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b w:val="1"/>
        </w:rPr>
      </w:pPr>
      <w:sdt>
        <w:sdtPr>
          <w:tag w:val="goog_rdk_0"/>
        </w:sdtPr>
        <w:sdtContent>
          <w:commentRangeStart w:id="0"/>
        </w:sdtContent>
      </w:sdt>
      <w:sdt>
        <w:sdtPr>
          <w:tag w:val="goog_rdk_1"/>
        </w:sdtPr>
        <w:sdtContent>
          <w:commentRangeStart w:id="1"/>
        </w:sdtContent>
      </w:sdt>
      <w:r w:rsidDel="00000000" w:rsidR="00000000" w:rsidRPr="00000000">
        <w:rPr>
          <w:b w:val="1"/>
          <w:rtl w:val="0"/>
        </w:rPr>
        <w:t xml:space="preserve">Ch. 13</w:t>
      </w:r>
    </w:p>
    <w:p w:rsidR="00000000" w:rsidDel="00000000" w:rsidP="00000000" w:rsidRDefault="00000000" w:rsidRPr="00000000" w14:paraId="00000002">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Bud-rot: </w:t>
      </w:r>
      <w:r w:rsidDel="00000000" w:rsidR="00000000" w:rsidRPr="00000000">
        <w:rPr>
          <w:b w:val="1"/>
          <w:i w:val="1"/>
          <w:rtl w:val="0"/>
        </w:rPr>
        <w:t xml:space="preserve">Botrytis cinerea</w:t>
      </w:r>
      <w:commentRangeEnd w:id="0"/>
      <w:r w:rsidDel="00000000" w:rsidR="00000000" w:rsidRPr="00000000">
        <w:commentReference w:id="0"/>
      </w:r>
      <w:commentRangeEnd w:id="1"/>
      <w:r w:rsidDel="00000000" w:rsidR="00000000" w:rsidRPr="00000000">
        <w:commentReference w:id="1"/>
      </w:r>
      <w:r w:rsidDel="00000000" w:rsidR="00000000" w:rsidRPr="00000000">
        <w:rPr>
          <w:b w:val="1"/>
          <w:rtl w:val="0"/>
        </w:rPr>
        <w:t xml:space="preserve"> and allies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jc w:val="center"/>
        <w:rPr/>
      </w:pPr>
      <w:r w:rsidDel="00000000" w:rsidR="00000000" w:rsidRPr="00000000">
        <w:rPr/>
        <w:drawing>
          <wp:inline distB="114300" distT="114300" distL="114300" distR="114300">
            <wp:extent cx="3733800" cy="2933700"/>
            <wp:effectExtent b="0" l="0" r="0" t="0"/>
            <wp:docPr id="92" name="image7.png"/>
            <a:graphic>
              <a:graphicData uri="http://schemas.openxmlformats.org/drawingml/2006/picture">
                <pic:pic>
                  <pic:nvPicPr>
                    <pic:cNvPr id="0" name="image7.png"/>
                    <pic:cNvPicPr preferRelativeResize="0"/>
                  </pic:nvPicPr>
                  <pic:blipFill>
                    <a:blip r:embed="rId9"/>
                    <a:srcRect b="8088"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Figure 13.1. </w:t>
      </w:r>
      <w:r w:rsidDel="00000000" w:rsidR="00000000" w:rsidRPr="00000000">
        <w:rPr>
          <w:i w:val="1"/>
          <w:rtl w:val="0"/>
        </w:rPr>
        <w:t xml:space="preserve">Botrytis cinerea </w:t>
      </w:r>
      <w:r w:rsidDel="00000000" w:rsidR="00000000" w:rsidRPr="00000000">
        <w:rPr>
          <w:rtl w:val="0"/>
        </w:rPr>
        <w:t xml:space="preserve">growing on mature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06">
      <w:pPr>
        <w:pageBreakBefore w:val="0"/>
        <w:spacing w:after="240" w:line="480" w:lineRule="auto"/>
        <w:rPr/>
      </w:pP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Fonts w:ascii="Arial" w:cs="Arial" w:eastAsia="Arial" w:hAnsi="Arial"/>
          <w:b w:val="1"/>
          <w:color w:val="333333"/>
          <w:sz w:val="21"/>
          <w:szCs w:val="21"/>
          <w:highlight w:val="white"/>
          <w:rtl w:val="0"/>
        </w:rPr>
        <w:t xml:space="preserve">Taxonomy</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t xml:space="preserve">Table 12.1</w:t>
      </w:r>
      <w:r w:rsidDel="00000000" w:rsidR="00000000" w:rsidRPr="00000000">
        <w:rPr>
          <w:rtl w:val="0"/>
        </w:rPr>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spacing w:line="480" w:lineRule="auto"/>
              <w:rPr>
                <w:i w:val="1"/>
              </w:rPr>
            </w:pPr>
            <w:r w:rsidDel="00000000" w:rsidR="00000000" w:rsidRPr="00000000">
              <w:rPr>
                <w:rFonts w:ascii="Arial" w:cs="Arial" w:eastAsia="Arial" w:hAnsi="Arial"/>
                <w:i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spacing w:line="480" w:lineRule="auto"/>
              <w:rPr>
                <w:rFonts w:ascii="Arial" w:cs="Arial" w:eastAsia="Arial" w:hAnsi="Arial"/>
                <w:i w:val="1"/>
                <w:color w:val="333333"/>
                <w:sz w:val="21"/>
                <w:szCs w:val="21"/>
                <w:highlight w:val="white"/>
              </w:rPr>
            </w:pPr>
            <w:r w:rsidDel="00000000" w:rsidR="00000000" w:rsidRPr="00000000">
              <w:rPr>
                <w:i w:val="1"/>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pageBreakBefore w:val="0"/>
              <w:spacing w:line="480" w:lineRule="auto"/>
              <w:rPr>
                <w:i w:val="1"/>
              </w:rPr>
            </w:pPr>
            <w:r w:rsidDel="00000000" w:rsidR="00000000" w:rsidRPr="00000000">
              <w:rPr>
                <w:i w:val="1"/>
                <w:rtl w:val="0"/>
              </w:rPr>
              <w:t xml:space="preserve">Fusarium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pageBreakBefore w:val="0"/>
              <w:spacing w:line="480" w:lineRule="auto"/>
              <w:rPr>
                <w:i w:val="1"/>
              </w:rPr>
            </w:pPr>
            <w:r w:rsidDel="00000000" w:rsidR="00000000" w:rsidRPr="00000000">
              <w:rPr>
                <w:i w:val="1"/>
                <w:rtl w:val="0"/>
              </w:rPr>
              <w:t xml:space="preserve">Diaporthe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pageBreakBefore w:val="0"/>
              <w:spacing w:line="480" w:lineRule="auto"/>
              <w:rPr>
                <w:i w:val="1"/>
              </w:rPr>
            </w:pPr>
            <w:r w:rsidDel="00000000" w:rsidR="00000000" w:rsidRPr="00000000">
              <w:rPr>
                <w:i w:val="1"/>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pageBreakBefore w:val="0"/>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B. cinerea,* </w:t>
            </w:r>
            <w:r w:rsidDel="00000000" w:rsidR="00000000" w:rsidRPr="00000000">
              <w:rPr>
                <w:rtl w:val="0"/>
              </w:rPr>
            </w:r>
          </w:p>
          <w:p w:rsidR="00000000" w:rsidDel="00000000" w:rsidP="00000000" w:rsidRDefault="00000000" w:rsidRPr="00000000" w14:paraId="0000002F">
            <w:pPr>
              <w:pageBreakBefore w:val="0"/>
              <w:spacing w:line="480" w:lineRule="auto"/>
              <w:rPr/>
            </w:pPr>
            <w:r w:rsidDel="00000000" w:rsidR="00000000" w:rsidRPr="00000000">
              <w:rPr>
                <w:i w:val="1"/>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pageBreakBefore w:val="0"/>
              <w:spacing w:line="480" w:lineRule="auto"/>
              <w:rPr>
                <w:rFonts w:ascii="Arial" w:cs="Arial" w:eastAsia="Arial" w:hAnsi="Arial"/>
                <w:i w:val="1"/>
                <w:color w:val="333333"/>
                <w:sz w:val="21"/>
                <w:szCs w:val="21"/>
                <w:highlight w:val="white"/>
              </w:rPr>
            </w:pPr>
            <w:r w:rsidDel="00000000" w:rsidR="00000000" w:rsidRPr="00000000">
              <w:rPr>
                <w:i w:val="1"/>
                <w:rtl w:val="0"/>
              </w:rPr>
              <w:t xml:space="preserve">S. </w:t>
            </w:r>
            <w:r w:rsidDel="00000000" w:rsidR="00000000" w:rsidRPr="00000000">
              <w:rPr>
                <w:i w:val="1"/>
                <w:rtl w:val="0"/>
              </w:rPr>
              <w:t xml:space="preserve">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pageBreakBefore w:val="0"/>
              <w:spacing w:line="480" w:lineRule="auto"/>
              <w:rPr>
                <w:i w:val="1"/>
              </w:rPr>
            </w:pPr>
            <w:r w:rsidDel="00000000" w:rsidR="00000000" w:rsidRPr="00000000">
              <w:rPr>
                <w:i w:val="1"/>
                <w:rtl w:val="0"/>
              </w:rPr>
              <w:t xml:space="preserve">F. </w:t>
            </w:r>
            <w:sdt>
              <w:sdtPr>
                <w:tag w:val="goog_rdk_2"/>
              </w:sdtPr>
              <w:sdtContent>
                <w:commentRangeStart w:id="2"/>
              </w:sdtContent>
            </w:sdt>
            <w:r w:rsidDel="00000000" w:rsidR="00000000" w:rsidRPr="00000000">
              <w:rPr>
                <w:i w:val="1"/>
                <w:rtl w:val="0"/>
              </w:rPr>
              <w:t xml:space="preserve">graminearum</w:t>
            </w:r>
            <w:commentRangeEnd w:id="2"/>
            <w:r w:rsidDel="00000000" w:rsidR="00000000" w:rsidRPr="00000000">
              <w:commentReference w:id="2"/>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pageBreakBefore w:val="0"/>
              <w:spacing w:line="480" w:lineRule="auto"/>
              <w:rPr>
                <w:i w:val="1"/>
              </w:rPr>
            </w:pPr>
            <w:r w:rsidDel="00000000" w:rsidR="00000000" w:rsidRPr="00000000">
              <w:rPr>
                <w:i w:val="1"/>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pageBreakBefore w:val="0"/>
              <w:spacing w:line="480" w:lineRule="auto"/>
              <w:ind w:left="720" w:firstLine="0"/>
              <w:rPr>
                <w:i w:val="1"/>
              </w:rPr>
            </w:pPr>
            <w:r w:rsidDel="00000000" w:rsidR="00000000" w:rsidRPr="00000000">
              <w:rPr>
                <w:i w:val="1"/>
                <w:rtl w:val="0"/>
              </w:rPr>
              <w:t xml:space="preserve">A. flavus, A. niger, A. terrus, A ostianus, A. fumigatus, ect.</w:t>
            </w:r>
          </w:p>
        </w:tc>
      </w:tr>
    </w:tbl>
    <w:p w:rsidR="00000000" w:rsidDel="00000000" w:rsidP="00000000" w:rsidRDefault="00000000" w:rsidRPr="00000000" w14:paraId="00000034">
      <w:pPr>
        <w:pageBreakBefore w:val="0"/>
        <w:rPr/>
      </w:pPr>
      <w:r w:rsidDel="00000000" w:rsidR="00000000" w:rsidRPr="00000000">
        <w:rPr>
          <w:rtl w:val="0"/>
        </w:rPr>
        <w:t xml:space="preserve">* </w:t>
      </w:r>
      <w:r w:rsidDel="00000000" w:rsidR="00000000" w:rsidRPr="00000000">
        <w:rPr>
          <w:i w:val="1"/>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tl w:val="0"/>
        </w:rPr>
        <w:t xml:space="preserve">This fungus is referred to by its anamorph (asexual) name, because the sexual state (</w:t>
      </w:r>
      <w:r w:rsidDel="00000000" w:rsidR="00000000" w:rsidRPr="00000000">
        <w:rPr>
          <w:i w:val="1"/>
          <w:rtl w:val="0"/>
        </w:rPr>
        <w:t xml:space="preserve">Botryotinia fuckeliana</w:t>
      </w:r>
      <w:r w:rsidDel="00000000" w:rsidR="00000000" w:rsidRPr="00000000">
        <w:rPr>
          <w:rtl w:val="0"/>
        </w:rPr>
        <w:t xml:space="preserve">) is rarely seen.</w:t>
      </w:r>
    </w:p>
    <w:p w:rsidR="00000000" w:rsidDel="00000000" w:rsidP="00000000" w:rsidRDefault="00000000" w:rsidRPr="00000000" w14:paraId="00000035">
      <w:pPr>
        <w:pageBreakBefore w:val="0"/>
        <w:spacing w:line="480" w:lineRule="auto"/>
        <w:rPr/>
      </w:pPr>
      <w:r w:rsidDel="00000000" w:rsidR="00000000" w:rsidRPr="00000000">
        <w:rPr>
          <w:rtl w:val="0"/>
        </w:rPr>
      </w:r>
    </w:p>
    <w:p w:rsidR="00000000" w:rsidDel="00000000" w:rsidP="00000000" w:rsidRDefault="00000000" w:rsidRPr="00000000" w14:paraId="00000036">
      <w:pPr>
        <w:pageBreakBefore w:val="0"/>
        <w:spacing w:line="480" w:lineRule="auto"/>
        <w:rPr/>
      </w:pPr>
      <w:r w:rsidDel="00000000" w:rsidR="00000000" w:rsidRPr="00000000">
        <w:rPr>
          <w:rtl w:val="0"/>
        </w:rPr>
      </w:r>
    </w:p>
    <w:p w:rsidR="00000000" w:rsidDel="00000000" w:rsidP="00000000" w:rsidRDefault="00000000" w:rsidRPr="00000000" w14:paraId="00000037">
      <w:pPr>
        <w:pageBreakBefore w:val="0"/>
        <w:spacing w:line="480" w:lineRule="auto"/>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Another of the infamous fungal foes well known to </w:t>
      </w:r>
      <w:r w:rsidDel="00000000" w:rsidR="00000000" w:rsidRPr="00000000">
        <w:rPr>
          <w:i w:val="1"/>
          <w:rtl w:val="0"/>
        </w:rPr>
        <w:t xml:space="preserve">Cannabis </w:t>
      </w:r>
      <w:r w:rsidDel="00000000" w:rsidR="00000000" w:rsidRPr="00000000">
        <w:rPr>
          <w:rtl w:val="0"/>
        </w:rPr>
        <w:t xml:space="preserve">growers is the bud rot causing fungus, </w:t>
      </w:r>
      <w:r w:rsidDel="00000000" w:rsidR="00000000" w:rsidRPr="00000000">
        <w:rPr>
          <w:i w:val="1"/>
          <w:rtl w:val="0"/>
        </w:rPr>
        <w:t xml:space="preserve">Botrytis cinerea</w:t>
      </w:r>
      <w:r w:rsidDel="00000000" w:rsidR="00000000" w:rsidRPr="00000000">
        <w:rPr>
          <w:rtl w:val="0"/>
        </w:rPr>
        <w:t xml:space="preserve">. Also known as gray mold, bud rot begins to grow in well developed flowers, capable of devastating maturing crops close to harvest. Bud rot is most commonly caused by </w:t>
      </w:r>
      <w:r w:rsidDel="00000000" w:rsidR="00000000" w:rsidRPr="00000000">
        <w:rPr>
          <w:i w:val="1"/>
          <w:rtl w:val="0"/>
        </w:rPr>
        <w:t xml:space="preserve">B. cinerea</w:t>
      </w:r>
      <w:r w:rsidDel="00000000" w:rsidR="00000000" w:rsidRPr="00000000">
        <w:rPr>
          <w:rtl w:val="0"/>
        </w:rPr>
        <w:t xml:space="preserve">, though </w:t>
      </w:r>
      <w:r w:rsidDel="00000000" w:rsidR="00000000" w:rsidRPr="00000000">
        <w:rPr>
          <w:i w:val="1"/>
          <w:rtl w:val="0"/>
        </w:rPr>
        <w:t xml:space="preserve">B. pseudocinere, B. porri</w:t>
      </w:r>
      <w:r w:rsidDel="00000000" w:rsidR="00000000" w:rsidRPr="00000000">
        <w:rPr>
          <w:i w:val="1"/>
          <w:rtl w:val="0"/>
        </w:rPr>
        <w:t xml:space="preserve"> </w:t>
      </w:r>
      <w:r w:rsidDel="00000000" w:rsidR="00000000" w:rsidRPr="00000000">
        <w:rPr>
          <w:rtl w:val="0"/>
        </w:rPr>
        <w:t xml:space="preserve">have also been recently identified to cause disease in Cannabis (</w:t>
      </w:r>
      <w:sdt>
        <w:sdtPr>
          <w:tag w:val="goog_rdk_3"/>
        </w:sdtPr>
        <w:sdtContent>
          <w:commentRangeStart w:id="3"/>
        </w:sdtContent>
      </w:sdt>
      <w:r w:rsidDel="00000000" w:rsidR="00000000" w:rsidRPr="00000000">
        <w:rPr>
          <w:rtl w:val="0"/>
        </w:rPr>
        <w:t xml:space="preserve">Punja</w:t>
      </w:r>
      <w:commentRangeEnd w:id="3"/>
      <w:r w:rsidDel="00000000" w:rsidR="00000000" w:rsidRPr="00000000">
        <w:commentReference w:id="3"/>
      </w:r>
      <w:r w:rsidDel="00000000" w:rsidR="00000000" w:rsidRPr="00000000">
        <w:rPr>
          <w:rtl w:val="0"/>
        </w:rPr>
        <w:t xml:space="preserve"> and Ni 2021).</w:t>
      </w:r>
      <w:r w:rsidDel="00000000" w:rsidR="00000000" w:rsidRPr="00000000">
        <w:rPr>
          <w:rtl w:val="0"/>
        </w:rPr>
        <w:t xml:space="preserve">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9">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not only feared by </w:t>
      </w:r>
      <w:r w:rsidDel="00000000" w:rsidR="00000000" w:rsidRPr="00000000">
        <w:rPr>
          <w:i w:val="1"/>
          <w:rtl w:val="0"/>
        </w:rPr>
        <w:t xml:space="preserve">Cannabis </w:t>
      </w:r>
      <w:r w:rsidDel="00000000" w:rsidR="00000000" w:rsidRPr="00000000">
        <w:rPr>
          <w:rtl w:val="0"/>
        </w:rPr>
        <w:t xml:space="preserve">growers but also by vineyard managers, strawberry growers and many other farmers (although, paradoxically, some vineyards artificially inoculate their grapes with </w:t>
      </w:r>
      <w:r w:rsidDel="00000000" w:rsidR="00000000" w:rsidRPr="00000000">
        <w:rPr>
          <w:i w:val="1"/>
          <w:rtl w:val="0"/>
        </w:rPr>
        <w:t xml:space="preserve">B. cinerea </w:t>
      </w:r>
      <w:r w:rsidDel="00000000" w:rsidR="00000000" w:rsidRPr="00000000">
        <w:rPr>
          <w:rtl w:val="0"/>
        </w:rPr>
        <w:t xml:space="preserve">to create the sweet flavors of dessert wine). </w:t>
      </w:r>
      <w:r w:rsidDel="00000000" w:rsidR="00000000" w:rsidRPr="00000000">
        <w:rPr>
          <w:i w:val="1"/>
          <w:rtl w:val="0"/>
        </w:rPr>
        <w:t xml:space="preserve">Botrytis</w:t>
      </w:r>
      <w:r w:rsidDel="00000000" w:rsidR="00000000" w:rsidRPr="00000000">
        <w:rPr>
          <w:rtl w:val="0"/>
        </w:rPr>
        <w:t xml:space="preserve"> </w:t>
      </w:r>
      <w:r w:rsidDel="00000000" w:rsidR="00000000" w:rsidRPr="00000000">
        <w:rPr>
          <w:i w:val="1"/>
          <w:rtl w:val="0"/>
        </w:rPr>
        <w:t xml:space="preserve">cinerea</w:t>
      </w:r>
      <w:r w:rsidDel="00000000" w:rsidR="00000000" w:rsidRPr="00000000">
        <w:rPr>
          <w:rtl w:val="0"/>
        </w:rPr>
        <w:t xml:space="preserve"> has been shown to infect over 200 species of plants, including </w:t>
      </w:r>
      <w:r w:rsidDel="00000000" w:rsidR="00000000" w:rsidRPr="00000000">
        <w:rPr>
          <w:i w:val="1"/>
          <w:rtl w:val="0"/>
        </w:rPr>
        <w:t xml:space="preserve">Cannabis sativa </w:t>
      </w:r>
      <w:r w:rsidDel="00000000" w:rsidR="00000000" w:rsidRPr="00000000">
        <w:rPr>
          <w:rtl w:val="0"/>
        </w:rPr>
        <w:t xml:space="preserve">(McPartland 1991, Williamson </w:t>
      </w:r>
      <w:r w:rsidDel="00000000" w:rsidR="00000000" w:rsidRPr="00000000">
        <w:rPr>
          <w:i w:val="1"/>
          <w:rtl w:val="0"/>
        </w:rPr>
        <w:t xml:space="preserve">et al. </w:t>
      </w:r>
      <w:r w:rsidDel="00000000" w:rsidR="00000000" w:rsidRPr="00000000">
        <w:rPr>
          <w:rtl w:val="0"/>
        </w:rPr>
        <w:t xml:space="preserve">2007). Therefore, unlike powdery mildew, this fungus is not host specific. Also unlike powdery mildew, </w:t>
      </w:r>
      <w:r w:rsidDel="00000000" w:rsidR="00000000" w:rsidRPr="00000000">
        <w:rPr>
          <w:i w:val="1"/>
          <w:rtl w:val="0"/>
        </w:rPr>
        <w:t xml:space="preserve">Botrytis </w:t>
      </w:r>
      <w:r w:rsidDel="00000000" w:rsidR="00000000" w:rsidRPr="00000000">
        <w:rPr>
          <w:rtl w:val="0"/>
        </w:rPr>
        <w:t xml:space="preserve">is not an obligate biotroph, it is a necrotroph. This means that this fungus does not need a living host in order to grow. </w:t>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When disease symptoms occur, it usually begins with a flourish of growth on dead tissue; the fungus then actively attacks and kills proximate living tissue, if present. In addition to attacking the senescing parts of flowers on mature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i w:val="1"/>
          <w:rtl w:val="0"/>
        </w:rPr>
        <w:t xml:space="preserve">B. cinerea </w:t>
      </w:r>
      <w:r w:rsidDel="00000000" w:rsidR="00000000" w:rsidRPr="00000000">
        <w:rPr>
          <w:rtl w:val="0"/>
        </w:rPr>
        <w:t xml:space="preserve">can cause disease among seedlings and even harvested material if it is not properly dried in a timely manner. The versatility of this pathogen's life cycle makes it a risk throughout a plant's life, and beyond. However, systemically infected plants may not exhibit symptoms during vegetative growth.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Because grey mold does not require a live host, it can easily be cultured </w:t>
      </w:r>
      <w:r w:rsidDel="00000000" w:rsidR="00000000" w:rsidRPr="00000000">
        <w:rPr>
          <w:i w:val="1"/>
          <w:rtl w:val="0"/>
        </w:rPr>
        <w:t xml:space="preserve">in vitro.</w:t>
      </w:r>
      <w:r w:rsidDel="00000000" w:rsidR="00000000" w:rsidRPr="00000000">
        <w:rPr>
          <w:rtl w:val="0"/>
        </w:rPr>
        <w:t xml:space="preserve"> The ability to culture pathogens can be an important asset for research, making them much easier to work with than obligate biotrophs. </w:t>
      </w:r>
    </w:p>
    <w:p w:rsidR="00000000" w:rsidDel="00000000" w:rsidP="00000000" w:rsidRDefault="00000000" w:rsidRPr="00000000" w14:paraId="0000003C">
      <w:pPr>
        <w:pageBreakBefore w:val="0"/>
        <w:rPr/>
      </w:pPr>
      <w:r w:rsidDel="00000000" w:rsidR="00000000" w:rsidRPr="00000000">
        <w:rPr>
          <w:rtl w:val="0"/>
        </w:rPr>
        <w:t xml:space="preserve">Table 13.1.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rPr/>
            </w:pPr>
            <w:r w:rsidDel="00000000" w:rsidR="00000000" w:rsidRPr="00000000">
              <w:rPr>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rPr/>
            </w:pPr>
            <w:r w:rsidDel="00000000" w:rsidR="00000000" w:rsidRPr="00000000">
              <w:rPr>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rPr/>
            </w:pPr>
            <w:r w:rsidDel="00000000" w:rsidR="00000000" w:rsidRPr="00000000">
              <w:rPr>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rPr/>
            </w:pPr>
            <w:r w:rsidDel="00000000" w:rsidR="00000000" w:rsidRPr="00000000">
              <w:rPr>
                <w:rtl w:val="0"/>
              </w:rPr>
              <w:t xml:space="preserve">Erisiphales:</w:t>
            </w:r>
            <w:r w:rsidDel="00000000" w:rsidR="00000000" w:rsidRPr="00000000">
              <w:rPr>
                <w:i w:val="1"/>
                <w:rtl w:val="0"/>
              </w:rPr>
              <w:t xml:space="preserve"> Golovinomyces cichoracearum</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rPr>
                <w:i w:val="1"/>
              </w:rPr>
            </w:pPr>
            <w:r w:rsidDel="00000000" w:rsidR="00000000" w:rsidRPr="00000000">
              <w:rPr>
                <w:i w:val="1"/>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rPr/>
            </w:pPr>
            <w:r w:rsidDel="00000000" w:rsidR="00000000" w:rsidRPr="00000000">
              <w:rPr>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rPr/>
            </w:pPr>
            <w:r w:rsidDel="00000000" w:rsidR="00000000" w:rsidRPr="00000000">
              <w:rPr>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rPr/>
            </w:pPr>
            <w:r w:rsidDel="00000000" w:rsidR="00000000" w:rsidRPr="00000000">
              <w:rPr>
                <w:rtl w:val="0"/>
              </w:rPr>
              <w:t xml:space="preserve">Saprotroph/Biotrophic/Hemibiotrophic/Necrotroph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rPr/>
            </w:pPr>
            <w:r w:rsidDel="00000000" w:rsidR="00000000" w:rsidRPr="00000000">
              <w:rPr>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rPr/>
            </w:pPr>
            <w:r w:rsidDel="00000000" w:rsidR="00000000" w:rsidRPr="00000000">
              <w:rPr>
                <w:rtl w:val="0"/>
              </w:rPr>
              <w:t xml:space="preserve">Cutlurable </w:t>
            </w:r>
            <w:r w:rsidDel="00000000" w:rsidR="00000000" w:rsidRPr="00000000">
              <w:rPr>
                <w:i w:val="1"/>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rPr/>
            </w:pPr>
            <w:r w:rsidDel="00000000" w:rsidR="00000000" w:rsidRPr="00000000">
              <w:rPr>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rPr/>
            </w:pPr>
            <w:r w:rsidDel="00000000" w:rsidR="00000000" w:rsidRPr="00000000">
              <w:rPr>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rPr/>
            </w:pPr>
            <w:r w:rsidDel="00000000" w:rsidR="00000000" w:rsidRPr="00000000">
              <w:rPr>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rPr/>
            </w:pPr>
            <w:r w:rsidDel="00000000" w:rsidR="00000000" w:rsidRPr="00000000">
              <w:rPr>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rPr/>
            </w:pPr>
            <w:r w:rsidDel="00000000" w:rsidR="00000000" w:rsidRPr="00000000">
              <w:rPr>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rPr/>
            </w:pPr>
            <w:r w:rsidDel="00000000" w:rsidR="00000000" w:rsidRPr="00000000">
              <w:rPr>
                <w:rtl w:val="0"/>
              </w:rPr>
              <w:t xml:space="preserve">Seedling, mature inflorescence, post harvest</w:t>
            </w:r>
          </w:p>
        </w:tc>
      </w:tr>
    </w:tbl>
    <w:p w:rsidR="00000000" w:rsidDel="00000000" w:rsidP="00000000" w:rsidRDefault="00000000" w:rsidRPr="00000000" w14:paraId="00000052">
      <w:pPr>
        <w:pageBreakBefore w:val="0"/>
        <w:spacing w:line="480" w:lineRule="auto"/>
        <w:rPr/>
      </w:pPr>
      <w:r w:rsidDel="00000000" w:rsidR="00000000" w:rsidRPr="00000000">
        <w:rPr>
          <w:rtl w:val="0"/>
        </w:rPr>
      </w:r>
    </w:p>
    <w:p w:rsidR="00000000" w:rsidDel="00000000" w:rsidP="00000000" w:rsidRDefault="00000000" w:rsidRPr="00000000" w14:paraId="00000053">
      <w:pPr>
        <w:pageBreakBefore w:val="0"/>
        <w:spacing w:line="480" w:lineRule="auto"/>
        <w:ind w:firstLine="720"/>
        <w:rPr/>
      </w:pPr>
      <w:r w:rsidDel="00000000" w:rsidR="00000000" w:rsidRPr="00000000">
        <w:rPr>
          <w:rtl w:val="0"/>
        </w:rPr>
        <w:t xml:space="preserve">Since </w:t>
      </w:r>
      <w:r w:rsidDel="00000000" w:rsidR="00000000" w:rsidRPr="00000000">
        <w:rPr>
          <w:i w:val="1"/>
          <w:rtl w:val="0"/>
        </w:rPr>
        <w:t xml:space="preserve">Botrytis </w:t>
      </w:r>
      <w:r w:rsidDel="00000000" w:rsidR="00000000" w:rsidRPr="00000000">
        <w:rPr>
          <w:rtl w:val="0"/>
        </w:rPr>
        <w:t xml:space="preserve">is such a ubiquitous pathogen on a wide variety of crops, it is fairly well studied by the scientific community.</w:t>
      </w:r>
      <w:r w:rsidDel="00000000" w:rsidR="00000000" w:rsidRPr="00000000">
        <w:rPr>
          <w:rtl w:val="0"/>
        </w:rPr>
        <w:t xml:space="preserve"> </w:t>
      </w:r>
      <w:r w:rsidDel="00000000" w:rsidR="00000000" w:rsidRPr="00000000">
        <w:rPr>
          <w:rtl w:val="0"/>
        </w:rPr>
        <w:t xml:space="preserve">Estimates of annual crop loss worldwide due to </w:t>
      </w:r>
      <w:r w:rsidDel="00000000" w:rsidR="00000000" w:rsidRPr="00000000">
        <w:rPr>
          <w:i w:val="1"/>
          <w:rtl w:val="0"/>
        </w:rPr>
        <w:t xml:space="preserve">B. cinerea </w:t>
      </w:r>
      <w:r w:rsidDel="00000000" w:rsidR="00000000" w:rsidRPr="00000000">
        <w:rPr>
          <w:rtl w:val="0"/>
        </w:rPr>
        <w:t xml:space="preserve">range from 10-100 billion dollars (Watkinson et al 2016). </w:t>
      </w:r>
    </w:p>
    <w:p w:rsidR="00000000" w:rsidDel="00000000" w:rsidP="00000000" w:rsidRDefault="00000000" w:rsidRPr="00000000" w14:paraId="00000054">
      <w:pPr>
        <w:pageBreakBefore w:val="0"/>
        <w:spacing w:line="480" w:lineRule="auto"/>
        <w:ind w:firstLine="720"/>
        <w:rPr/>
      </w:pPr>
      <w:r w:rsidDel="00000000" w:rsidR="00000000" w:rsidRPr="00000000">
        <w:rPr>
          <w:rtl w:val="0"/>
        </w:rPr>
        <w:t xml:space="preserve">Even though there are tremendous resources aimed at understanding and studying </w:t>
      </w:r>
      <w:r w:rsidDel="00000000" w:rsidR="00000000" w:rsidRPr="00000000">
        <w:rPr>
          <w:i w:val="1"/>
          <w:rtl w:val="0"/>
        </w:rPr>
        <w:t xml:space="preserve">Botrytis</w:t>
      </w:r>
      <w:r w:rsidDel="00000000" w:rsidR="00000000" w:rsidRPr="00000000">
        <w:rPr>
          <w:rtl w:val="0"/>
        </w:rPr>
        <w:t xml:space="preserve">, farmers are continually struggling with its control. It is best to assume that the pathogen is omnipresent and to be treating your plants prophylactically so that they do not suffer disease symptoms later in life. As with all </w:t>
      </w:r>
      <w:r w:rsidDel="00000000" w:rsidR="00000000" w:rsidRPr="00000000">
        <w:rPr>
          <w:i w:val="1"/>
          <w:rtl w:val="0"/>
        </w:rPr>
        <w:t xml:space="preserve">Cannabis</w:t>
      </w:r>
      <w:r w:rsidDel="00000000" w:rsidR="00000000" w:rsidRPr="00000000">
        <w:rPr>
          <w:rtl w:val="0"/>
        </w:rPr>
        <w:t xml:space="preserve"> pathogens, increased legalization will increase ambient spore load as well as direct transmissions from farm to farm transport on humans, equipment, and even insect vectors. </w:t>
      </w:r>
    </w:p>
    <w:p w:rsidR="00000000" w:rsidDel="00000000" w:rsidP="00000000" w:rsidRDefault="00000000" w:rsidRPr="00000000" w14:paraId="00000055">
      <w:pPr>
        <w:pageBreakBefore w:val="0"/>
        <w:spacing w:line="480" w:lineRule="auto"/>
        <w:ind w:firstLine="720"/>
        <w:rPr/>
      </w:pPr>
      <w:r w:rsidDel="00000000" w:rsidR="00000000" w:rsidRPr="00000000">
        <w:rPr>
          <w:rtl w:val="0"/>
        </w:rPr>
        <w:t xml:space="preserve">Additionally, the large host range of </w:t>
      </w:r>
      <w:r w:rsidDel="00000000" w:rsidR="00000000" w:rsidRPr="00000000">
        <w:rPr>
          <w:i w:val="1"/>
          <w:rtl w:val="0"/>
        </w:rPr>
        <w:t xml:space="preserve">Botrytis </w:t>
      </w:r>
      <w:r w:rsidDel="00000000" w:rsidR="00000000" w:rsidRPr="00000000">
        <w:rPr>
          <w:rtl w:val="0"/>
        </w:rPr>
        <w:t xml:space="preserve">allow this organism to persist and spread in areas without historic </w:t>
      </w:r>
      <w:r w:rsidDel="00000000" w:rsidR="00000000" w:rsidRPr="00000000">
        <w:rPr>
          <w:i w:val="1"/>
          <w:rtl w:val="0"/>
        </w:rPr>
        <w:t xml:space="preserve">Cannabis </w:t>
      </w:r>
      <w:r w:rsidDel="00000000" w:rsidR="00000000" w:rsidRPr="00000000">
        <w:rPr>
          <w:rtl w:val="0"/>
        </w:rPr>
        <w:t xml:space="preserve">cultivation activities. Having healthy plants and genetic cultivars that are resistant to molds will greatly reduce your risk of disease outbreaks. The environment plays an important role in necrotrophic colonization of the leaf or flower. Active disease is encouraged in humid environments with cool to mild temperatures or with large temperature swings (Elad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56">
      <w:pPr>
        <w:pageBreakBefore w:val="0"/>
        <w:spacing w:line="480" w:lineRule="auto"/>
        <w:rPr/>
      </w:pPr>
      <w:r w:rsidDel="00000000" w:rsidR="00000000" w:rsidRPr="00000000">
        <w:rPr>
          <w:rtl w:val="0"/>
        </w:rPr>
      </w:r>
    </w:p>
    <w:p w:rsidR="00000000" w:rsidDel="00000000" w:rsidP="00000000" w:rsidRDefault="00000000" w:rsidRPr="00000000" w14:paraId="00000057">
      <w:pPr>
        <w:pageBreakBefore w:val="0"/>
        <w:spacing w:line="480" w:lineRule="auto"/>
        <w:jc w:val="center"/>
        <w:rPr/>
      </w:pPr>
      <w:r w:rsidDel="00000000" w:rsidR="00000000" w:rsidRPr="00000000">
        <w:rPr/>
        <w:drawing>
          <wp:inline distB="0" distT="0" distL="0" distR="0">
            <wp:extent cx="3225800" cy="2336800"/>
            <wp:effectExtent b="0" l="0" r="0" t="0"/>
            <wp:docPr descr="https://lh3.googleusercontent.com/bnp34czbovohTgcmHd8_XhmfMu6pX4Mfu-ZGiRllgX4gTHH15AOadvdwcWIKes1UF3wfmvcQTvCWteYg0eb7sy2-Y2UQ0mplR23MwxtJFLZSOYsacxX6Z7l_3mR0QNqvS04eNBew" id="91" name="image3.png"/>
            <a:graphic>
              <a:graphicData uri="http://schemas.openxmlformats.org/drawingml/2006/picture">
                <pic:pic>
                  <pic:nvPicPr>
                    <pic:cNvPr descr="https://lh3.googleusercontent.com/bnp34czbovohTgcmHd8_XhmfMu6pX4Mfu-ZGiRllgX4gTHH15AOadvdwcWIKes1UF3wfmvcQTvCWteYg0eb7sy2-Y2UQ0mplR23MwxtJFLZSOYsacxX6Z7l_3mR0QNqvS04eNBew" id="0" name="image3.png"/>
                    <pic:cNvPicPr preferRelativeResize="0"/>
                  </pic:nvPicPr>
                  <pic:blipFill>
                    <a:blip r:embed="rId10"/>
                    <a:srcRect b="0" l="0" r="0" t="0"/>
                    <a:stretch>
                      <a:fillRect/>
                    </a:stretch>
                  </pic:blipFill>
                  <pic:spPr>
                    <a:xfrm>
                      <a:off x="0" y="0"/>
                      <a:ext cx="3225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Figure 13.2. </w:t>
      </w:r>
      <w:r w:rsidDel="00000000" w:rsidR="00000000" w:rsidRPr="00000000">
        <w:rPr>
          <w:i w:val="1"/>
          <w:rtl w:val="0"/>
        </w:rPr>
        <w:t xml:space="preserve">Botrytis cinerea </w:t>
      </w:r>
      <w:r w:rsidDel="00000000" w:rsidR="00000000" w:rsidRPr="00000000">
        <w:rPr>
          <w:rtl w:val="0"/>
        </w:rPr>
        <w:t xml:space="preserve">asexual</w:t>
      </w:r>
      <w:r w:rsidDel="00000000" w:rsidR="00000000" w:rsidRPr="00000000">
        <w:rPr>
          <w:i w:val="1"/>
          <w:rtl w:val="0"/>
        </w:rPr>
        <w:t xml:space="preserve"> </w:t>
      </w:r>
      <w:r w:rsidDel="00000000" w:rsidR="00000000" w:rsidRPr="00000000">
        <w:rPr>
          <w:rtl w:val="0"/>
        </w:rPr>
        <w:t xml:space="preserve">reproduction showing the conidiophores that bear all of the conidiospores (conidia 40x).</w:t>
      </w:r>
    </w:p>
    <w:p w:rsidR="00000000" w:rsidDel="00000000" w:rsidP="00000000" w:rsidRDefault="00000000" w:rsidRPr="00000000" w14:paraId="00000059">
      <w:pPr>
        <w:pageBreakBefore w:val="0"/>
        <w:spacing w:line="480" w:lineRule="auto"/>
        <w:rPr/>
      </w:pPr>
      <w:r w:rsidDel="00000000" w:rsidR="00000000" w:rsidRPr="00000000">
        <w:rPr>
          <w:rtl w:val="0"/>
        </w:rPr>
      </w:r>
    </w:p>
    <w:p w:rsidR="00000000" w:rsidDel="00000000" w:rsidP="00000000" w:rsidRDefault="00000000" w:rsidRPr="00000000" w14:paraId="0000005A">
      <w:pPr>
        <w:pageBreakBefore w:val="0"/>
        <w:spacing w:line="480" w:lineRule="auto"/>
        <w:rPr>
          <w:b w:val="1"/>
        </w:rPr>
      </w:pPr>
      <w:r w:rsidDel="00000000" w:rsidR="00000000" w:rsidRPr="00000000">
        <w:rPr>
          <w:b w:val="1"/>
          <w:rtl w:val="0"/>
        </w:rPr>
        <w:t xml:space="preserve">Biology &amp; Life cycle</w:t>
      </w:r>
    </w:p>
    <w:p w:rsidR="00000000" w:rsidDel="00000000" w:rsidP="00000000" w:rsidRDefault="00000000" w:rsidRPr="00000000" w14:paraId="0000005B">
      <w:pPr>
        <w:pageBreakBefore w:val="0"/>
        <w:spacing w:line="480" w:lineRule="auto"/>
        <w:jc w:val="center"/>
        <w:rPr/>
      </w:pPr>
      <w:r w:rsidDel="00000000" w:rsidR="00000000" w:rsidRPr="00000000">
        <w:rPr/>
        <w:drawing>
          <wp:inline distB="0" distT="0" distL="0" distR="0">
            <wp:extent cx="2806700" cy="2628900"/>
            <wp:effectExtent b="0" l="0" r="0" t="0"/>
            <wp:docPr descr="https://lh3.googleusercontent.com/Z5VfguNZLOle7gVvu01WDA587YAAc-7HLn0QqS73DPQCCDO6uT-VwIXwv8dhhzvcd2Tv6-8wFQKXv-XCmVOen11TM3NDb68Ydr8CeXXUXKnNzZZHPrw5QAtcfHFpe31Tf46ru2iR" id="89" name="image1.png"/>
            <a:graphic>
              <a:graphicData uri="http://schemas.openxmlformats.org/drawingml/2006/picture">
                <pic:pic>
                  <pic:nvPicPr>
                    <pic:cNvPr descr="https://lh3.googleusercontent.com/Z5VfguNZLOle7gVvu01WDA587YAAc-7HLn0QqS73DPQCCDO6uT-VwIXwv8dhhzvcd2Tv6-8wFQKXv-XCmVOen11TM3NDb68Ydr8CeXXUXKnNzZZHPrw5QAtcfHFpe31Tf46ru2iR" id="0" name="image1.png"/>
                    <pic:cNvPicPr preferRelativeResize="0"/>
                  </pic:nvPicPr>
                  <pic:blipFill>
                    <a:blip r:embed="rId11"/>
                    <a:srcRect b="0" l="0" r="0" t="0"/>
                    <a:stretch>
                      <a:fillRect/>
                    </a:stretch>
                  </pic:blipFill>
                  <pic:spPr>
                    <a:xfrm>
                      <a:off x="0" y="0"/>
                      <a:ext cx="28067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Figure 13.3. Simplified diagram of </w:t>
      </w:r>
      <w:r w:rsidDel="00000000" w:rsidR="00000000" w:rsidRPr="00000000">
        <w:rPr>
          <w:i w:val="1"/>
          <w:rtl w:val="0"/>
        </w:rPr>
        <w:t xml:space="preserve">Botrytis cinerea </w:t>
      </w:r>
      <w:r w:rsidDel="00000000" w:rsidR="00000000" w:rsidRPr="00000000">
        <w:rPr>
          <w:rtl w:val="0"/>
        </w:rPr>
        <w:t xml:space="preserve">lifecycle.</w:t>
      </w:r>
      <w:sdt>
        <w:sdtPr>
          <w:tag w:val="goog_rdk_4"/>
        </w:sdtPr>
        <w:sdtContent>
          <w:commentRangeStart w:id="4"/>
        </w:sdtContent>
      </w:sdt>
      <w:r w:rsidDel="00000000" w:rsidR="00000000" w:rsidRPr="00000000">
        <w:rPr>
          <w:color w:val="e36c0a"/>
        </w:rPr>
        <w:drawing>
          <wp:inline distB="0" distT="0" distL="0" distR="0">
            <wp:extent cx="5865673" cy="4524589"/>
            <wp:effectExtent b="0" l="0" r="0" t="0"/>
            <wp:docPr descr="mage result for botrytis cinerea life cycle diagram" id="87" name="image5.png"/>
            <a:graphic>
              <a:graphicData uri="http://schemas.openxmlformats.org/drawingml/2006/picture">
                <pic:pic>
                  <pic:nvPicPr>
                    <pic:cNvPr descr="mage result for botrytis cinerea life cycle diagram" id="0" name="image5.png"/>
                    <pic:cNvPicPr preferRelativeResize="0"/>
                  </pic:nvPicPr>
                  <pic:blipFill>
                    <a:blip r:embed="rId12"/>
                    <a:srcRect b="0" l="0" r="0" t="0"/>
                    <a:stretch>
                      <a:fillRect/>
                    </a:stretch>
                  </pic:blipFill>
                  <pic:spPr>
                    <a:xfrm>
                      <a:off x="0" y="0"/>
                      <a:ext cx="5865673" cy="452458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Figure 13.4. Life cycle of </w:t>
      </w:r>
      <w:r w:rsidDel="00000000" w:rsidR="00000000" w:rsidRPr="00000000">
        <w:rPr>
          <w:i w:val="1"/>
          <w:rtl w:val="0"/>
        </w:rPr>
        <w:t xml:space="preserve">B cinerea </w:t>
      </w:r>
      <w:r w:rsidDel="00000000" w:rsidR="00000000" w:rsidRPr="00000000">
        <w:rPr>
          <w:rtl w:val="0"/>
        </w:rPr>
        <w:t xml:space="preserve">diagramed on table grape plants</w:t>
      </w:r>
      <w:r w:rsidDel="00000000" w:rsidR="00000000" w:rsidRPr="00000000">
        <w:rPr>
          <w:i w:val="1"/>
          <w:rtl w:val="0"/>
        </w:rPr>
        <w:t xml:space="preserve"> </w:t>
      </w:r>
      <w:r w:rsidDel="00000000" w:rsidR="00000000" w:rsidRPr="00000000">
        <w:rPr>
          <w:rtl w:val="0"/>
        </w:rPr>
        <w:t xml:space="preserve">(Elmer and Michailides 2007). </w:t>
      </w:r>
    </w:p>
    <w:p w:rsidR="00000000" w:rsidDel="00000000" w:rsidP="00000000" w:rsidRDefault="00000000" w:rsidRPr="00000000" w14:paraId="0000005E">
      <w:pPr>
        <w:pageBreakBefore w:val="0"/>
        <w:spacing w:line="480" w:lineRule="auto"/>
        <w:ind w:firstLine="720"/>
        <w:rPr/>
      </w:pPr>
      <w:r w:rsidDel="00000000" w:rsidR="00000000" w:rsidRPr="00000000">
        <w:rPr>
          <w:rtl w:val="0"/>
        </w:rPr>
        <w:t xml:space="preserve">The lifecycle of </w:t>
      </w:r>
      <w:r w:rsidDel="00000000" w:rsidR="00000000" w:rsidRPr="00000000">
        <w:rPr>
          <w:i w:val="1"/>
          <w:rtl w:val="0"/>
        </w:rPr>
        <w:t xml:space="preserve">B. cinerea </w:t>
      </w:r>
      <w:r w:rsidDel="00000000" w:rsidR="00000000" w:rsidRPr="00000000">
        <w:rPr>
          <w:rtl w:val="0"/>
        </w:rPr>
        <w:t xml:space="preserve">begins with a spore (Fig. 12.3, 12.4). Usually wind disseminated, though they may also be vectored on or within insects and arthropods. Once the spore is exposed to proper environmental signals, a germ tube will sprout into filamentous hyphae. This hyphae will be monokaryotic, having only one type of nucleus. As the mycelium grows, it will typically consume dead and necrotized tissue, or it may take up residence in a living plant as an endophyte. </w:t>
      </w:r>
      <w:r w:rsidDel="00000000" w:rsidR="00000000" w:rsidRPr="00000000">
        <w:rPr>
          <w:i w:val="1"/>
          <w:rtl w:val="0"/>
        </w:rPr>
        <w:t xml:space="preserve">Botrytis</w:t>
      </w:r>
      <w:r w:rsidDel="00000000" w:rsidR="00000000" w:rsidRPr="00000000">
        <w:rPr>
          <w:rtl w:val="0"/>
        </w:rPr>
        <w:t xml:space="preserve"> hyphae have simple porate septa, easily seen under magnification, with no clamp connections. </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Suitable environments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p>
    <w:p w:rsidR="00000000" w:rsidDel="00000000" w:rsidP="00000000" w:rsidRDefault="00000000" w:rsidRPr="00000000" w14:paraId="00000060">
      <w:pPr>
        <w:pageBreakBefore w:val="0"/>
        <w:spacing w:line="480" w:lineRule="auto"/>
        <w:ind w:firstLine="720"/>
        <w:rPr/>
      </w:pPr>
      <w:r w:rsidDel="00000000" w:rsidR="00000000" w:rsidRPr="00000000">
        <w:rPr>
          <w:i w:val="1"/>
          <w:rtl w:val="0"/>
        </w:rPr>
        <w:t xml:space="preserve">Botrytis</w:t>
      </w:r>
      <w:r w:rsidDel="00000000" w:rsidR="00000000" w:rsidRPr="00000000">
        <w:rPr>
          <w:rtl w:val="0"/>
        </w:rPr>
        <w:t xml:space="preserve"> may form seemingly asymptomatic endophytic infections among otherwise healthy plants. A healthy plant may be able to control low level internal infection, or </w:t>
      </w:r>
      <w:r w:rsidDel="00000000" w:rsidR="00000000" w:rsidRPr="00000000">
        <w:rPr>
          <w:i w:val="1"/>
          <w:rtl w:val="0"/>
        </w:rPr>
        <w:t xml:space="preserve">Botrytis</w:t>
      </w:r>
      <w:r w:rsidDel="00000000" w:rsidR="00000000" w:rsidRPr="00000000">
        <w:rPr>
          <w:rtl w:val="0"/>
        </w:rPr>
        <w:t xml:space="preserve"> may persist in a low virulence state before it switches to actively killing host tissue. When it does switch, it will produce proteins and toxins that kill surrounding plant cells. The non-lethal nutrient transfer between endophytic </w:t>
      </w:r>
      <w:r w:rsidDel="00000000" w:rsidR="00000000" w:rsidRPr="00000000">
        <w:rPr>
          <w:i w:val="1"/>
          <w:rtl w:val="0"/>
        </w:rPr>
        <w:t xml:space="preserve">Botrytis</w:t>
      </w:r>
      <w:r w:rsidDel="00000000" w:rsidR="00000000" w:rsidRPr="00000000">
        <w:rPr>
          <w:rtl w:val="0"/>
        </w:rPr>
        <w:t xml:space="preserve"> and the host plant turns to a unidirectional flow of nutrients to the pathogen; </w:t>
      </w:r>
      <w:r w:rsidDel="00000000" w:rsidR="00000000" w:rsidRPr="00000000">
        <w:rPr>
          <w:i w:val="1"/>
          <w:rtl w:val="0"/>
        </w:rPr>
        <w:t xml:space="preserve">Botrytis</w:t>
      </w:r>
      <w:r w:rsidDel="00000000" w:rsidR="00000000" w:rsidRPr="00000000">
        <w:rPr>
          <w:rtl w:val="0"/>
        </w:rPr>
        <w:t xml:space="preserve"> digests then ingests dead and dying host cells, eating the plant from the inside out. The mycelium will continue to grow, killing, then colonizing more and more of the flower. </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Increasing evidence of systemic, latent infections of </w:t>
      </w:r>
      <w:r w:rsidDel="00000000" w:rsidR="00000000" w:rsidRPr="00000000">
        <w:rPr>
          <w:i w:val="1"/>
          <w:rtl w:val="0"/>
        </w:rPr>
        <w:t xml:space="preserve">B. cinerea</w:t>
      </w:r>
      <w:r w:rsidDel="00000000" w:rsidR="00000000" w:rsidRPr="00000000">
        <w:rPr>
          <w:rtl w:val="0"/>
        </w:rPr>
        <w:t xml:space="preserve"> across a variety of species, including </w:t>
      </w:r>
      <w:r w:rsidDel="00000000" w:rsidR="00000000" w:rsidRPr="00000000">
        <w:rPr>
          <w:i w:val="1"/>
          <w:rtl w:val="0"/>
        </w:rPr>
        <w:t xml:space="preserve">Lactuca and Primula </w:t>
      </w:r>
      <w:r w:rsidDel="00000000" w:rsidR="00000000" w:rsidRPr="00000000">
        <w:rPr>
          <w:rtl w:val="0"/>
        </w:rPr>
        <w:t xml:space="preserve">(lettuce and primrose), suggests grey mold may colonise healthy plants as a symptomless endophyte (Barnes and Shaw 2002, Shaw et al, 2016). Virulent pathovars may yet have a latent endophyte phase in their lifecycle. </w:t>
      </w:r>
      <w:r w:rsidDel="00000000" w:rsidR="00000000" w:rsidRPr="00000000">
        <w:rPr>
          <w:i w:val="1"/>
          <w:rtl w:val="0"/>
        </w:rPr>
        <w:t xml:space="preserve">Botrytis cinerea </w:t>
      </w:r>
      <w:r w:rsidDel="00000000" w:rsidR="00000000" w:rsidRPr="00000000">
        <w:rPr>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i w:val="1"/>
          <w:rtl w:val="0"/>
        </w:rPr>
        <w:t xml:space="preserve">Botrytis cinerea</w:t>
      </w:r>
      <w:r w:rsidDel="00000000" w:rsidR="00000000" w:rsidRPr="00000000">
        <w:rPr>
          <w:rtl w:val="0"/>
        </w:rPr>
        <w:t xml:space="preserve"> is often seedborne, usually passed on the outside of the seed coat. Though internal seed infestations have been demonstrated in other plant species, and are likely to occur among </w:t>
      </w:r>
      <w:r w:rsidDel="00000000" w:rsidR="00000000" w:rsidRPr="00000000">
        <w:rPr>
          <w:i w:val="1"/>
          <w:rtl w:val="0"/>
        </w:rPr>
        <w:t xml:space="preserve">Cannabis</w:t>
      </w:r>
      <w:r w:rsidDel="00000000" w:rsidR="00000000" w:rsidRPr="00000000">
        <w:rPr>
          <w:rtl w:val="0"/>
        </w:rPr>
        <w:t xml:space="preserve"> seeds, internal infections are usually a minor source of seed borne </w:t>
      </w:r>
      <w:r w:rsidDel="00000000" w:rsidR="00000000" w:rsidRPr="00000000">
        <w:rPr>
          <w:i w:val="1"/>
          <w:rtl w:val="0"/>
        </w:rPr>
        <w:t xml:space="preserve">Botrytis</w:t>
      </w:r>
      <w:r w:rsidDel="00000000" w:rsidR="00000000" w:rsidRPr="00000000">
        <w:rPr>
          <w:rtl w:val="0"/>
        </w:rPr>
        <w:t xml:space="preserve"> infections among crops (du Toit </w:t>
      </w:r>
      <w:r w:rsidDel="00000000" w:rsidR="00000000" w:rsidRPr="00000000">
        <w:rPr>
          <w:i w:val="1"/>
          <w:rtl w:val="0"/>
        </w:rPr>
        <w:t xml:space="preserve">et al.</w:t>
      </w:r>
      <w:r w:rsidDel="00000000" w:rsidR="00000000" w:rsidRPr="00000000">
        <w:rPr>
          <w:rtl w:val="0"/>
        </w:rPr>
        <w:t xml:space="preserve"> 2004).</w:t>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is able to kill germinating seeds and very young seedlings. Disease at this stage may partly be a function of inoculum density or environmental stressors. Surface sterilization kills the vast majority of seedborne </w:t>
      </w:r>
      <w:r w:rsidDel="00000000" w:rsidR="00000000" w:rsidRPr="00000000">
        <w:rPr>
          <w:i w:val="1"/>
          <w:rtl w:val="0"/>
        </w:rPr>
        <w:t xml:space="preserve">Botrytis</w:t>
      </w:r>
      <w:r w:rsidDel="00000000" w:rsidR="00000000" w:rsidRPr="00000000">
        <w:rPr>
          <w:rtl w:val="0"/>
        </w:rPr>
        <w:t xml:space="preserve"> inocula, protecting young seedlings during the short window of susceptibility to </w:t>
      </w:r>
      <w:r w:rsidDel="00000000" w:rsidR="00000000" w:rsidRPr="00000000">
        <w:rPr>
          <w:i w:val="1"/>
          <w:rtl w:val="0"/>
        </w:rPr>
        <w:t xml:space="preserve">Botrytis</w:t>
      </w:r>
      <w:r w:rsidDel="00000000" w:rsidR="00000000" w:rsidRPr="00000000">
        <w:rPr>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i w:val="1"/>
          <w:rtl w:val="0"/>
        </w:rPr>
        <w:t xml:space="preserve">et al.</w:t>
      </w:r>
      <w:r w:rsidDel="00000000" w:rsidR="00000000" w:rsidRPr="00000000">
        <w:rPr>
          <w:rtl w:val="0"/>
        </w:rPr>
        <w:t xml:space="preserve"> 2016). </w:t>
      </w:r>
    </w:p>
    <w:p w:rsidR="00000000" w:rsidDel="00000000" w:rsidP="00000000" w:rsidRDefault="00000000" w:rsidRPr="00000000" w14:paraId="00000063">
      <w:pPr>
        <w:pageBreakBefore w:val="0"/>
        <w:spacing w:line="480" w:lineRule="auto"/>
        <w:ind w:firstLine="720"/>
        <w:rPr/>
      </w:pPr>
      <w:r w:rsidDel="00000000" w:rsidR="00000000" w:rsidRPr="00000000">
        <w:rPr>
          <w:rtl w:val="0"/>
        </w:rPr>
        <w:t xml:space="preserve">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rsidR="00000000" w:rsidDel="00000000" w:rsidP="00000000" w:rsidRDefault="00000000" w:rsidRPr="00000000" w14:paraId="00000064">
      <w:pPr>
        <w:pageBreakBefore w:val="0"/>
        <w:spacing w:line="480" w:lineRule="auto"/>
        <w:ind w:firstLine="720"/>
        <w:rPr/>
      </w:pPr>
      <w:r w:rsidDel="00000000" w:rsidR="00000000" w:rsidRPr="00000000">
        <w:rPr>
          <w:rtl w:val="0"/>
        </w:rPr>
        <w:t xml:space="preserve">Regardless of the source of infection, </w:t>
      </w:r>
      <w:r w:rsidDel="00000000" w:rsidR="00000000" w:rsidRPr="00000000">
        <w:rPr>
          <w:i w:val="1"/>
          <w:rtl w:val="0"/>
        </w:rPr>
        <w:t xml:space="preserve">Botrytis cinerea </w:t>
      </w:r>
      <w:r w:rsidDel="00000000" w:rsidR="00000000" w:rsidRPr="00000000">
        <w:rPr>
          <w:rtl w:val="0"/>
        </w:rPr>
        <w:t xml:space="preserve">needs damaged or senescent tissue to cause disease in a mature </w:t>
      </w:r>
      <w:r w:rsidDel="00000000" w:rsidR="00000000" w:rsidRPr="00000000">
        <w:rPr>
          <w:i w:val="1"/>
          <w:rtl w:val="0"/>
        </w:rPr>
        <w:t xml:space="preserve">Cannabis </w:t>
      </w:r>
      <w:r w:rsidDel="00000000" w:rsidR="00000000" w:rsidRPr="00000000">
        <w:rPr>
          <w:rtl w:val="0"/>
        </w:rPr>
        <w:t xml:space="preserve">plant.  The manner in which </w:t>
      </w:r>
      <w:r w:rsidDel="00000000" w:rsidR="00000000" w:rsidRPr="00000000">
        <w:rPr>
          <w:i w:val="1"/>
          <w:rtl w:val="0"/>
        </w:rPr>
        <w:t xml:space="preserve">Cannabis</w:t>
      </w:r>
      <w:r w:rsidDel="00000000" w:rsidR="00000000" w:rsidRPr="00000000">
        <w:rPr>
          <w:rtl w:val="0"/>
        </w:rPr>
        <w:t xml:space="preserve"> inflorescences mature results in the presence of susceptible plant parts well before harvest time. As flowers mature, the first to grow will begin to senesce, even though the inflorescence on average is not near maturity (Fig. 12.5). Aging individual flower parts and bracts, particularly senescing stigmas (often incorrectly referred to as the pistils- in fact there is only one pistil per flower comprising two stigmas, the style, and the ovary) are prime plant tissue for active necrotrophy by</w:t>
      </w:r>
      <w:r w:rsidDel="00000000" w:rsidR="00000000" w:rsidRPr="00000000">
        <w:rPr>
          <w:i w:val="1"/>
          <w:rtl w:val="0"/>
        </w:rPr>
        <w:t xml:space="preserve"> B. cinerea</w:t>
      </w:r>
      <w:r w:rsidDel="00000000" w:rsidR="00000000" w:rsidRPr="00000000">
        <w:rPr>
          <w:rtl w:val="0"/>
        </w:rPr>
        <w:t xml:space="preserve">.</w:t>
      </w:r>
    </w:p>
    <w:p w:rsidR="00000000" w:rsidDel="00000000" w:rsidP="00000000" w:rsidRDefault="00000000" w:rsidRPr="00000000" w14:paraId="00000065">
      <w:pPr>
        <w:pageBreakBefore w:val="0"/>
        <w:spacing w:line="480" w:lineRule="auto"/>
        <w:ind w:firstLine="720"/>
        <w:rPr/>
      </w:pPr>
      <w:r w:rsidDel="00000000" w:rsidR="00000000" w:rsidRPr="00000000">
        <w:rPr>
          <w:rtl w:val="0"/>
        </w:rPr>
      </w:r>
    </w:p>
    <w:p w:rsidR="00000000" w:rsidDel="00000000" w:rsidP="00000000" w:rsidRDefault="00000000" w:rsidRPr="00000000" w14:paraId="00000066">
      <w:pPr>
        <w:pageBreakBefore w:val="0"/>
        <w:spacing w:line="480" w:lineRule="auto"/>
        <w:ind w:firstLine="720"/>
        <w:jc w:val="center"/>
        <w:rPr/>
      </w:pPr>
      <w:r w:rsidDel="00000000" w:rsidR="00000000" w:rsidRPr="00000000">
        <w:rPr/>
        <w:drawing>
          <wp:inline distB="0" distT="0" distL="0" distR="0">
            <wp:extent cx="3111500" cy="2336800"/>
            <wp:effectExtent b="0" l="0" r="0" t="0"/>
            <wp:docPr descr="https://lh4.googleusercontent.com/B4IRlIbRJLfcAPZl50GRB-ZTn_5w9ESSoZxdIkluCYZZMDbHxnpNzXEGTZjl3PsdfpXz-amqyoJ3ULqh2pC1bFJqZ_K7PKQ4PHrgYEQJ3M-wixisk_-eTGjw0lsKEPOPgCmPTQTs" id="90" name="image2.png"/>
            <a:graphic>
              <a:graphicData uri="http://schemas.openxmlformats.org/drawingml/2006/picture">
                <pic:pic>
                  <pic:nvPicPr>
                    <pic:cNvPr descr="https://lh4.googleusercontent.com/B4IRlIbRJLfcAPZl50GRB-ZTn_5w9ESSoZxdIkluCYZZMDbHxnpNzXEGTZjl3PsdfpXz-amqyoJ3ULqh2pC1bFJqZ_K7PKQ4PHrgYEQJ3M-wixisk_-eTGjw0lsKEPOPgCmPTQTs" id="0" name="image2.png"/>
                    <pic:cNvPicPr preferRelativeResize="0"/>
                  </pic:nvPicPr>
                  <pic:blipFill>
                    <a:blip r:embed="rId13"/>
                    <a:srcRect b="0" l="0" r="0" t="0"/>
                    <a:stretch>
                      <a:fillRect/>
                    </a:stretch>
                  </pic:blipFill>
                  <pic:spPr>
                    <a:xfrm>
                      <a:off x="0" y="0"/>
                      <a:ext cx="3111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Figure 13.5. </w:t>
      </w:r>
      <w:r w:rsidDel="00000000" w:rsidR="00000000" w:rsidRPr="00000000">
        <w:rPr>
          <w:i w:val="1"/>
          <w:rtl w:val="0"/>
        </w:rPr>
        <w:t xml:space="preserve">Cannabis </w:t>
      </w:r>
      <w:r w:rsidDel="00000000" w:rsidR="00000000" w:rsidRPr="00000000">
        <w:rPr>
          <w:rtl w:val="0"/>
        </w:rPr>
        <w:t xml:space="preserve">flower at peak ripeness that is infested with </w:t>
      </w:r>
      <w:r w:rsidDel="00000000" w:rsidR="00000000" w:rsidRPr="00000000">
        <w:rPr>
          <w:i w:val="1"/>
          <w:rtl w:val="0"/>
        </w:rPr>
        <w:t xml:space="preserve">B. cinerea</w:t>
      </w:r>
      <w:r w:rsidDel="00000000" w:rsidR="00000000" w:rsidRPr="00000000">
        <w:rPr>
          <w:rtl w:val="0"/>
        </w:rPr>
        <w:t xml:space="preserve">.</w:t>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Endophytic species considered mutualistic with their host (confir and receive an increase in fitness), are often closely related to pathogenic species. Some mutualist endophytes are even avirulent races of otherwise devastating pathogens (Demers </w:t>
      </w:r>
      <w:r w:rsidDel="00000000" w:rsidR="00000000" w:rsidRPr="00000000">
        <w:rPr>
          <w:i w:val="1"/>
          <w:rtl w:val="0"/>
        </w:rPr>
        <w:t xml:space="preserve">et al. </w:t>
      </w:r>
      <w:r w:rsidDel="00000000" w:rsidR="00000000" w:rsidRPr="00000000">
        <w:rPr>
          <w:rtl w:val="0"/>
        </w:rPr>
        <w:t xml:space="preserve">2015). It is possible that asymptomatic, endophytic infections of </w:t>
      </w:r>
      <w:r w:rsidDel="00000000" w:rsidR="00000000" w:rsidRPr="00000000">
        <w:rPr>
          <w:i w:val="1"/>
          <w:rtl w:val="0"/>
        </w:rPr>
        <w:t xml:space="preserve">Botrytis </w:t>
      </w:r>
      <w:r w:rsidDel="00000000" w:rsidR="00000000" w:rsidRPr="00000000">
        <w:rPr>
          <w:rtl w:val="0"/>
        </w:rPr>
        <w:t xml:space="preserve">may represent pathovar-host combinations that include mutualisms. If this is the case, isolates mutualistic in some </w:t>
      </w:r>
      <w:r w:rsidDel="00000000" w:rsidR="00000000" w:rsidRPr="00000000">
        <w:rPr>
          <w:i w:val="1"/>
          <w:rtl w:val="0"/>
        </w:rPr>
        <w:t xml:space="preserve">Cannabis </w:t>
      </w:r>
      <w:r w:rsidDel="00000000" w:rsidR="00000000" w:rsidRPr="00000000">
        <w:rPr>
          <w:rtl w:val="0"/>
        </w:rPr>
        <w:t xml:space="preserve">varieties under certain conditions may still be devastatingly virulent when infecting more susceptible </w:t>
      </w:r>
      <w:r w:rsidDel="00000000" w:rsidR="00000000" w:rsidRPr="00000000">
        <w:rPr>
          <w:i w:val="1"/>
          <w:rtl w:val="0"/>
        </w:rPr>
        <w:t xml:space="preserve">Cannabis </w:t>
      </w:r>
      <w:r w:rsidDel="00000000" w:rsidR="00000000" w:rsidRPr="00000000">
        <w:rPr>
          <w:rtl w:val="0"/>
        </w:rPr>
        <w:t xml:space="preserve">varieties or under alternate environmental conditions. </w:t>
      </w:r>
    </w:p>
    <w:p w:rsidR="00000000" w:rsidDel="00000000" w:rsidP="00000000" w:rsidRDefault="00000000" w:rsidRPr="00000000" w14:paraId="0000006A">
      <w:pPr>
        <w:pageBreakBefore w:val="0"/>
        <w:spacing w:line="480" w:lineRule="auto"/>
        <w:ind w:firstLine="720"/>
        <w:rPr/>
      </w:pPr>
      <w:r w:rsidDel="00000000" w:rsidR="00000000" w:rsidRPr="00000000">
        <w:rPr>
          <w:rtl w:val="0"/>
        </w:rPr>
        <w:t xml:space="preserve">It is known, for instance, that disease outbreaks of </w:t>
      </w:r>
      <w:r w:rsidDel="00000000" w:rsidR="00000000" w:rsidRPr="00000000">
        <w:rPr>
          <w:i w:val="1"/>
          <w:rtl w:val="0"/>
        </w:rPr>
        <w:t xml:space="preserve">Botrytis</w:t>
      </w:r>
      <w:r w:rsidDel="00000000" w:rsidR="00000000" w:rsidRPr="00000000">
        <w:rPr>
          <w:rtl w:val="0"/>
        </w:rPr>
        <w:t xml:space="preserve"> more commonly occur and are more destructive among unhealthy and weakened plants. This has historically been seen as increased susceptibility to new infection. However, if </w:t>
      </w:r>
      <w:r w:rsidDel="00000000" w:rsidR="00000000" w:rsidRPr="00000000">
        <w:rPr>
          <w:i w:val="1"/>
          <w:rtl w:val="0"/>
        </w:rPr>
        <w:t xml:space="preserve">Botrytis </w:t>
      </w:r>
      <w:r w:rsidDel="00000000" w:rsidR="00000000" w:rsidRPr="00000000">
        <w:rPr>
          <w:rtl w:val="0"/>
        </w:rPr>
        <w:t xml:space="preserve">is commonly endophytically occurring among </w:t>
      </w:r>
      <w:r w:rsidDel="00000000" w:rsidR="00000000" w:rsidRPr="00000000">
        <w:rPr>
          <w:i w:val="1"/>
          <w:rtl w:val="0"/>
        </w:rPr>
        <w:t xml:space="preserve">Cannabis</w:t>
      </w:r>
      <w:r w:rsidDel="00000000" w:rsidR="00000000" w:rsidRPr="00000000">
        <w:rPr>
          <w:rtl w:val="0"/>
        </w:rPr>
        <w:t xml:space="preserve">, as has been shown among a variety of other plant species (Shaw et al, 2016, Barnes and Shaw, 2002), increased disease may result from heightened susceptibility to necrotrophy arising from latent infection rather than, or in addition to, an increased ability of </w:t>
      </w:r>
      <w:r w:rsidDel="00000000" w:rsidR="00000000" w:rsidRPr="00000000">
        <w:rPr>
          <w:i w:val="1"/>
          <w:rtl w:val="0"/>
        </w:rPr>
        <w:t xml:space="preserve">Botrytis </w:t>
      </w:r>
      <w:r w:rsidDel="00000000" w:rsidR="00000000" w:rsidRPr="00000000">
        <w:rPr>
          <w:rtl w:val="0"/>
        </w:rPr>
        <w:t xml:space="preserve">to newly infect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in the environment. </w:t>
      </w:r>
    </w:p>
    <w:p w:rsidR="00000000" w:rsidDel="00000000" w:rsidP="00000000" w:rsidRDefault="00000000" w:rsidRPr="00000000" w14:paraId="0000006B">
      <w:pPr>
        <w:pageBreakBefore w:val="0"/>
        <w:spacing w:line="480" w:lineRule="auto"/>
        <w:rPr/>
      </w:pPr>
      <w:r w:rsidDel="00000000" w:rsidR="00000000" w:rsidRPr="00000000">
        <w:rPr>
          <w:rtl w:val="0"/>
        </w:rPr>
        <w:t xml:space="preserve">    </w:t>
        <w:tab/>
        <w:t xml:space="preserve">Current evidence suggests that </w:t>
      </w:r>
      <w:r w:rsidDel="00000000" w:rsidR="00000000" w:rsidRPr="00000000">
        <w:rPr>
          <w:i w:val="1"/>
          <w:rtl w:val="0"/>
        </w:rPr>
        <w:t xml:space="preserve">Botrytis</w:t>
      </w:r>
      <w:r w:rsidDel="00000000" w:rsidR="00000000" w:rsidRPr="00000000">
        <w:rPr>
          <w:rtl w:val="0"/>
        </w:rPr>
        <w:t xml:space="preserve"> should be classified as a Class 2 endophyte </w:t>
      </w:r>
      <w:r w:rsidDel="00000000" w:rsidR="00000000" w:rsidRPr="00000000">
        <w:rPr>
          <w:i w:val="1"/>
          <w:rtl w:val="0"/>
        </w:rPr>
        <w:t xml:space="preserve">sensu Rodriguez</w:t>
      </w:r>
      <w:r w:rsidDel="00000000" w:rsidR="00000000" w:rsidRPr="00000000">
        <w:rPr>
          <w:rtl w:val="0"/>
        </w:rPr>
        <w:t xml:space="preserve"> (Rodriquez and Redman, 2008). Class 2 endophytes are characterized by a broad host range; extensive systemic infections of shoot, root, and leaf tissue; and vertical (seed borne) and horizontal (acquired during an individual's lifetime) transmission to new plants. </w:t>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This fungus can reproduce via sexual and asexual methods. Asexual reproduction consists of the mycelium producing large amounts of clonal spores, called conidia, on specialized hyphal structures, called conidiophores (Fig. 3). These conidia (conidiospores) will be genetically identical to the mycelium that produced them. </w:t>
      </w:r>
      <w:r w:rsidDel="00000000" w:rsidR="00000000" w:rsidRPr="00000000">
        <w:rPr>
          <w:i w:val="1"/>
          <w:rtl w:val="0"/>
        </w:rPr>
        <w:t xml:space="preserve">Botrytis </w:t>
      </w:r>
      <w:r w:rsidDel="00000000" w:rsidR="00000000" w:rsidRPr="00000000">
        <w:rPr>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When a compatible mating type is nearby, both mycelia will release signals and the two will fuse, anastomize and exchange nuclei. At this point, the fungus is considered a dikaryon and is capable of sexual reproduction, although this may not happen for a long period of time. </w:t>
      </w:r>
      <w:r w:rsidDel="00000000" w:rsidR="00000000" w:rsidRPr="00000000">
        <w:rPr>
          <w:i w:val="1"/>
          <w:rtl w:val="0"/>
        </w:rPr>
        <w:t xml:space="preserve">Botrytis </w:t>
      </w:r>
      <w:r w:rsidDel="00000000" w:rsidR="00000000" w:rsidRPr="00000000">
        <w:rPr>
          <w:rtl w:val="0"/>
        </w:rPr>
        <w:t xml:space="preserve">will continue to grow and exist as a dikaryon indefinitely until the environmental cues and signals are received to produce reproductive structures, sexual or asexual. The teleomorph (sexual state) of </w:t>
      </w:r>
      <w:r w:rsidDel="00000000" w:rsidR="00000000" w:rsidRPr="00000000">
        <w:rPr>
          <w:i w:val="1"/>
          <w:rtl w:val="0"/>
        </w:rPr>
        <w:t xml:space="preserve">Botrytis cinerea</w:t>
      </w:r>
      <w:r w:rsidDel="00000000" w:rsidR="00000000" w:rsidRPr="00000000">
        <w:rPr>
          <w:rtl w:val="0"/>
        </w:rPr>
        <w:t xml:space="preserve"> has a different binomial name, </w:t>
      </w:r>
      <w:r w:rsidDel="00000000" w:rsidR="00000000" w:rsidRPr="00000000">
        <w:rPr>
          <w:i w:val="1"/>
          <w:rtl w:val="0"/>
        </w:rPr>
        <w:t xml:space="preserve">Botryotinia fuckeliana</w:t>
      </w:r>
      <w:r w:rsidDel="00000000" w:rsidR="00000000" w:rsidRPr="00000000">
        <w:rPr>
          <w:rtl w:val="0"/>
        </w:rPr>
        <w:t xml:space="preserve">. Because the anamorph was named first and is ubiquitous, whereas the sexual state is rare, </w:t>
      </w:r>
      <w:r w:rsidDel="00000000" w:rsidR="00000000" w:rsidRPr="00000000">
        <w:rPr>
          <w:i w:val="1"/>
          <w:rtl w:val="0"/>
        </w:rPr>
        <w:t xml:space="preserve">Botrytis cinerea</w:t>
      </w:r>
      <w:r w:rsidDel="00000000" w:rsidR="00000000" w:rsidRPr="00000000">
        <w:rPr>
          <w:rtl w:val="0"/>
        </w:rPr>
        <w:t xml:space="preserve"> takes precedence.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A member of the Ascomycota, </w:t>
      </w:r>
      <w:r w:rsidDel="00000000" w:rsidR="00000000" w:rsidRPr="00000000">
        <w:rPr>
          <w:i w:val="1"/>
          <w:rtl w:val="0"/>
        </w:rPr>
        <w:t xml:space="preserve">B. cinerea</w:t>
      </w:r>
      <w:r w:rsidDel="00000000" w:rsidR="00000000" w:rsidRPr="00000000">
        <w:rPr>
          <w:rtl w:val="0"/>
        </w:rPr>
        <w:t xml:space="preserve"> forms a specialized ascocarp, called an apothecium, which has an exposed hymenium (spore producing tissue) on its upper surface (Fig. 12.6). When the ascospores are mature, the ascus will burst, releasing the spores into the wind. Formation of the</w:t>
      </w:r>
      <w:r w:rsidDel="00000000" w:rsidR="00000000" w:rsidRPr="00000000">
        <w:rPr>
          <w:i w:val="1"/>
          <w:rtl w:val="0"/>
        </w:rPr>
        <w:t xml:space="preserve"> Botryotinia fuckeliana</w:t>
      </w:r>
      <w:r w:rsidDel="00000000" w:rsidR="00000000" w:rsidRPr="00000000">
        <w:rPr>
          <w:rtl w:val="0"/>
        </w:rPr>
        <w:t xml:space="preserve"> ascocarp (sexual fruiting body) occurs directly from sclerotia formed to survive stressful environmental conditions. These sclerotia are often formed inside plant stems and are the means by which </w:t>
      </w:r>
      <w:r w:rsidDel="00000000" w:rsidR="00000000" w:rsidRPr="00000000">
        <w:rPr>
          <w:i w:val="1"/>
          <w:rtl w:val="0"/>
        </w:rPr>
        <w:t xml:space="preserve">Botrytis</w:t>
      </w:r>
      <w:r w:rsidDel="00000000" w:rsidR="00000000" w:rsidRPr="00000000">
        <w:rPr>
          <w:rtl w:val="0"/>
        </w:rPr>
        <w:t xml:space="preserve"> overseasons through harsh winters. When weather is adequately warm and moist, an ascocarp emerges from the sclerotia and releases wind dispersed spores. Sclerotia look almost like irregular peppercorn kernels and can vary in shape and size. They will have a melanized rind that protects the internal vegetative hyphae. </w:t>
      </w:r>
    </w:p>
    <w:p w:rsidR="00000000" w:rsidDel="00000000" w:rsidP="00000000" w:rsidRDefault="00000000" w:rsidRPr="00000000" w14:paraId="0000006F">
      <w:pPr>
        <w:pageBreakBefore w:val="0"/>
        <w:spacing w:line="480" w:lineRule="auto"/>
        <w:jc w:val="center"/>
        <w:rPr/>
      </w:pPr>
      <w:r w:rsidDel="00000000" w:rsidR="00000000" w:rsidRPr="00000000">
        <w:rPr/>
        <w:drawing>
          <wp:inline distB="0" distT="0" distL="0" distR="0">
            <wp:extent cx="5511800" cy="2120900"/>
            <wp:effectExtent b="0" l="0" r="0" t="0"/>
            <wp:docPr descr="https://lh3.googleusercontent.com/zWMtbS0bHCecAVjM3eoEUSwoDgBBHOpri2HeHctgcWMca-T3IjoSgxaPzgp6tK8w5cYnMrHEnhoO1d5dpuVg8T94PllK3LqD8Evg-y7qPCbnBnZ41dZNoILXAJBlvfO0i9rU6JlT" id="88" name="image6.png"/>
            <a:graphic>
              <a:graphicData uri="http://schemas.openxmlformats.org/drawingml/2006/picture">
                <pic:pic>
                  <pic:nvPicPr>
                    <pic:cNvPr descr="https://lh3.googleusercontent.com/zWMtbS0bHCecAVjM3eoEUSwoDgBBHOpri2HeHctgcWMca-T3IjoSgxaPzgp6tK8w5cYnMrHEnhoO1d5dpuVg8T94PllK3LqD8Evg-y7qPCbnBnZ41dZNoILXAJBlvfO0i9rU6JlT" id="0" name="image6.png"/>
                    <pic:cNvPicPr preferRelativeResize="0"/>
                  </pic:nvPicPr>
                  <pic:blipFill>
                    <a:blip r:embed="rId14"/>
                    <a:srcRect b="0" l="0" r="0" t="0"/>
                    <a:stretch>
                      <a:fillRect/>
                    </a:stretch>
                  </pic:blipFill>
                  <pic:spPr>
                    <a:xfrm>
                      <a:off x="0" y="0"/>
                      <a:ext cx="5511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Figure 13.6. Sclerotia of </w:t>
      </w:r>
      <w:r w:rsidDel="00000000" w:rsidR="00000000" w:rsidRPr="00000000">
        <w:rPr>
          <w:i w:val="1"/>
          <w:rtl w:val="0"/>
        </w:rPr>
        <w:t xml:space="preserve">Botrytis cinerea </w:t>
      </w:r>
      <w:r w:rsidDel="00000000" w:rsidR="00000000" w:rsidRPr="00000000">
        <w:rPr>
          <w:rtl w:val="0"/>
        </w:rPr>
        <w:t xml:space="preserve">on a dead lily leaf (left) and apothecia of </w:t>
      </w:r>
      <w:r w:rsidDel="00000000" w:rsidR="00000000" w:rsidRPr="00000000">
        <w:rPr>
          <w:i w:val="1"/>
          <w:rtl w:val="0"/>
        </w:rPr>
        <w:t xml:space="preserve">Botrytis cinerea </w:t>
      </w:r>
      <w:r w:rsidDel="00000000" w:rsidR="00000000" w:rsidRPr="00000000">
        <w:rPr>
          <w:rtl w:val="0"/>
        </w:rPr>
        <w:t xml:space="preserve">forming out of scleriotia (rightz).</w:t>
      </w:r>
    </w:p>
    <w:p w:rsidR="00000000" w:rsidDel="00000000" w:rsidP="00000000" w:rsidRDefault="00000000" w:rsidRPr="00000000" w14:paraId="00000071">
      <w:pPr>
        <w:pageBreakBefore w:val="0"/>
        <w:spacing w:line="480" w:lineRule="auto"/>
        <w:rPr/>
      </w:pPr>
      <w:r w:rsidDel="00000000" w:rsidR="00000000" w:rsidRPr="00000000">
        <w:rPr>
          <w:rtl w:val="0"/>
        </w:rPr>
      </w:r>
    </w:p>
    <w:p w:rsidR="00000000" w:rsidDel="00000000" w:rsidP="00000000" w:rsidRDefault="00000000" w:rsidRPr="00000000" w14:paraId="00000072">
      <w:pPr>
        <w:pageBreakBefore w:val="0"/>
        <w:spacing w:line="480" w:lineRule="auto"/>
        <w:rPr/>
      </w:pPr>
      <w:r w:rsidDel="00000000" w:rsidR="00000000" w:rsidRPr="00000000">
        <w:rPr/>
        <w:drawing>
          <wp:inline distB="114300" distT="114300" distL="114300" distR="114300">
            <wp:extent cx="2847975" cy="3514725"/>
            <wp:effectExtent b="0" l="0" r="0" t="0"/>
            <wp:docPr id="9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479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line="240" w:lineRule="auto"/>
        <w:rPr/>
      </w:pPr>
      <w:r w:rsidDel="00000000" w:rsidR="00000000" w:rsidRPr="00000000">
        <w:rPr>
          <w:rtl w:val="0"/>
        </w:rPr>
        <w:t xml:space="preserve">Figure 13.7. </w:t>
      </w:r>
      <w:r w:rsidDel="00000000" w:rsidR="00000000" w:rsidRPr="00000000">
        <w:rPr>
          <w:i w:val="1"/>
          <w:rtl w:val="0"/>
        </w:rPr>
        <w:t xml:space="preserve">Botrytis</w:t>
      </w:r>
      <w:r w:rsidDel="00000000" w:rsidR="00000000" w:rsidRPr="00000000">
        <w:rPr>
          <w:rtl w:val="0"/>
        </w:rPr>
        <w:t xml:space="preserve"> in culture on potato dextrose agar in a petri dish. </w:t>
      </w:r>
      <w:r w:rsidDel="00000000" w:rsidR="00000000" w:rsidRPr="00000000">
        <w:rPr>
          <w:i w:val="1"/>
          <w:rtl w:val="0"/>
        </w:rPr>
        <w:t xml:space="preserve">Botrytis cinerea</w:t>
      </w:r>
      <w:r w:rsidDel="00000000" w:rsidR="00000000" w:rsidRPr="00000000">
        <w:rPr>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74">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may also survive and replicate itself through the production of chlamydospores (Jarvis 1977). Chlamydospores are asexual, thick walled resting spores of variable size and 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pageBreakBefore w:val="0"/>
        <w:spacing w:line="480" w:lineRule="auto"/>
        <w:rPr>
          <w:b w:val="1"/>
        </w:rPr>
      </w:pPr>
      <w:r w:rsidDel="00000000" w:rsidR="00000000" w:rsidRPr="00000000">
        <w:rPr>
          <w:b w:val="1"/>
          <w:rtl w:val="0"/>
        </w:rPr>
        <w:t xml:space="preserve">Prevention &amp; Treatment</w:t>
      </w:r>
    </w:p>
    <w:p w:rsidR="00000000" w:rsidDel="00000000" w:rsidP="00000000" w:rsidRDefault="00000000" w:rsidRPr="00000000" w14:paraId="00000077">
      <w:pPr>
        <w:pageBreakBefore w:val="0"/>
        <w:spacing w:line="480" w:lineRule="auto"/>
        <w:rPr/>
      </w:pPr>
      <w:r w:rsidDel="00000000" w:rsidR="00000000" w:rsidRPr="00000000">
        <w:rPr>
          <w:rtl w:val="0"/>
        </w:rPr>
        <w:t xml:space="preserve">    </w:t>
        <w:tab/>
        <w:t xml:space="preserve">Globally, </w:t>
      </w:r>
      <w:r w:rsidDel="00000000" w:rsidR="00000000" w:rsidRPr="00000000">
        <w:rPr>
          <w:i w:val="1"/>
          <w:rtl w:val="0"/>
        </w:rPr>
        <w:t xml:space="preserve">Botrytis </w:t>
      </w:r>
      <w:r w:rsidDel="00000000" w:rsidR="00000000" w:rsidRPr="00000000">
        <w:rPr>
          <w:rtl w:val="0"/>
        </w:rPr>
        <w:t xml:space="preserve">is a common pathogen for many </w:t>
      </w:r>
      <w:r w:rsidDel="00000000" w:rsidR="00000000" w:rsidRPr="00000000">
        <w:rPr>
          <w:i w:val="1"/>
          <w:rtl w:val="0"/>
        </w:rPr>
        <w:t xml:space="preserve">Cannabis </w:t>
      </w:r>
      <w:r w:rsidDel="00000000" w:rsidR="00000000" w:rsidRPr="00000000">
        <w:rPr>
          <w:rtl w:val="0"/>
        </w:rPr>
        <w:t xml:space="preserve">farmers causing severe crop loss every season. Therefore, by learning about how this fungus grows and reproduces, agronomists and farmers can better understand how to control and possibly prevent infection of plants in the first place. One of the first things we can do is to control our environment and make it less conducive for the fungus to grow. This includes reducing humidity late in flower, avoiding large nighttime temperature drops, and encouraging good airflow through dense canopies. Cultivar susceptibility is likely to be a target area for breeders to focus in order to reduce </w:t>
      </w:r>
      <w:r w:rsidDel="00000000" w:rsidR="00000000" w:rsidRPr="00000000">
        <w:rPr>
          <w:i w:val="1"/>
          <w:rtl w:val="0"/>
        </w:rPr>
        <w:t xml:space="preserve">Botrytis </w:t>
      </w:r>
      <w:r w:rsidDel="00000000" w:rsidR="00000000" w:rsidRPr="00000000">
        <w:rPr>
          <w:rtl w:val="0"/>
        </w:rPr>
        <w:t xml:space="preserve">losses. </w:t>
      </w:r>
    </w:p>
    <w:p w:rsidR="00000000" w:rsidDel="00000000" w:rsidP="00000000" w:rsidRDefault="00000000" w:rsidRPr="00000000" w14:paraId="00000078">
      <w:pPr>
        <w:pageBreakBefore w:val="0"/>
        <w:spacing w:line="480" w:lineRule="auto"/>
        <w:rPr/>
      </w:pPr>
      <w:r w:rsidDel="00000000" w:rsidR="00000000" w:rsidRPr="00000000">
        <w:rPr>
          <w:rtl w:val="0"/>
        </w:rPr>
        <w:tab/>
        <w:t xml:space="preserve">A key part of any farm's operation is the Integrated Pest Management protocol. Growers should be scouting fields daily and in particular when </w:t>
      </w:r>
      <w:r w:rsidDel="00000000" w:rsidR="00000000" w:rsidRPr="00000000">
        <w:rPr>
          <w:i w:val="1"/>
          <w:rtl w:val="0"/>
        </w:rPr>
        <w:t xml:space="preserve">Cannabis </w:t>
      </w:r>
      <w:r w:rsidDel="00000000" w:rsidR="00000000" w:rsidRPr="00000000">
        <w:rPr>
          <w:rtl w:val="0"/>
        </w:rPr>
        <w:t xml:space="preserve">plants begin to flower, looking for senescing leaves and the presence of any pathogens. Researchers have even developed methods for measuring the volatile organic compounds (VOC’s) produced by tomato plants as an indicator for the presence of </w:t>
      </w:r>
      <w:r w:rsidDel="00000000" w:rsidR="00000000" w:rsidRPr="00000000">
        <w:rPr>
          <w:i w:val="1"/>
          <w:rtl w:val="0"/>
        </w:rPr>
        <w:t xml:space="preserve">B. cinerea </w:t>
      </w:r>
      <w:r w:rsidDel="00000000" w:rsidR="00000000" w:rsidRPr="00000000">
        <w:rPr>
          <w:rtl w:val="0"/>
        </w:rPr>
        <w:t xml:space="preserve"> infection (Jansen </w:t>
      </w:r>
      <w:r w:rsidDel="00000000" w:rsidR="00000000" w:rsidRPr="00000000">
        <w:rPr>
          <w:i w:val="1"/>
          <w:rtl w:val="0"/>
        </w:rPr>
        <w:t xml:space="preserve">et al. </w:t>
      </w:r>
      <w:r w:rsidDel="00000000" w:rsidR="00000000" w:rsidRPr="00000000">
        <w:rPr>
          <w:rtl w:val="0"/>
        </w:rPr>
        <w:t xml:space="preserve">2010). Other research is being conducted for the use of drones in identifying infected crops on field scale and would send instant notification to the farmer (Garzon </w:t>
      </w:r>
      <w:r w:rsidDel="00000000" w:rsidR="00000000" w:rsidRPr="00000000">
        <w:rPr>
          <w:i w:val="1"/>
          <w:rtl w:val="0"/>
        </w:rPr>
        <w:t xml:space="preserve">et al. </w:t>
      </w:r>
      <w:r w:rsidDel="00000000" w:rsidR="00000000" w:rsidRPr="00000000">
        <w:rPr>
          <w:rtl w:val="0"/>
        </w:rPr>
        <w:t xml:space="preserve">2019). Until more sophisticated methods are developed for determining infection in </w:t>
      </w:r>
      <w:r w:rsidDel="00000000" w:rsidR="00000000" w:rsidRPr="00000000">
        <w:rPr>
          <w:i w:val="1"/>
          <w:rtl w:val="0"/>
        </w:rPr>
        <w:t xml:space="preserve">Cannabis </w:t>
      </w:r>
      <w:r w:rsidDel="00000000" w:rsidR="00000000" w:rsidRPr="00000000">
        <w:rPr>
          <w:rtl w:val="0"/>
        </w:rPr>
        <w:t xml:space="preserve">crops, growers must rely on traditional scouting for monitoring disease.</w:t>
      </w:r>
    </w:p>
    <w:p w:rsidR="00000000" w:rsidDel="00000000" w:rsidP="00000000" w:rsidRDefault="00000000" w:rsidRPr="00000000" w14:paraId="00000079">
      <w:pPr>
        <w:pageBreakBefore w:val="0"/>
        <w:spacing w:line="480" w:lineRule="auto"/>
        <w:rPr/>
      </w:pPr>
      <w:r w:rsidDel="00000000" w:rsidR="00000000" w:rsidRPr="00000000">
        <w:rPr>
          <w:rtl w:val="0"/>
        </w:rPr>
        <w:t xml:space="preserve">    </w:t>
        <w:tab/>
        <w:t xml:space="preserve">Keeping plants clean by removing dead leaves and unhealthy plant material can reduce infection by removing food sources for these fungi (Williamson </w:t>
      </w:r>
      <w:r w:rsidDel="00000000" w:rsidR="00000000" w:rsidRPr="00000000">
        <w:rPr>
          <w:i w:val="1"/>
          <w:rtl w:val="0"/>
        </w:rPr>
        <w:t xml:space="preserve">et al. </w:t>
      </w:r>
      <w:r w:rsidDel="00000000" w:rsidR="00000000" w:rsidRPr="00000000">
        <w:rPr>
          <w:rtl w:val="0"/>
        </w:rPr>
        <w:t xml:space="preserve">2007). Even if endophytic infections are common, the easily available nutrient resources of dead plant material allow </w:t>
      </w:r>
      <w:r w:rsidDel="00000000" w:rsidR="00000000" w:rsidRPr="00000000">
        <w:rPr>
          <w:i w:val="1"/>
          <w:rtl w:val="0"/>
        </w:rPr>
        <w:t xml:space="preserve">Botrytis</w:t>
      </w:r>
      <w:r w:rsidDel="00000000" w:rsidR="00000000" w:rsidRPr="00000000">
        <w:rPr>
          <w:rtl w:val="0"/>
        </w:rPr>
        <w:t xml:space="preserve"> to become necrotizing by overwhelming a plant with inocula and direct attacks. </w:t>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When growing plants outdoors, it is important to control insect pests among the flowering plants. In particular, certain caterpillars are attracted to </w:t>
      </w:r>
      <w:r w:rsidDel="00000000" w:rsidR="00000000" w:rsidRPr="00000000">
        <w:rPr>
          <w:i w:val="1"/>
          <w:rtl w:val="0"/>
        </w:rPr>
        <w:t xml:space="preserve">Cannabis </w:t>
      </w:r>
      <w:r w:rsidDel="00000000" w:rsidR="00000000" w:rsidRPr="00000000">
        <w:rPr>
          <w:rtl w:val="0"/>
        </w:rPr>
        <w:t xml:space="preserve">inflorescences, tunneling into flowers and leaving mazed routes of plant litter and excrement, a prime condition for a secondary infection. </w:t>
      </w:r>
      <w:r w:rsidDel="00000000" w:rsidR="00000000" w:rsidRPr="00000000">
        <w:rPr>
          <w:i w:val="1"/>
          <w:rtl w:val="0"/>
        </w:rPr>
        <w:t xml:space="preserve">Botrytis</w:t>
      </w:r>
      <w:r w:rsidDel="00000000" w:rsidR="00000000" w:rsidRPr="00000000">
        <w:rPr>
          <w:rtl w:val="0"/>
        </w:rPr>
        <w:t xml:space="preserve"> then quickly colonizes the dead material and nutrient rich caterpillar frass, permitting the fungus to launch an attack resulting in a necrotrophic disease that kills a much larger portion of the flower than the caterpillar had damaged. Using biological preventatives like </w:t>
      </w:r>
      <w:r w:rsidDel="00000000" w:rsidR="00000000" w:rsidRPr="00000000">
        <w:rPr>
          <w:i w:val="1"/>
          <w:rtl w:val="0"/>
        </w:rPr>
        <w:t xml:space="preserve">Bacillus thuringiensis kurstaki</w:t>
      </w:r>
      <w:r w:rsidDel="00000000" w:rsidR="00000000" w:rsidRPr="00000000">
        <w:rPr>
          <w:rtl w:val="0"/>
        </w:rPr>
        <w:t xml:space="preserve"> (Btk) can reduce attack by the caterpillars, which will then reduce the risk of </w:t>
      </w:r>
      <w:r w:rsidDel="00000000" w:rsidR="00000000" w:rsidRPr="00000000">
        <w:rPr>
          <w:i w:val="1"/>
          <w:rtl w:val="0"/>
        </w:rPr>
        <w:t xml:space="preserve">Botrytis </w:t>
      </w:r>
      <w:r w:rsidDel="00000000" w:rsidR="00000000" w:rsidRPr="00000000">
        <w:rPr>
          <w:rtl w:val="0"/>
        </w:rPr>
        <w:t xml:space="preserve">(Ignoffo </w:t>
      </w:r>
      <w:r w:rsidDel="00000000" w:rsidR="00000000" w:rsidRPr="00000000">
        <w:rPr>
          <w:i w:val="1"/>
          <w:rtl w:val="0"/>
        </w:rPr>
        <w:t xml:space="preserve">et al. </w:t>
      </w:r>
      <w:r w:rsidDel="00000000" w:rsidR="00000000" w:rsidRPr="00000000">
        <w:rPr>
          <w:rtl w:val="0"/>
        </w:rPr>
        <w:t xml:space="preserve">1977).</w:t>
      </w:r>
    </w:p>
    <w:p w:rsidR="00000000" w:rsidDel="00000000" w:rsidP="00000000" w:rsidRDefault="00000000" w:rsidRPr="00000000" w14:paraId="0000007B">
      <w:pPr>
        <w:pageBreakBefore w:val="0"/>
        <w:spacing w:line="480" w:lineRule="auto"/>
        <w:rPr/>
      </w:pPr>
      <w:r w:rsidDel="00000000" w:rsidR="00000000" w:rsidRPr="00000000">
        <w:rPr>
          <w:rtl w:val="0"/>
        </w:rPr>
      </w:r>
    </w:p>
    <w:p w:rsidR="00000000" w:rsidDel="00000000" w:rsidP="00000000" w:rsidRDefault="00000000" w:rsidRPr="00000000" w14:paraId="0000007C">
      <w:pPr>
        <w:pageBreakBefore w:val="0"/>
        <w:spacing w:after="240" w:lineRule="auto"/>
        <w:rPr>
          <w:i w:val="1"/>
        </w:rPr>
      </w:pPr>
      <w:r w:rsidDel="00000000" w:rsidR="00000000" w:rsidRPr="00000000">
        <w:rPr>
          <w:rtl w:val="0"/>
        </w:rPr>
        <w:t xml:space="preserve">Table 13.2. Fungicidal products effective against </w:t>
      </w:r>
      <w:r w:rsidDel="00000000" w:rsidR="00000000" w:rsidRPr="00000000">
        <w:rPr>
          <w:i w:val="1"/>
          <w:rtl w:val="0"/>
        </w:rPr>
        <w:t xml:space="preserve">B. cinerea.</w:t>
      </w:r>
    </w:p>
    <w:tbl>
      <w:tblPr>
        <w:tblStyle w:val="Table3"/>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pageBreakBefore w:val="0"/>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pageBreakBefore w:val="0"/>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pageBreakBefore w:val="0"/>
              <w:spacing w:line="480" w:lineRule="auto"/>
              <w:ind w:firstLine="720"/>
              <w:rPr/>
            </w:pPr>
            <w:r w:rsidDel="00000000" w:rsidR="00000000" w:rsidRPr="00000000">
              <w:rPr>
                <w:color w:val="222222"/>
                <w:highlight w:val="white"/>
                <w:rtl w:val="0"/>
              </w:rPr>
              <w:t xml:space="preserve">Mode of action</w:t>
            </w:r>
            <w:sdt>
              <w:sdtPr>
                <w:tag w:val="goog_rdk_5"/>
              </w:sdtPr>
              <w:sdtContent>
                <w:commentRangeStart w:id="5"/>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pageBreakBefore w:val="0"/>
              <w:numPr>
                <w:ilvl w:val="0"/>
                <w:numId w:val="8"/>
              </w:numPr>
              <w:spacing w:line="480" w:lineRule="auto"/>
              <w:ind w:left="720" w:hanging="360"/>
              <w:rPr>
                <w:rFonts w:ascii="Times New Roman" w:cs="Times New Roman" w:eastAsia="Times New Roman" w:hAnsi="Times New Roman"/>
                <w:color w:val="222222"/>
                <w:sz w:val="24"/>
                <w:szCs w:val="24"/>
              </w:rPr>
            </w:pPr>
            <w:commentRangeEnd w:id="5"/>
            <w:r w:rsidDel="00000000" w:rsidR="00000000" w:rsidRPr="00000000">
              <w:commentReference w:id="5"/>
            </w: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81">
            <w:pPr>
              <w:pageBreakBefore w:val="0"/>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pageBreakBefore w:val="0"/>
              <w:spacing w:line="480" w:lineRule="auto"/>
              <w:ind w:firstLine="720"/>
              <w:rPr/>
            </w:pPr>
            <w:r w:rsidDel="00000000" w:rsidR="00000000" w:rsidRPr="00000000">
              <w:rPr>
                <w:i w:val="1"/>
                <w:color w:val="222222"/>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pageBreakBefore w:val="0"/>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84">
            <w:pPr>
              <w:pageBreakBefore w:val="0"/>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85">
            <w:pPr>
              <w:pageBreakBefore w:val="0"/>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pageBreakBefore w:val="0"/>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ZeroTolerance</w:t>
            </w:r>
            <w:r w:rsidDel="00000000" w:rsidR="00000000" w:rsidRPr="00000000">
              <w:rPr>
                <w:rtl w:val="0"/>
              </w:rPr>
            </w:r>
          </w:p>
          <w:p w:rsidR="00000000" w:rsidDel="00000000" w:rsidP="00000000" w:rsidRDefault="00000000" w:rsidRPr="00000000" w14:paraId="00000087">
            <w:pPr>
              <w:pageBreakBefore w:val="0"/>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Method1</w:t>
            </w:r>
            <w:r w:rsidDel="00000000" w:rsidR="00000000" w:rsidRPr="00000000">
              <w:rPr>
                <w:rtl w:val="0"/>
              </w:rPr>
            </w:r>
          </w:p>
          <w:p w:rsidR="00000000" w:rsidDel="00000000" w:rsidP="00000000" w:rsidRDefault="00000000" w:rsidRPr="00000000" w14:paraId="00000088">
            <w:pPr>
              <w:pageBreakBefore w:val="0"/>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pageBreakBefore w:val="0"/>
              <w:spacing w:line="480" w:lineRule="auto"/>
              <w:ind w:firstLine="720"/>
              <w:rPr/>
            </w:pPr>
            <w:r w:rsidDel="00000000" w:rsidR="00000000" w:rsidRPr="00000000">
              <w:rPr>
                <w:color w:val="222222"/>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pageBreakBefore w:val="0"/>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pageBreakBefore w:val="0"/>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Nuke ‘em</w:t>
            </w:r>
            <w:r w:rsidDel="00000000" w:rsidR="00000000" w:rsidRPr="00000000">
              <w:rPr>
                <w:rtl w:val="0"/>
              </w:rPr>
            </w:r>
          </w:p>
          <w:p w:rsidR="00000000" w:rsidDel="00000000" w:rsidP="00000000" w:rsidRDefault="00000000" w:rsidRPr="00000000" w14:paraId="0000008C">
            <w:pPr>
              <w:pageBreakBefore w:val="0"/>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pageBreakBefore w:val="0"/>
              <w:spacing w:line="480" w:lineRule="auto"/>
              <w:ind w:firstLine="720"/>
              <w:rPr/>
            </w:pPr>
            <w:r w:rsidDel="00000000" w:rsidR="00000000" w:rsidRPr="00000000">
              <w:rPr>
                <w:color w:val="222222"/>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pageBreakBefore w:val="0"/>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pageBreakBefore w:val="0"/>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Oxidate 2.0</w:t>
            </w:r>
            <w:r w:rsidDel="00000000" w:rsidR="00000000" w:rsidRPr="00000000">
              <w:rPr>
                <w:rtl w:val="0"/>
              </w:rPr>
            </w:r>
          </w:p>
          <w:p w:rsidR="00000000" w:rsidDel="00000000" w:rsidP="00000000" w:rsidRDefault="00000000" w:rsidRPr="00000000" w14:paraId="00000090">
            <w:pPr>
              <w:pageBreakBefore w:val="0"/>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 2.0</w:t>
            </w:r>
            <w:r w:rsidDel="00000000" w:rsidR="00000000" w:rsidRPr="00000000">
              <w:rPr>
                <w:rtl w:val="0"/>
              </w:rPr>
            </w:r>
          </w:p>
          <w:p w:rsidR="00000000" w:rsidDel="00000000" w:rsidP="00000000" w:rsidRDefault="00000000" w:rsidRPr="00000000" w14:paraId="00000091">
            <w:pPr>
              <w:pageBreakBefore w:val="0"/>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Jet-AG</w:t>
            </w:r>
            <w:r w:rsidDel="00000000" w:rsidR="00000000" w:rsidRPr="00000000">
              <w:rPr>
                <w:rtl w:val="0"/>
              </w:rPr>
            </w:r>
          </w:p>
          <w:p w:rsidR="00000000" w:rsidDel="00000000" w:rsidP="00000000" w:rsidRDefault="00000000" w:rsidRPr="00000000" w14:paraId="00000092">
            <w:pPr>
              <w:pageBreakBefore w:val="0"/>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pageBreakBefore w:val="0"/>
              <w:spacing w:line="480" w:lineRule="auto"/>
              <w:ind w:firstLine="720"/>
              <w:rPr/>
            </w:pPr>
            <w:r w:rsidDel="00000000" w:rsidR="00000000" w:rsidRPr="00000000">
              <w:rPr>
                <w:color w:val="222222"/>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94">
            <w:pPr>
              <w:pageBreakBefore w:val="0"/>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pageBreakBefore w:val="0"/>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pageBreakBefore w:val="0"/>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pageBreakBefore w:val="0"/>
              <w:spacing w:line="480" w:lineRule="auto"/>
              <w:ind w:firstLine="720"/>
              <w:rPr/>
            </w:pPr>
            <w:r w:rsidDel="00000000" w:rsidR="00000000" w:rsidRPr="00000000">
              <w:rPr>
                <w:i w:val="1"/>
                <w:color w:val="222222"/>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pageBreakBefore w:val="0"/>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99">
      <w:pPr>
        <w:pageBreakBefore w:val="0"/>
        <w:spacing w:after="240" w:line="480" w:lineRule="auto"/>
        <w:rPr/>
      </w:pPr>
      <w:r w:rsidDel="00000000" w:rsidR="00000000" w:rsidRPr="00000000">
        <w:rPr>
          <w:rtl w:val="0"/>
        </w:rPr>
      </w:r>
    </w:p>
    <w:p w:rsidR="00000000" w:rsidDel="00000000" w:rsidP="00000000" w:rsidRDefault="00000000" w:rsidRPr="00000000" w14:paraId="0000009A">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fairly easy to identify on </w:t>
      </w:r>
      <w:r w:rsidDel="00000000" w:rsidR="00000000" w:rsidRPr="00000000">
        <w:rPr>
          <w:i w:val="1"/>
          <w:rtl w:val="0"/>
        </w:rPr>
        <w:t xml:space="preserve">Cannabis</w:t>
      </w:r>
      <w:r w:rsidDel="00000000" w:rsidR="00000000" w:rsidRPr="00000000">
        <w:rPr>
          <w:rtl w:val="0"/>
        </w:rPr>
        <w:t xml:space="preserve">. If it is on a seedling, the seedling will usually die soon after emergence and there is not much growers can do once the fungus is detected. If you are planting future seeds from the same batch or lot, you can surface sterilize the seeds by rinsing with a 10% household bleach solution for 30 seconds (Table 12.2). There is also some promise in seed treatments with </w:t>
      </w:r>
      <w:r w:rsidDel="00000000" w:rsidR="00000000" w:rsidRPr="00000000">
        <w:rPr>
          <w:i w:val="1"/>
          <w:rtl w:val="0"/>
        </w:rPr>
        <w:t xml:space="preserve">Trichoderma </w:t>
      </w:r>
      <w:r w:rsidDel="00000000" w:rsidR="00000000" w:rsidRPr="00000000">
        <w:rPr>
          <w:rtl w:val="0"/>
        </w:rPr>
        <w:t xml:space="preserve">fungi (ex. RootShield WP) (Meyer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9B">
      <w:pPr>
        <w:pageBreakBefore w:val="0"/>
        <w:spacing w:after="240" w:line="480" w:lineRule="auto"/>
        <w:rPr/>
      </w:pPr>
      <w:r w:rsidDel="00000000" w:rsidR="00000000" w:rsidRPr="00000000">
        <w:rPr>
          <w:rtl w:val="0"/>
        </w:rPr>
      </w:r>
    </w:p>
    <w:p w:rsidR="00000000" w:rsidDel="00000000" w:rsidP="00000000" w:rsidRDefault="00000000" w:rsidRPr="00000000" w14:paraId="0000009C">
      <w:pPr>
        <w:pageBreakBefore w:val="0"/>
        <w:spacing w:line="480" w:lineRule="auto"/>
        <w:rPr/>
      </w:pPr>
      <w:sdt>
        <w:sdtPr>
          <w:tag w:val="goog_rdk_6"/>
        </w:sdtPr>
        <w:sdtContent>
          <w:commentRangeStart w:id="6"/>
        </w:sdtContent>
      </w:sdt>
      <w:r w:rsidDel="00000000" w:rsidR="00000000" w:rsidRPr="00000000">
        <w:rPr>
          <w:rtl w:val="0"/>
        </w:rPr>
        <w:t xml:space="preserve">Table 13.3. Procedure for chemical and biological treatment of contaminated seeds.</w:t>
      </w:r>
      <w:commentRangeEnd w:id="6"/>
      <w:r w:rsidDel="00000000" w:rsidR="00000000" w:rsidRPr="00000000">
        <w:commentReference w:id="6"/>
      </w:r>
      <w:r w:rsidDel="00000000" w:rsidR="00000000" w:rsidRPr="00000000">
        <w:rPr>
          <w:rtl w:val="0"/>
        </w:rPr>
      </w:r>
    </w:p>
    <w:tbl>
      <w:tblPr>
        <w:tblStyle w:val="Table4"/>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pageBreakBefore w:val="0"/>
              <w:spacing w:line="480" w:lineRule="auto"/>
              <w:jc w:val="center"/>
              <w:rPr/>
            </w:pPr>
            <w:r w:rsidDel="00000000" w:rsidR="00000000" w:rsidRPr="00000000">
              <w:rPr>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pageBreakBefore w:val="0"/>
              <w:spacing w:line="48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pageBreakBefore w:val="0"/>
              <w:spacing w:line="480" w:lineRule="auto"/>
              <w:rPr/>
            </w:pPr>
            <w:r w:rsidDel="00000000" w:rsidR="00000000" w:rsidRPr="00000000">
              <w:rPr>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Make a 10% bleach solution by adding 10 mL of household bleach to 90 mL of water.</w:t>
            </w:r>
          </w:p>
          <w:p w:rsidR="00000000" w:rsidDel="00000000" w:rsidP="00000000" w:rsidRDefault="00000000" w:rsidRPr="00000000" w14:paraId="000000A2">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Put seeds in a small jar</w:t>
            </w:r>
          </w:p>
          <w:p w:rsidR="00000000" w:rsidDel="00000000" w:rsidP="00000000" w:rsidRDefault="00000000" w:rsidRPr="00000000" w14:paraId="000000A3">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bleach solution over seeds</w:t>
            </w:r>
          </w:p>
          <w:p w:rsidR="00000000" w:rsidDel="00000000" w:rsidP="00000000" w:rsidRDefault="00000000" w:rsidRPr="00000000" w14:paraId="000000A4">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Swirl around for 30 seconds</w:t>
            </w:r>
          </w:p>
          <w:p w:rsidR="00000000" w:rsidDel="00000000" w:rsidP="00000000" w:rsidRDefault="00000000" w:rsidRPr="00000000" w14:paraId="000000A5">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bleach solution while keeping seeds in the jar</w:t>
            </w:r>
          </w:p>
          <w:p w:rsidR="00000000" w:rsidDel="00000000" w:rsidP="00000000" w:rsidRDefault="00000000" w:rsidRPr="00000000" w14:paraId="000000A6">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water into jar and swirl for 30 secs</w:t>
            </w:r>
          </w:p>
          <w:p w:rsidR="00000000" w:rsidDel="00000000" w:rsidP="00000000" w:rsidRDefault="00000000" w:rsidRPr="00000000" w14:paraId="000000A7">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water from seeds and repeat 2x times with water</w:t>
            </w:r>
          </w:p>
          <w:p w:rsidR="00000000" w:rsidDel="00000000" w:rsidP="00000000" w:rsidRDefault="00000000" w:rsidRPr="00000000" w14:paraId="000000A8">
            <w:pPr>
              <w:pageBreakBefore w:val="0"/>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into growing medium</w:t>
            </w:r>
          </w:p>
          <w:p w:rsidR="00000000" w:rsidDel="00000000" w:rsidP="00000000" w:rsidRDefault="00000000" w:rsidRPr="00000000" w14:paraId="000000A9">
            <w:pPr>
              <w:pageBreakBefore w:val="0"/>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pageBreakBefore w:val="0"/>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Prepare a spore suspension by purchasing a product containing the organism you want to coat seeds with.</w:t>
            </w:r>
          </w:p>
          <w:p w:rsidR="00000000" w:rsidDel="00000000" w:rsidP="00000000" w:rsidRDefault="00000000" w:rsidRPr="00000000" w14:paraId="000000AB">
            <w:pPr>
              <w:pageBreakBefore w:val="0"/>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Place seeds to be treated in spore suspension and swirl for 1-2 minutes</w:t>
            </w:r>
          </w:p>
          <w:p w:rsidR="00000000" w:rsidDel="00000000" w:rsidP="00000000" w:rsidRDefault="00000000" w:rsidRPr="00000000" w14:paraId="000000AC">
            <w:pPr>
              <w:pageBreakBefore w:val="0"/>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Remove seeds from spore suspension</w:t>
            </w:r>
          </w:p>
          <w:p w:rsidR="00000000" w:rsidDel="00000000" w:rsidP="00000000" w:rsidRDefault="00000000" w:rsidRPr="00000000" w14:paraId="000000AD">
            <w:pPr>
              <w:pageBreakBefore w:val="0"/>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seeds into growing medium</w:t>
            </w:r>
          </w:p>
        </w:tc>
      </w:tr>
    </w:tbl>
    <w:p w:rsidR="00000000" w:rsidDel="00000000" w:rsidP="00000000" w:rsidRDefault="00000000" w:rsidRPr="00000000" w14:paraId="000000AE">
      <w:pPr>
        <w:pageBreakBefore w:val="0"/>
        <w:spacing w:line="480" w:lineRule="auto"/>
        <w:rPr/>
      </w:pPr>
      <w:r w:rsidDel="00000000" w:rsidR="00000000" w:rsidRPr="00000000">
        <w:rPr>
          <w:rtl w:val="0"/>
        </w:rPr>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Treating flowers infected with </w:t>
      </w:r>
      <w:r w:rsidDel="00000000" w:rsidR="00000000" w:rsidRPr="00000000">
        <w:rPr>
          <w:i w:val="1"/>
          <w:rtl w:val="0"/>
        </w:rPr>
        <w:t xml:space="preserve">Botrytis</w:t>
      </w:r>
      <w:r w:rsidDel="00000000" w:rsidR="00000000" w:rsidRPr="00000000">
        <w:rPr>
          <w:rtl w:val="0"/>
        </w:rPr>
        <w:t xml:space="preserve"> can be difficult because typically growers do not want to spray flowers with anything. Therefore, preventative sprays, controlling the environment (especially late in flower), and growing resistant genetics are all key to protecting your plants from fungal attack. Using biocontrol agents to reduce secondary infections from insect vectors can also reduce disease incidence. </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By keeping environmental conditions in check, growers reduce the chance that they will encounter this fungus. </w:t>
      </w:r>
      <w:r w:rsidDel="00000000" w:rsidR="00000000" w:rsidRPr="00000000">
        <w:rPr>
          <w:i w:val="1"/>
          <w:rtl w:val="0"/>
        </w:rPr>
        <w:t xml:space="preserve">Botrytis cinerea </w:t>
      </w:r>
      <w:r w:rsidDel="00000000" w:rsidR="00000000" w:rsidRPr="00000000">
        <w:rPr>
          <w:rtl w:val="0"/>
        </w:rPr>
        <w:t xml:space="preserve">has hydrophobic spores and does not grow well in dry conditions (45% RH or lower)(Prins </w:t>
      </w:r>
      <w:r w:rsidDel="00000000" w:rsidR="00000000" w:rsidRPr="00000000">
        <w:rPr>
          <w:i w:val="1"/>
          <w:rtl w:val="0"/>
        </w:rPr>
        <w:t xml:space="preserve">et al. </w:t>
      </w:r>
      <w:r w:rsidDel="00000000" w:rsidR="00000000" w:rsidRPr="00000000">
        <w:rPr>
          <w:rtl w:val="0"/>
        </w:rPr>
        <w:t xml:space="preserve">2000). Therefore, keeping your environment at this humidity will reduce this pest pressure, though this is generally lower than preferable for optimum </w:t>
      </w:r>
      <w:r w:rsidDel="00000000" w:rsidR="00000000" w:rsidRPr="00000000">
        <w:rPr>
          <w:i w:val="1"/>
          <w:rtl w:val="0"/>
        </w:rPr>
        <w:t xml:space="preserve">Cannabis</w:t>
      </w:r>
      <w:r w:rsidDel="00000000" w:rsidR="00000000" w:rsidRPr="00000000">
        <w:rPr>
          <w:rtl w:val="0"/>
        </w:rPr>
        <w:t xml:space="preserve"> growth (Williamson </w:t>
      </w:r>
      <w:r w:rsidDel="00000000" w:rsidR="00000000" w:rsidRPr="00000000">
        <w:rPr>
          <w:i w:val="1"/>
          <w:rtl w:val="0"/>
        </w:rPr>
        <w:t xml:space="preserve">et al. </w:t>
      </w:r>
      <w:r w:rsidDel="00000000" w:rsidR="00000000" w:rsidRPr="00000000">
        <w:rPr>
          <w:rtl w:val="0"/>
        </w:rPr>
        <w:t xml:space="preserve">1995). Also, having lots of air movement, both horizontal and vertical, can reduce the likelihood of spores landing on susceptible plant tissue (Elad 2015). </w:t>
      </w:r>
    </w:p>
    <w:p w:rsidR="00000000" w:rsidDel="00000000" w:rsidP="00000000" w:rsidRDefault="00000000" w:rsidRPr="00000000" w14:paraId="000000B1">
      <w:pPr>
        <w:pageBreakBefore w:val="0"/>
        <w:spacing w:line="480" w:lineRule="auto"/>
        <w:ind w:firstLine="720"/>
        <w:rPr/>
      </w:pPr>
      <w:r w:rsidDel="00000000" w:rsidR="00000000" w:rsidRPr="00000000">
        <w:rPr>
          <w:rtl w:val="0"/>
        </w:rPr>
        <w:t xml:space="preserve">Another environmental pressure that this fungus does not like is high light conditions (Elad 2015). Having an even distribution and the appropriate quantity of light in a grow can also reduce fungal attacks. In fact, Rotem and Aust in 1991 documented that the conidiospores of </w:t>
      </w:r>
      <w:r w:rsidDel="00000000" w:rsidR="00000000" w:rsidRPr="00000000">
        <w:rPr>
          <w:i w:val="1"/>
          <w:rtl w:val="0"/>
        </w:rPr>
        <w:t xml:space="preserve">Botrytis </w:t>
      </w:r>
      <w:r w:rsidDel="00000000" w:rsidR="00000000" w:rsidRPr="00000000">
        <w:rPr>
          <w:rtl w:val="0"/>
        </w:rPr>
        <w:t xml:space="preserve">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rsidR="00000000" w:rsidDel="00000000" w:rsidP="00000000" w:rsidRDefault="00000000" w:rsidRPr="00000000" w14:paraId="000000B2">
      <w:pPr>
        <w:pageBreakBefore w:val="0"/>
        <w:spacing w:line="480" w:lineRule="auto"/>
        <w:ind w:firstLine="720"/>
        <w:rPr/>
      </w:pPr>
      <w:r w:rsidDel="00000000" w:rsidR="00000000" w:rsidRPr="00000000">
        <w:rPr>
          <w:rtl w:val="0"/>
        </w:rPr>
        <w:t xml:space="preserve">Some farmers attempt to cut out sections of flowers that are infected with </w:t>
      </w:r>
      <w:r w:rsidDel="00000000" w:rsidR="00000000" w:rsidRPr="00000000">
        <w:rPr>
          <w:i w:val="1"/>
          <w:rtl w:val="0"/>
        </w:rPr>
        <w:t xml:space="preserve">Botrytis</w:t>
      </w:r>
      <w:r w:rsidDel="00000000" w:rsidR="00000000" w:rsidRPr="00000000">
        <w:rPr>
          <w:rtl w:val="0"/>
        </w:rPr>
        <w:t xml:space="preserve"> with the hope of preventing the spread of this fungus. While this may help some proximate spread, ultimately the spores are in the environment, and if the fungus can be seen growing, the plants have already been exposed to this pathogen. If endophytic infections are responsible for disease outbreaks, this practice may not actually help at all. If one is to attempt to cut out the fungus from the flower, it is recommended to place the cut flower immediately into a plastic bag to reduce spore spread. Also wipe down any scissors with isopropyl alcohol as well. </w:t>
      </w:r>
    </w:p>
    <w:p w:rsidR="00000000" w:rsidDel="00000000" w:rsidP="00000000" w:rsidRDefault="00000000" w:rsidRPr="00000000" w14:paraId="000000B3">
      <w:pPr>
        <w:pageBreakBefore w:val="0"/>
        <w:spacing w:line="480" w:lineRule="auto"/>
        <w:ind w:firstLine="720"/>
        <w:rPr/>
      </w:pPr>
      <w:r w:rsidDel="00000000" w:rsidR="00000000" w:rsidRPr="00000000">
        <w:rPr>
          <w:rtl w:val="0"/>
        </w:rPr>
        <w:t xml:space="preserve">There is interest in biocontrol of </w:t>
      </w:r>
      <w:r w:rsidDel="00000000" w:rsidR="00000000" w:rsidRPr="00000000">
        <w:rPr>
          <w:i w:val="1"/>
          <w:rtl w:val="0"/>
        </w:rPr>
        <w:t xml:space="preserve">B. cinerea</w:t>
      </w:r>
      <w:r w:rsidDel="00000000" w:rsidR="00000000" w:rsidRPr="00000000">
        <w:rPr>
          <w:rtl w:val="0"/>
        </w:rPr>
        <w:t xml:space="preserve">, using organisms (fungi, bacteria) to control the spread of the pathogen. The fungus </w:t>
      </w:r>
      <w:r w:rsidDel="00000000" w:rsidR="00000000" w:rsidRPr="00000000">
        <w:rPr>
          <w:i w:val="1"/>
          <w:rtl w:val="0"/>
        </w:rPr>
        <w:t xml:space="preserve">Aureobasidium pullulans,</w:t>
      </w:r>
      <w:r w:rsidDel="00000000" w:rsidR="00000000" w:rsidRPr="00000000">
        <w:rPr>
          <w:rtl w:val="0"/>
        </w:rPr>
        <w:t xml:space="preserve"> which is an Ascomycete fungus that is able to out compete Botrytis for growing space and resources, can prevent gray-mold from forming. Trapman </w:t>
      </w:r>
      <w:r w:rsidDel="00000000" w:rsidR="00000000" w:rsidRPr="00000000">
        <w:rPr>
          <w:i w:val="1"/>
          <w:rtl w:val="0"/>
        </w:rPr>
        <w:t xml:space="preserve">et al. </w:t>
      </w:r>
      <w:r w:rsidDel="00000000" w:rsidR="00000000" w:rsidRPr="00000000">
        <w:rPr>
          <w:rtl w:val="0"/>
        </w:rPr>
        <w:t xml:space="preserve">2010 found that applying a product containing </w:t>
      </w:r>
      <w:r w:rsidDel="00000000" w:rsidR="00000000" w:rsidRPr="00000000">
        <w:rPr>
          <w:i w:val="1"/>
          <w:rtl w:val="0"/>
        </w:rPr>
        <w:t xml:space="preserve">A. pullans</w:t>
      </w:r>
      <w:r w:rsidDel="00000000" w:rsidR="00000000" w:rsidRPr="00000000">
        <w:rPr>
          <w:rtl w:val="0"/>
        </w:rPr>
        <w:t xml:space="preserve"> in combination with hot water treatments reduced post-harvest contamination from several fungi, including </w:t>
      </w:r>
      <w:r w:rsidDel="00000000" w:rsidR="00000000" w:rsidRPr="00000000">
        <w:rPr>
          <w:i w:val="1"/>
          <w:rtl w:val="0"/>
        </w:rPr>
        <w:t xml:space="preserve">B. cinerea</w:t>
      </w:r>
      <w:r w:rsidDel="00000000" w:rsidR="00000000" w:rsidRPr="00000000">
        <w:rPr>
          <w:rtl w:val="0"/>
        </w:rPr>
        <w:t xml:space="preserve"> (Trapman </w:t>
      </w:r>
      <w:r w:rsidDel="00000000" w:rsidR="00000000" w:rsidRPr="00000000">
        <w:rPr>
          <w:i w:val="1"/>
          <w:rtl w:val="0"/>
        </w:rPr>
        <w:t xml:space="preserve">et al. </w:t>
      </w:r>
      <w:r w:rsidDel="00000000" w:rsidR="00000000" w:rsidRPr="00000000">
        <w:rPr>
          <w:rtl w:val="0"/>
        </w:rPr>
        <w:t xml:space="preserve">2010). </w:t>
      </w:r>
    </w:p>
    <w:p w:rsidR="00000000" w:rsidDel="00000000" w:rsidP="00000000" w:rsidRDefault="00000000" w:rsidRPr="00000000" w14:paraId="000000B4">
      <w:pPr>
        <w:pageBreakBefore w:val="0"/>
        <w:spacing w:line="480" w:lineRule="auto"/>
        <w:ind w:firstLine="720"/>
        <w:rPr/>
      </w:pPr>
      <w:r w:rsidDel="00000000" w:rsidR="00000000" w:rsidRPr="00000000">
        <w:rPr>
          <w:rtl w:val="0"/>
        </w:rPr>
        <w:t xml:space="preserve">Another BCA of </w:t>
      </w:r>
      <w:r w:rsidDel="00000000" w:rsidR="00000000" w:rsidRPr="00000000">
        <w:rPr>
          <w:i w:val="1"/>
          <w:rtl w:val="0"/>
        </w:rPr>
        <w:t xml:space="preserve">B. cinerea</w:t>
      </w:r>
      <w:r w:rsidDel="00000000" w:rsidR="00000000" w:rsidRPr="00000000">
        <w:rPr>
          <w:rtl w:val="0"/>
        </w:rPr>
        <w:t xml:space="preserve"> worth exploring further with </w:t>
      </w:r>
      <w:r w:rsidDel="00000000" w:rsidR="00000000" w:rsidRPr="00000000">
        <w:rPr>
          <w:i w:val="1"/>
          <w:rtl w:val="0"/>
        </w:rPr>
        <w:t xml:space="preserve">Cannabis</w:t>
      </w:r>
      <w:r w:rsidDel="00000000" w:rsidR="00000000" w:rsidRPr="00000000">
        <w:rPr>
          <w:rtl w:val="0"/>
        </w:rPr>
        <w:t xml:space="preserve"> cultivation is </w:t>
      </w:r>
      <w:r w:rsidDel="00000000" w:rsidR="00000000" w:rsidRPr="00000000">
        <w:rPr>
          <w:i w:val="1"/>
          <w:rtl w:val="0"/>
        </w:rPr>
        <w:t xml:space="preserve">Ulocladium atrum</w:t>
      </w:r>
      <w:r w:rsidDel="00000000" w:rsidR="00000000" w:rsidRPr="00000000">
        <w:rPr>
          <w:rtl w:val="0"/>
        </w:rPr>
        <w:t xml:space="preserve">. Researchers have been experimenting using this antagonistic fungus as a biocontrol of </w:t>
      </w:r>
      <w:r w:rsidDel="00000000" w:rsidR="00000000" w:rsidRPr="00000000">
        <w:rPr>
          <w:i w:val="1"/>
          <w:rtl w:val="0"/>
        </w:rPr>
        <w:t xml:space="preserve">B. cinerea</w:t>
      </w:r>
      <w:r w:rsidDel="00000000" w:rsidR="00000000" w:rsidRPr="00000000">
        <w:rPr>
          <w:rtl w:val="0"/>
        </w:rPr>
        <w:t xml:space="preserve"> in strawberry fields with some success (Boff  </w:t>
      </w:r>
      <w:r w:rsidDel="00000000" w:rsidR="00000000" w:rsidRPr="00000000">
        <w:rPr>
          <w:i w:val="1"/>
          <w:rtl w:val="0"/>
        </w:rPr>
        <w:t xml:space="preserve">et al.</w:t>
      </w:r>
      <w:r w:rsidDel="00000000" w:rsidR="00000000" w:rsidRPr="00000000">
        <w:rPr>
          <w:rtl w:val="0"/>
        </w:rPr>
        <w:t xml:space="preserve"> 2002)</w:t>
      </w:r>
      <w:r w:rsidDel="00000000" w:rsidR="00000000" w:rsidRPr="00000000">
        <w:rPr>
          <w:b w:val="1"/>
          <w:rtl w:val="0"/>
        </w:rPr>
        <w:t xml:space="preserve">. </w:t>
      </w:r>
      <w:r w:rsidDel="00000000" w:rsidR="00000000" w:rsidRPr="00000000">
        <w:rPr>
          <w:rtl w:val="0"/>
        </w:rPr>
        <w:t xml:space="preserve">Not surprisingly, they found that applying </w:t>
      </w:r>
      <w:r w:rsidDel="00000000" w:rsidR="00000000" w:rsidRPr="00000000">
        <w:rPr>
          <w:i w:val="1"/>
          <w:rtl w:val="0"/>
        </w:rPr>
        <w:t xml:space="preserve">U. atrum</w:t>
      </w:r>
      <w:r w:rsidDel="00000000" w:rsidR="00000000" w:rsidRPr="00000000">
        <w:rPr>
          <w:b w:val="1"/>
          <w:i w:val="1"/>
          <w:rtl w:val="0"/>
        </w:rPr>
        <w:t xml:space="preserve"> </w:t>
      </w:r>
      <w:r w:rsidDel="00000000" w:rsidR="00000000" w:rsidRPr="00000000">
        <w:rPr>
          <w:rtl w:val="0"/>
        </w:rPr>
        <w:t xml:space="preserve">to the plants beginning at an early stage showed better efficacy than applying the antagonist only once the plants start flowering and show symptoms of the disease. Other studies have also demonstrated </w:t>
      </w:r>
      <w:r w:rsidDel="00000000" w:rsidR="00000000" w:rsidRPr="00000000">
        <w:rPr>
          <w:i w:val="1"/>
          <w:rtl w:val="0"/>
        </w:rPr>
        <w:t xml:space="preserve">U. atrium</w:t>
      </w:r>
      <w:r w:rsidDel="00000000" w:rsidR="00000000" w:rsidRPr="00000000">
        <w:rPr>
          <w:rtl w:val="0"/>
        </w:rPr>
        <w:t xml:space="preserve">’s ability to significantly reduce the sporulation of and crop loss to </w:t>
      </w:r>
      <w:r w:rsidDel="00000000" w:rsidR="00000000" w:rsidRPr="00000000">
        <w:rPr>
          <w:i w:val="1"/>
          <w:rtl w:val="0"/>
        </w:rPr>
        <w:t xml:space="preserve">B. cinerea</w:t>
      </w:r>
      <w:r w:rsidDel="00000000" w:rsidR="00000000" w:rsidRPr="00000000">
        <w:rPr>
          <w:rtl w:val="0"/>
        </w:rPr>
        <w:t xml:space="preserve"> when the plants were treated with a solution of </w:t>
      </w:r>
      <w:r w:rsidDel="00000000" w:rsidR="00000000" w:rsidRPr="00000000">
        <w:rPr>
          <w:i w:val="1"/>
          <w:rtl w:val="0"/>
        </w:rPr>
        <w:t xml:space="preserve">U. atrum </w:t>
      </w:r>
      <w:r w:rsidDel="00000000" w:rsidR="00000000" w:rsidRPr="00000000">
        <w:rPr>
          <w:rtl w:val="0"/>
        </w:rPr>
        <w:t xml:space="preserve">(Kohl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B5">
      <w:pPr>
        <w:pageBreakBefore w:val="0"/>
        <w:spacing w:line="480" w:lineRule="auto"/>
        <w:ind w:firstLine="720"/>
        <w:rPr/>
      </w:pPr>
      <w:r w:rsidDel="00000000" w:rsidR="00000000" w:rsidRPr="00000000">
        <w:rPr>
          <w:rtl w:val="0"/>
        </w:rPr>
        <w:t xml:space="preserve">Other fungi that are antagonistic to </w:t>
      </w:r>
      <w:r w:rsidDel="00000000" w:rsidR="00000000" w:rsidRPr="00000000">
        <w:rPr>
          <w:i w:val="1"/>
          <w:rtl w:val="0"/>
        </w:rPr>
        <w:t xml:space="preserve">B. cinerea </w:t>
      </w:r>
      <w:r w:rsidDel="00000000" w:rsidR="00000000" w:rsidRPr="00000000">
        <w:rPr>
          <w:rtl w:val="0"/>
        </w:rPr>
        <w:t xml:space="preserve">that are worth further research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i w:val="1"/>
          <w:rtl w:val="0"/>
        </w:rPr>
        <w:t xml:space="preserve">Gliocladium roseum </w:t>
      </w:r>
      <w:r w:rsidDel="00000000" w:rsidR="00000000" w:rsidRPr="00000000">
        <w:rPr>
          <w:rtl w:val="0"/>
        </w:rPr>
        <w:t xml:space="preserve">and </w:t>
      </w:r>
      <w:r w:rsidDel="00000000" w:rsidR="00000000" w:rsidRPr="00000000">
        <w:rPr>
          <w:i w:val="1"/>
          <w:rtl w:val="0"/>
        </w:rPr>
        <w:t xml:space="preserve">Trichoderma hazarium </w:t>
      </w:r>
      <w:r w:rsidDel="00000000" w:rsidR="00000000" w:rsidRPr="00000000">
        <w:rPr>
          <w:rtl w:val="0"/>
        </w:rPr>
        <w:t xml:space="preserve">(Sutton </w:t>
      </w:r>
      <w:r w:rsidDel="00000000" w:rsidR="00000000" w:rsidRPr="00000000">
        <w:rPr>
          <w:i w:val="1"/>
          <w:rtl w:val="0"/>
        </w:rPr>
        <w:t xml:space="preserve">et al. </w:t>
      </w:r>
      <w:r w:rsidDel="00000000" w:rsidR="00000000" w:rsidRPr="00000000">
        <w:rPr>
          <w:rtl w:val="0"/>
        </w:rPr>
        <w:t xml:space="preserve">1997, De Meyer </w:t>
      </w:r>
      <w:r w:rsidDel="00000000" w:rsidR="00000000" w:rsidRPr="00000000">
        <w:rPr>
          <w:i w:val="1"/>
          <w:rtl w:val="0"/>
        </w:rPr>
        <w:t xml:space="preserve">et al. </w:t>
      </w:r>
      <w:r w:rsidDel="00000000" w:rsidR="00000000" w:rsidRPr="00000000">
        <w:rPr>
          <w:rtl w:val="0"/>
        </w:rPr>
        <w:t xml:space="preserve">1998). Increased research into antagonistic microbes will surely reveal more potential BCAs active against </w:t>
      </w:r>
      <w:r w:rsidDel="00000000" w:rsidR="00000000" w:rsidRPr="00000000">
        <w:rPr>
          <w:i w:val="1"/>
          <w:rtl w:val="0"/>
        </w:rPr>
        <w:t xml:space="preserve">Botrytis</w:t>
      </w: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5" w:date="2021-07-30T02:56:1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consolidate with PM table and move to an "appendix" chapter of foliar treatments</w:t>
      </w:r>
    </w:p>
  </w:comment>
  <w:comment w:author="Brandon Potter" w:id="4" w:date="2022-04-19T06:33:4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redundant figures?&gt;</w:t>
      </w:r>
    </w:p>
  </w:comment>
  <w:comment w:author="Brandon Potter" w:id="3" w:date="2021-10-18T00:07:11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bud rot pathogens infecting cannabis (Cannabis sativa L., marijuana) inflorescences: symptomology, species identification, pathogenicity and biological control</w:t>
      </w:r>
    </w:p>
  </w:comment>
  <w:comment w:author="Brandon Potter" w:id="2" w:date="2022-01-28T19:29:49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Sporotrichoides ( Cornell</w:t>
      </w:r>
    </w:p>
  </w:comment>
  <w:comment w:author="Brandon Potter" w:id="0" w:date="2021-02-01T02:48:2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Fusarium head blight and aspergillis bud rot to this chapter (like hemp canker, still mainly about sclerotina will still maily be about botryitis)</w:t>
      </w:r>
    </w:p>
  </w:comment>
  <w:comment w:author="Brandon Potter" w:id="1" w:date="2023-04-02T23:48:4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references</w:t>
      </w:r>
    </w:p>
  </w:comment>
  <w:comment w:author="Brandon Potter" w:id="6" w:date="2021-07-30T02:55:25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here, consolidate with reference table in appendix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7" w15:done="0"/>
  <w15:commentEx w15:paraId="000000B8" w15:done="0"/>
  <w15:commentEx w15:paraId="000000B9" w15:done="0"/>
  <w15:commentEx w15:paraId="000000BA" w15:done="0"/>
  <w15:commentEx w15:paraId="000000BB" w15:done="0"/>
  <w15:commentEx w15:paraId="000000BC" w15:paraIdParent="000000BB" w15:done="0"/>
  <w15:commentEx w15:paraId="000000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626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626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dwuct5nPNR0DAqu8f1ACZ7YKNQ==">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2020-02-17T23:00:00Z</dcterms:created>
  <dc:creator>kyle kaszynski</dc:creator>
</cp:coreProperties>
</file>