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b w:val="1"/>
          <w:color w:val="000000"/>
          <w:rtl w:val="0"/>
        </w:rPr>
        <w:t xml:space="preserve">Chapter </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02">
      <w:pPr>
        <w:pageBreakBefore w:val="0"/>
        <w:jc w:val="center"/>
        <w:rPr>
          <w:b w:val="1"/>
          <w:color w:val="000000"/>
        </w:rPr>
      </w:pPr>
      <w:bookmarkStart w:colFirst="0" w:colLast="0" w:name="_heading=h.gjdgxs" w:id="0"/>
      <w:bookmarkEnd w:id="0"/>
      <w:r w:rsidDel="00000000" w:rsidR="00000000" w:rsidRPr="00000000">
        <w:rPr>
          <w:b w:val="1"/>
          <w:color w:val="000000"/>
          <w:rtl w:val="0"/>
        </w:rPr>
        <w:t xml:space="preserve">Fungal Taxonomy and Systematics</w:t>
      </w:r>
    </w:p>
    <w:p w:rsidR="00000000" w:rsidDel="00000000" w:rsidP="00000000" w:rsidRDefault="00000000" w:rsidRPr="00000000" w14:paraId="00000003">
      <w:pPr>
        <w:pageBreakBefore w:val="0"/>
        <w:jc w:val="center"/>
        <w:rPr>
          <w:b w:val="1"/>
        </w:rPr>
      </w:pPr>
      <w:bookmarkStart w:colFirst="0" w:colLast="0" w:name="_heading=h.g9cg95p1yxq7" w:id="1"/>
      <w:bookmarkEnd w:id="1"/>
      <w:r w:rsidDel="00000000" w:rsidR="00000000" w:rsidRPr="00000000">
        <w:rPr>
          <w:rtl w:val="0"/>
        </w:rPr>
      </w:r>
    </w:p>
    <w:p w:rsidR="00000000" w:rsidDel="00000000" w:rsidP="00000000" w:rsidRDefault="00000000" w:rsidRPr="00000000" w14:paraId="00000004">
      <w:pPr>
        <w:pageBreakBefore w:val="0"/>
        <w:spacing w:line="480" w:lineRule="auto"/>
        <w:jc w:val="left"/>
        <w:rPr/>
      </w:pPr>
      <w:bookmarkStart w:colFirst="0" w:colLast="0" w:name="_heading=h.xc5tmnyqsl1c" w:id="2"/>
      <w:bookmarkEnd w:id="2"/>
      <w:r w:rsidDel="00000000" w:rsidR="00000000" w:rsidRPr="00000000">
        <w:rPr>
          <w:b w:val="1"/>
          <w:rtl w:val="0"/>
        </w:rPr>
        <w:tab/>
      </w:r>
      <w:r w:rsidDel="00000000" w:rsidR="00000000" w:rsidRPr="00000000">
        <w:rPr>
          <w:rtl w:val="0"/>
        </w:rPr>
        <w:t xml:space="preserve">Taxonomy and systematics refer to the naming and relative relationship of any biological organism. Here we discuss how fungi are classified and named and, more importantly, how this system is changing and can be a source of confusion for the non-academic, farming community. This information will prove useful if trying to protect crops against particular pathogens and also for determining how closely one fungus is related to another. In particular, when trying to find a treatment (biological, chemical, or environmental) to reduce pathogen infection of a Cannabis crop.</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Science has attempted to classify organisms in a hierarchical way, in order to help organize and make sense of nature. All extant organisms on earth that we know of have descended from a common ancestor, known as the last universal common ancestor (LUCA).  Scientific systematics reflects the relation of organisms to other groups through this classification system. We can use this classification system to tell us some similarities and relatedness of fungi to other organisms in general terms. </w:t>
      </w:r>
    </w:p>
    <w:p w:rsidR="00000000" w:rsidDel="00000000" w:rsidP="00000000" w:rsidRDefault="00000000" w:rsidRPr="00000000" w14:paraId="00000006">
      <w:pPr>
        <w:pageBreakBefore w:val="0"/>
        <w:spacing w:line="480" w:lineRule="auto"/>
        <w:ind w:firstLine="720"/>
        <w:rPr/>
      </w:pPr>
      <w:r w:rsidDel="00000000" w:rsidR="00000000" w:rsidRPr="00000000">
        <w:rPr>
          <w:highlight w:val="white"/>
          <w:rtl w:val="0"/>
        </w:rPr>
        <w:t xml:space="preserve">The hierarchical classification follows the same arrangement for all living organisms. This classification begins with the most broad groupings of relatives, and gets more and more specific with every step of the way. As such, all organisms are sorted into one of three domains, then into clades, followed by kingdom, phylum, class, order, family, genus and, finally, species.  Together, we may compile all of this information to create a ‘tree of life’ which helps us visualize the relatedness of all organisms. This tree contains all life on earth, from single-celled bacteria all the way up to the most evolutionarily derived organisms, including ourselves -</w:t>
      </w:r>
      <w:r w:rsidDel="00000000" w:rsidR="00000000" w:rsidRPr="00000000">
        <w:rPr>
          <w:i w:val="1"/>
          <w:highlight w:val="white"/>
          <w:rtl w:val="0"/>
        </w:rPr>
        <w:t xml:space="preserve">Homo sapiens</w:t>
      </w:r>
      <w:r w:rsidDel="00000000" w:rsidR="00000000" w:rsidRPr="00000000">
        <w:rPr>
          <w:highlight w:val="white"/>
          <w:rtl w:val="0"/>
        </w:rPr>
        <w:t xml:space="preserve"> (Fig. 5.1).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sz w:val="22"/>
          <w:szCs w:val="22"/>
          <w:rtl w:val="0"/>
        </w:rPr>
        <w:t xml:space="preserve">Table 5.1. Hierarchical classification of  some commonly encountered fungi</w:t>
      </w:r>
      <w:r w:rsidDel="00000000" w:rsidR="00000000" w:rsidRPr="00000000">
        <w:rPr>
          <w:rtl w:val="0"/>
        </w:rPr>
      </w:r>
    </w:p>
    <w:tbl>
      <w:tblPr>
        <w:tblStyle w:val="Table1"/>
        <w:tblW w:w="9460.000000000002" w:type="dxa"/>
        <w:jc w:val="left"/>
        <w:tblInd w:w="-100.0" w:type="dxa"/>
        <w:tblLayout w:type="fixed"/>
        <w:tblLook w:val="0400"/>
      </w:tblPr>
      <w:tblGrid>
        <w:gridCol w:w="1161.4157721990598"/>
        <w:gridCol w:w="2507.449658476005"/>
        <w:gridCol w:w="1605.338419231793"/>
        <w:gridCol w:w="1605.338419231793"/>
        <w:gridCol w:w="1216.8012064224254"/>
        <w:gridCol w:w="1363.6565244389249"/>
        <w:tblGridChange w:id="0">
          <w:tblGrid>
            <w:gridCol w:w="1161.4157721990598"/>
            <w:gridCol w:w="2507.449658476005"/>
            <w:gridCol w:w="1605.338419231793"/>
            <w:gridCol w:w="1605.338419231793"/>
            <w:gridCol w:w="1216.8012064224254"/>
            <w:gridCol w:w="1363.65652443892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sz w:val="18"/>
                <w:szCs w:val="18"/>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sz w:val="18"/>
                <w:szCs w:val="18"/>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sz w:val="18"/>
                <w:szCs w:val="18"/>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sz w:val="18"/>
                <w:szCs w:val="18"/>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sz w:val="18"/>
                <w:szCs w:val="18"/>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sz w:val="18"/>
                <w:szCs w:val="18"/>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sz w:val="18"/>
                <w:szCs w:val="18"/>
              </w:rPr>
            </w:pPr>
            <w:r w:rsidDel="00000000" w:rsidR="00000000" w:rsidRPr="00000000">
              <w:rPr>
                <w:sz w:val="18"/>
                <w:szCs w:val="18"/>
                <w:rtl w:val="0"/>
              </w:rPr>
              <w:t xml:space="preserve">Subphylum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sz w:val="18"/>
                <w:szCs w:val="18"/>
              </w:rPr>
            </w:pPr>
            <w:r w:rsidDel="00000000" w:rsidR="00000000" w:rsidRPr="00000000">
              <w:rPr>
                <w:sz w:val="18"/>
                <w:szCs w:val="18"/>
                <w:rtl w:val="0"/>
              </w:rPr>
              <w:t xml:space="preserve">Glomeromycotina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sz w:val="18"/>
                <w:szCs w:val="18"/>
              </w:rPr>
            </w:pPr>
            <w:r w:rsidDel="00000000" w:rsidR="00000000" w:rsidRPr="00000000">
              <w:rPr>
                <w:sz w:val="18"/>
                <w:szCs w:val="18"/>
                <w:rtl w:val="0"/>
              </w:rPr>
              <w:t xml:space="preserve">Mucoromycotina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sz w:val="18"/>
                <w:szCs w:val="18"/>
                <w:rtl w:val="0"/>
              </w:rPr>
              <w:t xml:space="preserve">Hymenomycetes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sz w:val="18"/>
                <w:szCs w:val="18"/>
                <w:rtl w:val="0"/>
              </w:rPr>
              <w:t xml:space="preserve">Glomeromycetes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sz w:val="18"/>
                <w:szCs w:val="18"/>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sz w:val="18"/>
                <w:szCs w:val="18"/>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sz w:val="18"/>
                <w:szCs w:val="18"/>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sz w:val="18"/>
                <w:szCs w:val="18"/>
                <w:rtl w:val="0"/>
              </w:rPr>
              <w:t xml:space="preserve">Agaricales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sz w:val="18"/>
                <w:szCs w:val="18"/>
                <w:rtl w:val="0"/>
              </w:rPr>
              <w:t xml:space="preserve">Glomerales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sz w:val="18"/>
                <w:szCs w:val="18"/>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sz w:val="18"/>
                <w:szCs w:val="18"/>
                <w:rtl w:val="0"/>
              </w:rPr>
              <w:t xml:space="preserve">Helotiales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sz w:val="18"/>
                <w:szCs w:val="18"/>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sz w:val="18"/>
                <w:szCs w:val="18"/>
                <w:rtl w:val="0"/>
              </w:rPr>
              <w:t xml:space="preserve">Agaricaceae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sz w:val="18"/>
                <w:szCs w:val="18"/>
                <w:rtl w:val="0"/>
              </w:rPr>
              <w:t xml:space="preserve">Glomeraceae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sz w:val="18"/>
                <w:szCs w:val="18"/>
                <w:rtl w:val="0"/>
              </w:rPr>
              <w:t xml:space="preserve">Hypocreaceae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sz w:val="18"/>
                <w:szCs w:val="18"/>
                <w:rtl w:val="0"/>
              </w:rPr>
              <w:t xml:space="preserve">Sclerotiniaceae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sz w:val="18"/>
                <w:szCs w:val="18"/>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i w:val="1"/>
                <w:sz w:val="18"/>
                <w:szCs w:val="18"/>
                <w:rtl w:val="0"/>
              </w:rPr>
              <w:t xml:space="preserve">Agaricus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i w:val="1"/>
                <w:sz w:val="18"/>
                <w:szCs w:val="18"/>
                <w:rtl w:val="0"/>
              </w:rPr>
              <w:t xml:space="preserve">Glomus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i w:val="1"/>
                <w:sz w:val="18"/>
                <w:szCs w:val="18"/>
                <w:rtl w:val="0"/>
              </w:rPr>
              <w:t xml:space="preserve">Planticonsortium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i w:val="1"/>
                <w:sz w:val="18"/>
                <w:szCs w:val="18"/>
                <w:rtl w:val="0"/>
              </w:rPr>
              <w:t xml:space="preserve">Trichoderma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i w:val="1"/>
                <w:sz w:val="18"/>
                <w:szCs w:val="18"/>
                <w:rtl w:val="0"/>
              </w:rPr>
              <w:t xml:space="preserve">Botrytis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sz w:val="18"/>
                <w:szCs w:val="18"/>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i w:val="1"/>
                <w:sz w:val="18"/>
                <w:szCs w:val="18"/>
                <w:rtl w:val="0"/>
              </w:rPr>
              <w:t xml:space="preserve">Agaricus bisporus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i w:val="1"/>
                <w:sz w:val="18"/>
                <w:szCs w:val="18"/>
                <w:rtl w:val="0"/>
              </w:rPr>
              <w:t xml:space="preserve">Glomus</w:t>
            </w:r>
            <w:r w:rsidDel="00000000" w:rsidR="00000000" w:rsidRPr="00000000">
              <w:rPr>
                <w:rtl w:val="0"/>
              </w:rPr>
            </w:r>
          </w:p>
          <w:p w:rsidR="00000000" w:rsidDel="00000000" w:rsidP="00000000" w:rsidRDefault="00000000" w:rsidRPr="00000000" w14:paraId="00000036">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i w:val="1"/>
                <w:sz w:val="18"/>
                <w:szCs w:val="18"/>
                <w:rtl w:val="0"/>
              </w:rPr>
              <w:t xml:space="preserve">tenue</w:t>
            </w:r>
            <w:r w:rsidDel="00000000" w:rsidR="00000000" w:rsidRPr="00000000">
              <w:rPr>
                <w:rtl w:val="0"/>
              </w:rPr>
            </w:r>
          </w:p>
          <w:p w:rsidR="00000000" w:rsidDel="00000000" w:rsidP="00000000" w:rsidRDefault="00000000" w:rsidRPr="00000000" w14:paraId="00000038">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i w:val="1"/>
                <w:sz w:val="18"/>
                <w:szCs w:val="18"/>
                <w:rtl w:val="0"/>
              </w:rPr>
              <w:t xml:space="preserve">Trichoderma</w:t>
            </w:r>
            <w:r w:rsidDel="00000000" w:rsidR="00000000" w:rsidRPr="00000000">
              <w:rPr>
                <w:rtl w:val="0"/>
              </w:rPr>
            </w:r>
          </w:p>
          <w:p w:rsidR="00000000" w:rsidDel="00000000" w:rsidP="00000000" w:rsidRDefault="00000000" w:rsidRPr="00000000" w14:paraId="0000003A">
            <w:pPr>
              <w:rPr/>
            </w:pPr>
            <w:r w:rsidDel="00000000" w:rsidR="00000000" w:rsidRPr="00000000">
              <w:rPr>
                <w:i w:val="1"/>
                <w:sz w:val="18"/>
                <w:szCs w:val="18"/>
                <w:rtl w:val="0"/>
              </w:rPr>
              <w:t xml:space="preserve">viride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i w:val="1"/>
                <w:sz w:val="18"/>
                <w:szCs w:val="18"/>
                <w:rtl w:val="0"/>
              </w:rPr>
              <w:t xml:space="preserve">Botrytis</w:t>
            </w:r>
            <w:r w:rsidDel="00000000" w:rsidR="00000000" w:rsidRPr="00000000">
              <w:rPr>
                <w:rtl w:val="0"/>
              </w:rPr>
            </w:r>
          </w:p>
          <w:p w:rsidR="00000000" w:rsidDel="00000000" w:rsidP="00000000" w:rsidRDefault="00000000" w:rsidRPr="00000000" w14:paraId="0000003C">
            <w:pPr>
              <w:rPr/>
            </w:pPr>
            <w:r w:rsidDel="00000000" w:rsidR="00000000" w:rsidRPr="00000000">
              <w:rPr>
                <w:i w:val="1"/>
                <w:sz w:val="18"/>
                <w:szCs w:val="18"/>
                <w:rtl w:val="0"/>
              </w:rPr>
              <w:t xml:space="preserve">cinerea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sz w:val="18"/>
                <w:szCs w:val="18"/>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sz w:val="18"/>
                <w:szCs w:val="18"/>
                <w:rtl w:val="0"/>
              </w:rPr>
              <w:t xml:space="preserve">portabello, crimini, button mushroom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sz w:val="18"/>
                <w:szCs w:val="18"/>
                <w:rtl w:val="0"/>
              </w:rPr>
              <w:t xml:space="preserve">arbuscular mycorrhiza,</w:t>
            </w:r>
            <w:r w:rsidDel="00000000" w:rsidR="00000000" w:rsidRPr="00000000">
              <w:rPr>
                <w:rtl w:val="0"/>
              </w:rPr>
            </w:r>
          </w:p>
          <w:p w:rsidR="00000000" w:rsidDel="00000000" w:rsidP="00000000" w:rsidRDefault="00000000" w:rsidRPr="00000000" w14:paraId="00000040">
            <w:pPr>
              <w:rPr/>
            </w:pPr>
            <w:r w:rsidDel="00000000" w:rsidR="00000000" w:rsidRPr="00000000">
              <w:rPr>
                <w:sz w:val="18"/>
                <w:szCs w:val="18"/>
                <w:rtl w:val="0"/>
              </w:rPr>
              <w:t xml:space="preserve">endomycorrhiza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sz w:val="18"/>
                <w:szCs w:val="18"/>
                <w:rtl w:val="0"/>
              </w:rPr>
              <w:t xml:space="preserve">Mycormycotina fine root endophytes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sz w:val="18"/>
                <w:szCs w:val="18"/>
                <w:rtl w:val="0"/>
              </w:rPr>
              <w:t xml:space="preserve">Green mold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sz w:val="18"/>
                <w:szCs w:val="18"/>
                <w:rtl w:val="0"/>
              </w:rPr>
              <w:t xml:space="preserve">Grey mold, bud rot</w:t>
            </w:r>
            <w:r w:rsidDel="00000000" w:rsidR="00000000" w:rsidRPr="00000000">
              <w:rPr>
                <w:rtl w:val="0"/>
              </w:rPr>
            </w:r>
          </w:p>
        </w:tc>
      </w:tr>
    </w:tbl>
    <w:p w:rsidR="00000000" w:rsidDel="00000000" w:rsidP="00000000" w:rsidRDefault="00000000" w:rsidRPr="00000000" w14:paraId="00000044">
      <w:pPr>
        <w:pageBreakBefore w:val="0"/>
        <w:spacing w:line="480" w:lineRule="auto"/>
        <w:rPr/>
      </w:pPr>
      <w:r w:rsidDel="00000000" w:rsidR="00000000" w:rsidRPr="00000000">
        <w:rPr>
          <w:rtl w:val="0"/>
        </w:rPr>
      </w:r>
    </w:p>
    <w:p w:rsidR="00000000" w:rsidDel="00000000" w:rsidP="00000000" w:rsidRDefault="00000000" w:rsidRPr="00000000" w14:paraId="00000045">
      <w:pPr>
        <w:spacing w:line="480" w:lineRule="auto"/>
        <w:ind w:firstLine="720"/>
        <w:rPr/>
      </w:pPr>
      <w:r w:rsidDel="00000000" w:rsidR="00000000" w:rsidRPr="00000000">
        <w:rPr>
          <w:highlight w:val="white"/>
          <w:rtl w:val="0"/>
        </w:rPr>
        <w:t xml:space="preserve">Sometimes, especially at the base of the tree, horizontal transfer of genes creates fused branches that depart before recombining over time. For this reason, some modern biologists eschew the tree analogy for something more akin to a web (Doolittle, 2000). These fused branches are evident today in eukaryotic organisms, all of whose cells are composed of previous free living microbes that are now entrapped in a cooperative dance as mitochondria, chloroplasts, and even as nuclear genes that had once existed as independent viruses. Horizontal gene transfer is still commonplace among microbes, and even occurs among the more derived eukaryotic species to this day. For instance the genes involved in psilocybin synthesis, usually present as a 20 Kb cassette, likely moved among diverse fungi via horizontal gene transfer (Reynolds et al, 2018).</w:t>
      </w:r>
      <w:r w:rsidDel="00000000" w:rsidR="00000000" w:rsidRPr="00000000">
        <w:rPr>
          <w:rtl w:val="0"/>
        </w:rPr>
      </w:r>
    </w:p>
    <w:p w:rsidR="00000000" w:rsidDel="00000000" w:rsidP="00000000" w:rsidRDefault="00000000" w:rsidRPr="00000000" w14:paraId="00000046">
      <w:pPr>
        <w:pageBreakBefore w:val="0"/>
        <w:spacing w:line="480" w:lineRule="auto"/>
        <w:ind w:firstLine="720"/>
        <w:rPr>
          <w:highlight w:val="white"/>
        </w:rPr>
      </w:pPr>
      <w:r w:rsidDel="00000000" w:rsidR="00000000" w:rsidRPr="00000000">
        <w:rPr>
          <w:rtl w:val="0"/>
        </w:rPr>
        <w:t xml:space="preserve">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ubiquitous in nature. We still have much to learn about this fascinating Kingdom.</w:t>
      </w:r>
      <w:r w:rsidDel="00000000" w:rsidR="00000000" w:rsidRPr="00000000">
        <w:rPr>
          <w:rtl w:val="0"/>
        </w:rPr>
      </w:r>
    </w:p>
    <w:p w:rsidR="00000000" w:rsidDel="00000000" w:rsidP="00000000" w:rsidRDefault="00000000" w:rsidRPr="00000000" w14:paraId="00000047">
      <w:pPr>
        <w:pageBreakBefore w:val="0"/>
        <w:spacing w:line="480" w:lineRule="auto"/>
        <w:ind w:firstLine="720"/>
        <w:rPr/>
      </w:pPr>
      <w:r w:rsidDel="00000000" w:rsidR="00000000" w:rsidRPr="00000000">
        <w:rPr>
          <w:color w:val="000000"/>
          <w:highlight w:val="white"/>
          <w:rtl w:val="0"/>
        </w:rPr>
        <w:t xml:space="preserve">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many of the various phyla of fungi. This will help out immensely when attempting to identify moldy fungi. </w:t>
      </w:r>
      <w:r w:rsidDel="00000000" w:rsidR="00000000" w:rsidRPr="00000000">
        <w:rPr>
          <w:highlight w:val="white"/>
          <w:rtl w:val="0"/>
        </w:rPr>
        <w:t xml:space="preserve">Some fungi obscure their true identity from observers attempting to utilize physical features alone and require genetic study to differentiate. </w:t>
      </w:r>
      <w:r w:rsidDel="00000000" w:rsidR="00000000" w:rsidRPr="00000000">
        <w:rPr>
          <w:rtl w:val="0"/>
        </w:rPr>
      </w:r>
    </w:p>
    <w:p w:rsidR="00000000" w:rsidDel="00000000" w:rsidP="00000000" w:rsidRDefault="00000000" w:rsidRPr="00000000" w14:paraId="00000048">
      <w:pPr>
        <w:pageBreakBefore w:val="0"/>
        <w:spacing w:line="480" w:lineRule="auto"/>
        <w:ind w:firstLine="720"/>
        <w:rPr>
          <w:color w:val="000000"/>
          <w:highlight w:val="white"/>
        </w:rPr>
      </w:pPr>
      <w:r w:rsidDel="00000000" w:rsidR="00000000" w:rsidRPr="00000000">
        <w:rPr>
          <w:color w:val="000000"/>
          <w:highlight w:val="white"/>
          <w:rtl w:val="0"/>
        </w:rPr>
        <w:t xml:space="preserve">The scientific names of species, known as their specific epithet, consists of the two most  restricted levels of the categorical titles mentioned: genus and species. This naming system is referred to as binomial </w:t>
      </w:r>
      <w:r w:rsidDel="00000000" w:rsidR="00000000" w:rsidRPr="00000000">
        <w:rPr>
          <w:highlight w:val="white"/>
          <w:rtl w:val="0"/>
        </w:rPr>
        <w:t xml:space="preserve">nomenclature</w:t>
      </w:r>
      <w:r w:rsidDel="00000000" w:rsidR="00000000" w:rsidRPr="00000000">
        <w:rPr>
          <w:color w:val="000000"/>
          <w:highlight w:val="white"/>
          <w:rtl w:val="0"/>
        </w:rPr>
        <w:t xml:space="preserve"> and was pioneered by Carl Linnaeus</w:t>
      </w:r>
      <w:r w:rsidDel="00000000" w:rsidR="00000000" w:rsidRPr="00000000">
        <w:rPr>
          <w:highlight w:val="white"/>
          <w:rtl w:val="0"/>
        </w:rPr>
        <w:t xml:space="preserve">; the same person who</w:t>
      </w:r>
      <w:r w:rsidDel="00000000" w:rsidR="00000000" w:rsidRPr="00000000">
        <w:rPr>
          <w:color w:val="000000"/>
          <w:highlight w:val="white"/>
          <w:rtl w:val="0"/>
        </w:rPr>
        <w:t xml:space="preserve">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w:t>
      </w:r>
      <w:r w:rsidDel="00000000" w:rsidR="00000000" w:rsidRPr="00000000">
        <w:rPr>
          <w:highlight w:val="white"/>
          <w:rtl w:val="0"/>
        </w:rPr>
        <w:t xml:space="preserve">Therefore</w:t>
      </w:r>
      <w:r w:rsidDel="00000000" w:rsidR="00000000" w:rsidRPr="00000000">
        <w:rPr>
          <w:color w:val="000000"/>
          <w:highlight w:val="white"/>
          <w:rtl w:val="0"/>
        </w:rPr>
        <w:t xml:space="preserve">, Linnaeus's classification system was a taxonomy, concerned only with the naming of organisms</w:t>
      </w:r>
      <w:r w:rsidDel="00000000" w:rsidR="00000000" w:rsidRPr="00000000">
        <w:rPr>
          <w:highlight w:val="white"/>
          <w:rtl w:val="0"/>
        </w:rPr>
        <w:t xml:space="preserve">, while </w:t>
      </w:r>
      <w:r w:rsidDel="00000000" w:rsidR="00000000" w:rsidRPr="00000000">
        <w:rPr>
          <w:color w:val="000000"/>
          <w:highlight w:val="white"/>
          <w:rtl w:val="0"/>
        </w:rPr>
        <w:t xml:space="preserve">grouping </w:t>
      </w:r>
      <w:r w:rsidDel="00000000" w:rsidR="00000000" w:rsidRPr="00000000">
        <w:rPr>
          <w:highlight w:val="white"/>
          <w:rtl w:val="0"/>
        </w:rPr>
        <w:t xml:space="preserve">together those</w:t>
      </w:r>
      <w:r w:rsidDel="00000000" w:rsidR="00000000" w:rsidRPr="00000000">
        <w:rPr>
          <w:color w:val="000000"/>
          <w:highlight w:val="white"/>
          <w:rtl w:val="0"/>
        </w:rPr>
        <w:t xml:space="preserve"> that appeared similar for eas</w:t>
      </w:r>
      <w:r w:rsidDel="00000000" w:rsidR="00000000" w:rsidRPr="00000000">
        <w:rPr>
          <w:highlight w:val="white"/>
          <w:rtl w:val="0"/>
        </w:rPr>
        <w:t xml:space="preserve">e of categorization</w:t>
      </w:r>
      <w:r w:rsidDel="00000000" w:rsidR="00000000" w:rsidRPr="00000000">
        <w:rPr>
          <w:color w:val="000000"/>
          <w:highlight w:val="white"/>
          <w:rtl w:val="0"/>
        </w:rPr>
        <w:t xml:space="preserve">. </w:t>
      </w:r>
    </w:p>
    <w:p w:rsidR="00000000" w:rsidDel="00000000" w:rsidP="00000000" w:rsidRDefault="00000000" w:rsidRPr="00000000" w14:paraId="00000049">
      <w:pPr>
        <w:pageBreakBefore w:val="0"/>
        <w:spacing w:line="480" w:lineRule="auto"/>
        <w:ind w:firstLine="720"/>
        <w:rPr/>
      </w:pPr>
      <w:r w:rsidDel="00000000" w:rsidR="00000000" w:rsidRPr="00000000">
        <w:rPr>
          <w:color w:val="000000"/>
          <w:highlight w:val="white"/>
          <w:rtl w:val="0"/>
        </w:rPr>
        <w:t xml:space="preserve">Modern taxonomy now incorporates the Theory of Evolution to include not just diagnostic features of species phenotypic expressions, but also the relatedness of species, or its phylogeny, through time. This synthesis of taxonomy and evolutionary relatedness </w:t>
      </w:r>
      <w:r w:rsidDel="00000000" w:rsidR="00000000" w:rsidRPr="00000000">
        <w:rPr>
          <w:highlight w:val="white"/>
          <w:rtl w:val="0"/>
        </w:rPr>
        <w:t xml:space="preserve">has resulted in the field of </w:t>
      </w:r>
      <w:r w:rsidDel="00000000" w:rsidR="00000000" w:rsidRPr="00000000">
        <w:rPr>
          <w:color w:val="000000"/>
          <w:highlight w:val="white"/>
          <w:rtl w:val="0"/>
        </w:rPr>
        <w:t xml:space="preserve">systematics.</w:t>
      </w:r>
      <w:r w:rsidDel="00000000" w:rsidR="00000000" w:rsidRPr="00000000">
        <w:rPr>
          <w:rtl w:val="0"/>
        </w:rPr>
      </w:r>
    </w:p>
    <w:p w:rsidR="00000000" w:rsidDel="00000000" w:rsidP="00000000" w:rsidRDefault="00000000" w:rsidRPr="00000000" w14:paraId="0000004A">
      <w:pPr>
        <w:pageBreakBefore w:val="0"/>
        <w:jc w:val="center"/>
        <w:rPr>
          <w:color w:val="000000"/>
          <w:highlight w:val="white"/>
        </w:rPr>
      </w:pPr>
      <w:r w:rsidDel="00000000" w:rsidR="00000000" w:rsidRPr="00000000">
        <w:rPr>
          <w:color w:val="000000"/>
          <w:sz w:val="22"/>
          <w:szCs w:val="22"/>
          <w:highlight w:val="white"/>
          <w:rtl w:val="0"/>
        </w:rPr>
        <w:t xml:space="preserve">    </w:t>
      </w:r>
      <w:r w:rsidDel="00000000" w:rsidR="00000000" w:rsidRPr="00000000">
        <w:rPr>
          <w:rtl w:val="0"/>
        </w:rPr>
      </w:r>
    </w:p>
    <w:p w:rsidR="00000000" w:rsidDel="00000000" w:rsidP="00000000" w:rsidRDefault="00000000" w:rsidRPr="00000000" w14:paraId="0000004B">
      <w:pPr>
        <w:pageBreakBefore w:val="0"/>
        <w:rPr>
          <w:highlight w:val="white"/>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spacing w:line="480" w:lineRule="auto"/>
        <w:ind w:firstLine="720"/>
        <w:rPr/>
      </w:pPr>
      <w:r w:rsidDel="00000000" w:rsidR="00000000" w:rsidRPr="00000000">
        <w:rPr>
          <w:color w:val="000000"/>
          <w:highlight w:val="white"/>
          <w:rtl w:val="0"/>
        </w:rPr>
        <w:t xml:space="preserve">Depending on wh</w:t>
      </w:r>
      <w:r w:rsidDel="00000000" w:rsidR="00000000" w:rsidRPr="00000000">
        <w:rPr>
          <w:highlight w:val="white"/>
          <w:rtl w:val="0"/>
        </w:rPr>
        <w:t xml:space="preserve">ich classification scheme </w:t>
      </w:r>
      <w:r w:rsidDel="00000000" w:rsidR="00000000" w:rsidRPr="00000000">
        <w:rPr>
          <w:color w:val="000000"/>
          <w:highlight w:val="white"/>
          <w:rtl w:val="0"/>
        </w:rPr>
        <w:t xml:space="preserve">you read, there are 5-</w:t>
      </w:r>
      <w:r w:rsidDel="00000000" w:rsidR="00000000" w:rsidRPr="00000000">
        <w:rPr>
          <w:highlight w:val="white"/>
          <w:rtl w:val="0"/>
        </w:rPr>
        <w:t xml:space="preserve">18</w:t>
      </w:r>
      <w:r w:rsidDel="00000000" w:rsidR="00000000" w:rsidRPr="00000000">
        <w:rPr>
          <w:color w:val="000000"/>
          <w:highlight w:val="white"/>
          <w:rtl w:val="0"/>
        </w:rPr>
        <w:t xml:space="preserve"> phyla in the </w:t>
      </w:r>
      <w:r w:rsidDel="00000000" w:rsidR="00000000" w:rsidRPr="00000000">
        <w:rPr>
          <w:highlight w:val="white"/>
          <w:rtl w:val="0"/>
        </w:rPr>
        <w:t xml:space="preserve">K</w:t>
      </w:r>
      <w:r w:rsidDel="00000000" w:rsidR="00000000" w:rsidRPr="00000000">
        <w:rPr>
          <w:color w:val="000000"/>
          <w:highlight w:val="white"/>
          <w:rtl w:val="0"/>
        </w:rPr>
        <w:t xml:space="preserve">ingdom fungi. </w:t>
      </w:r>
      <w:r w:rsidDel="00000000" w:rsidR="00000000" w:rsidRPr="00000000">
        <w:rPr>
          <w:highlight w:val="white"/>
          <w:rtl w:val="0"/>
        </w:rPr>
        <w:t xml:space="preserve">For our discussions, these include</w:t>
      </w:r>
      <w:r w:rsidDel="00000000" w:rsidR="00000000" w:rsidRPr="00000000">
        <w:rPr>
          <w:color w:val="000000"/>
          <w:highlight w:val="white"/>
          <w:rtl w:val="0"/>
        </w:rPr>
        <w:t xml:space="preserve"> </w:t>
      </w:r>
      <w:r w:rsidDel="00000000" w:rsidR="00000000" w:rsidRPr="00000000">
        <w:rPr>
          <w:highlight w:val="white"/>
          <w:rtl w:val="0"/>
        </w:rPr>
        <w:t xml:space="preserve">Basidiomycota, </w:t>
      </w:r>
      <w:r w:rsidDel="00000000" w:rsidR="00000000" w:rsidRPr="00000000">
        <w:rPr>
          <w:color w:val="000000"/>
          <w:highlight w:val="white"/>
          <w:rtl w:val="0"/>
        </w:rPr>
        <w:t xml:space="preserve">the club fungi</w:t>
      </w:r>
      <w:r w:rsidDel="00000000" w:rsidR="00000000" w:rsidRPr="00000000">
        <w:rPr>
          <w:highlight w:val="white"/>
          <w:rtl w:val="0"/>
        </w:rPr>
        <w:t xml:space="preserve">;</w:t>
      </w:r>
      <w:r w:rsidDel="00000000" w:rsidR="00000000" w:rsidRPr="00000000">
        <w:rPr>
          <w:color w:val="000000"/>
          <w:highlight w:val="white"/>
          <w:rtl w:val="0"/>
        </w:rPr>
        <w:t xml:space="preserve"> </w:t>
      </w:r>
      <w:r w:rsidDel="00000000" w:rsidR="00000000" w:rsidRPr="00000000">
        <w:rPr>
          <w:highlight w:val="white"/>
          <w:rtl w:val="0"/>
        </w:rPr>
        <w:t xml:space="preserve">Ascomycota, </w:t>
      </w:r>
      <w:r w:rsidDel="00000000" w:rsidR="00000000" w:rsidRPr="00000000">
        <w:rPr>
          <w:color w:val="000000"/>
          <w:highlight w:val="white"/>
          <w:rtl w:val="0"/>
        </w:rPr>
        <w:t xml:space="preserve">the sac fung</w:t>
      </w:r>
      <w:r w:rsidDel="00000000" w:rsidR="00000000" w:rsidRPr="00000000">
        <w:rPr>
          <w:highlight w:val="white"/>
          <w:rtl w:val="0"/>
        </w:rPr>
        <w:t xml:space="preserve">i; Mucoromycota (formerly ‘Glomeromycota’ and ‘Zygomycota’);  Chytridiomycota, the mobile ‘little pot’ fungi; and finally the Microsporidia, unicellular parasites formerly thought to be non-fungi protists</w:t>
      </w:r>
      <w:r w:rsidDel="00000000" w:rsidR="00000000" w:rsidRPr="00000000">
        <w:rPr>
          <w:color w:val="000000"/>
          <w:highlight w:val="white"/>
          <w:rtl w:val="0"/>
        </w:rPr>
        <w:t xml:space="preserve">. </w:t>
      </w:r>
      <w:r w:rsidDel="00000000" w:rsidR="00000000" w:rsidRPr="00000000">
        <w:rPr>
          <w:highlight w:val="white"/>
          <w:rtl w:val="0"/>
        </w:rPr>
        <w:t xml:space="preserve">The ‘Zygomycota’ have been discovered to be a polyphyletic grouping (not descended from an immediate common ancestor) and is no longer formally recognized as a phylum (</w:t>
      </w:r>
      <w:r w:rsidDel="00000000" w:rsidR="00000000" w:rsidRPr="00000000">
        <w:rPr>
          <w:sz w:val="22"/>
          <w:szCs w:val="22"/>
          <w:highlight w:val="white"/>
          <w:rtl w:val="0"/>
        </w:rPr>
        <w:t xml:space="preserve">Hibbet et al 2007, Spatafora 2016, Tedersoo et al. 2018)</w:t>
      </w:r>
      <w:r w:rsidDel="00000000" w:rsidR="00000000" w:rsidRPr="00000000">
        <w:rPr>
          <w:highlight w:val="white"/>
          <w:rtl w:val="0"/>
        </w:rPr>
        <w:t xml:space="preserve">. The term is still in popular usage and will serve as a useful grouping in this book. Similarly, ‘Glomeromycota’ was the former name of the Glomeromycotina, a subphylum in Mucoromycota (Bruns et al. 2017). </w:t>
      </w:r>
      <w:r w:rsidDel="00000000" w:rsidR="00000000" w:rsidRPr="00000000">
        <w:rPr>
          <w:rtl w:val="0"/>
        </w:rPr>
      </w:r>
    </w:p>
    <w:p w:rsidR="00000000" w:rsidDel="00000000" w:rsidP="00000000" w:rsidRDefault="00000000" w:rsidRPr="00000000" w14:paraId="0000004E">
      <w:pPr>
        <w:spacing w:line="480" w:lineRule="auto"/>
        <w:ind w:firstLine="720"/>
        <w:rPr/>
      </w:pPr>
      <w:r w:rsidDel="00000000" w:rsidR="00000000" w:rsidRPr="00000000">
        <w:rPr>
          <w:rtl w:val="0"/>
        </w:rPr>
      </w:r>
    </w:p>
    <w:p w:rsidR="00000000" w:rsidDel="00000000" w:rsidP="00000000" w:rsidRDefault="00000000" w:rsidRPr="00000000" w14:paraId="0000004F">
      <w:pPr>
        <w:pageBreakBefore w:val="0"/>
        <w:spacing w:line="480" w:lineRule="auto"/>
        <w:ind w:firstLine="720"/>
        <w:rPr>
          <w:highlight w:val="white"/>
        </w:rPr>
      </w:pPr>
      <w:r w:rsidDel="00000000" w:rsidR="00000000" w:rsidRPr="00000000">
        <w:rPr>
          <w:rtl w:val="0"/>
        </w:rPr>
        <w:t xml:space="preserve">Ascomycota is home to many soil decomposers, ectomycorrhizal species, most plant endophytic fungi, as well as most of the dreaded plant and human fungal pathogens. Basidiomycota contains most of the species people recognize as ‘mushrooms;’ they often are responsible for primary decomposition of woody materials, though many form ectomycorrhizae with woody plant species and some species cause plant and human disease. The Mycoromycota comprise the arbuscular mycorrhizal fungi in the Glomeromycotina, in addition to the  ‘Zygomycota’ fungi such as bread molds, post-harvest strawberry mold, as well as the newly transcribed Mucoromycotina Fine Root Endophyte mycorrhizae (Orchard et al 2016).  Chytridiomycota (as well as bacteria and archaea) also assist in the breakdown of cellulolytic, lignin, chitin, and keratin based materials.</w:t>
      </w:r>
      <w:r w:rsidDel="00000000" w:rsidR="00000000" w:rsidRPr="00000000">
        <w:rPr>
          <w:rtl w:val="0"/>
        </w:rPr>
      </w:r>
    </w:p>
    <w:p w:rsidR="00000000" w:rsidDel="00000000" w:rsidP="00000000" w:rsidRDefault="00000000" w:rsidRPr="00000000" w14:paraId="00000050">
      <w:pPr>
        <w:pageBreakBefore w:val="0"/>
        <w:spacing w:line="480" w:lineRule="auto"/>
        <w:ind w:firstLine="720"/>
        <w:rPr>
          <w:highlight w:val="white"/>
        </w:rPr>
      </w:pPr>
      <w:r w:rsidDel="00000000" w:rsidR="00000000" w:rsidRPr="00000000">
        <w:rPr>
          <w:highlight w:val="white"/>
        </w:rPr>
        <w:drawing>
          <wp:inline distB="114300" distT="114300" distL="114300" distR="114300">
            <wp:extent cx="5098102" cy="2900363"/>
            <wp:effectExtent b="0" l="0" r="0" t="0"/>
            <wp:docPr id="1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098102"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ind w:firstLine="720"/>
        <w:jc w:val="center"/>
        <w:rPr>
          <w:highlight w:val="white"/>
        </w:rPr>
      </w:pPr>
      <w:r w:rsidDel="00000000" w:rsidR="00000000" w:rsidRPr="00000000">
        <w:rPr>
          <w:rtl w:val="0"/>
        </w:rPr>
      </w:r>
    </w:p>
    <w:p w:rsidR="00000000" w:rsidDel="00000000" w:rsidP="00000000" w:rsidRDefault="00000000" w:rsidRPr="00000000" w14:paraId="00000052">
      <w:pPr>
        <w:pageBreakBefore w:val="0"/>
        <w:ind w:left="0" w:firstLine="0"/>
        <w:rPr>
          <w:highlight w:val="white"/>
        </w:rPr>
      </w:pPr>
      <w:r w:rsidDel="00000000" w:rsidR="00000000" w:rsidRPr="00000000">
        <w:rPr>
          <w:rtl w:val="0"/>
        </w:rPr>
      </w:r>
    </w:p>
    <w:p w:rsidR="00000000" w:rsidDel="00000000" w:rsidP="00000000" w:rsidRDefault="00000000" w:rsidRPr="00000000" w14:paraId="00000053">
      <w:pPr>
        <w:pageBreakBefore w:val="0"/>
        <w:ind w:left="0" w:firstLine="0"/>
        <w:rPr>
          <w:sz w:val="22"/>
          <w:szCs w:val="22"/>
          <w:highlight w:val="white"/>
        </w:rPr>
      </w:pPr>
      <w:r w:rsidDel="00000000" w:rsidR="00000000" w:rsidRPr="00000000">
        <w:rPr>
          <w:color w:val="000000"/>
          <w:highlight w:val="white"/>
          <w:rtl w:val="0"/>
        </w:rPr>
        <w:t xml:space="preserve">Figure 5.</w:t>
      </w:r>
      <w:r w:rsidDel="00000000" w:rsidR="00000000" w:rsidRPr="00000000">
        <w:rPr>
          <w:highlight w:val="white"/>
          <w:rtl w:val="0"/>
        </w:rPr>
        <w:t xml:space="preserve">3</w:t>
      </w:r>
      <w:r w:rsidDel="00000000" w:rsidR="00000000" w:rsidRPr="00000000">
        <w:rPr>
          <w:color w:val="000000"/>
          <w:highlight w:val="white"/>
          <w:rtl w:val="0"/>
        </w:rPr>
        <w:t xml:space="preserve">. </w:t>
      </w:r>
      <w:r w:rsidDel="00000000" w:rsidR="00000000" w:rsidRPr="00000000">
        <w:rPr>
          <w:highlight w:val="white"/>
          <w:rtl w:val="0"/>
        </w:rPr>
        <w:t xml:space="preserve">Simplified f</w:t>
      </w:r>
      <w:r w:rsidDel="00000000" w:rsidR="00000000" w:rsidRPr="00000000">
        <w:rPr>
          <w:color w:val="000000"/>
          <w:highlight w:val="white"/>
          <w:rtl w:val="0"/>
        </w:rPr>
        <w:t xml:space="preserve">ungal kingdom tree of</w:t>
      </w:r>
      <w:r w:rsidDel="00000000" w:rsidR="00000000" w:rsidRPr="00000000">
        <w:rPr>
          <w:color w:val="000000"/>
          <w:sz w:val="22"/>
          <w:szCs w:val="22"/>
          <w:highlight w:val="white"/>
          <w:rtl w:val="0"/>
        </w:rPr>
        <w:t xml:space="preserve"> life (</w:t>
      </w:r>
      <w:r w:rsidDel="00000000" w:rsidR="00000000" w:rsidRPr="00000000">
        <w:rPr>
          <w:sz w:val="22"/>
          <w:szCs w:val="22"/>
          <w:highlight w:val="white"/>
          <w:rtl w:val="0"/>
        </w:rPr>
        <w:t xml:space="preserve">outdated phylogeny, but still practically useful for broad classification)</w:t>
      </w:r>
      <w:r w:rsidDel="00000000" w:rsidR="00000000" w:rsidRPr="00000000">
        <w:rPr>
          <w:color w:val="000000"/>
          <w:sz w:val="22"/>
          <w:szCs w:val="22"/>
          <w:highlight w:val="white"/>
          <w:rtl w:val="0"/>
        </w:rPr>
        <w:t xml:space="preserve">.</w:t>
      </w:r>
      <w:r w:rsidDel="00000000" w:rsidR="00000000" w:rsidRPr="00000000">
        <w:rPr>
          <w:rtl w:val="0"/>
        </w:rPr>
      </w:r>
    </w:p>
    <w:p w:rsidR="00000000" w:rsidDel="00000000" w:rsidP="00000000" w:rsidRDefault="00000000" w:rsidRPr="00000000" w14:paraId="00000054">
      <w:pPr>
        <w:pageBreakBefore w:val="0"/>
        <w:spacing w:line="480" w:lineRule="auto"/>
        <w:ind w:left="0" w:firstLine="0"/>
        <w:rPr/>
      </w:pPr>
      <w:r w:rsidDel="00000000" w:rsidR="00000000" w:rsidRPr="00000000">
        <w:rPr>
          <w:rtl w:val="0"/>
        </w:rPr>
      </w:r>
    </w:p>
    <w:p w:rsidR="00000000" w:rsidDel="00000000" w:rsidP="00000000" w:rsidRDefault="00000000" w:rsidRPr="00000000" w14:paraId="00000055">
      <w:pPr>
        <w:pageBreakBefore w:val="0"/>
        <w:spacing w:line="480" w:lineRule="auto"/>
        <w:ind w:firstLine="720"/>
        <w:rPr>
          <w:highlight w:val="white"/>
        </w:rPr>
      </w:pPr>
      <w:r w:rsidDel="00000000" w:rsidR="00000000" w:rsidRPr="00000000">
        <w:rPr>
          <w:color w:val="000000"/>
          <w:highlight w:val="white"/>
          <w:rtl w:val="0"/>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techniques, we are able to better estimate the relatedness of different fungi. However, molecula</w:t>
      </w:r>
      <w:r w:rsidDel="00000000" w:rsidR="00000000" w:rsidRPr="00000000">
        <w:rPr>
          <w:highlight w:val="white"/>
          <w:rtl w:val="0"/>
        </w:rPr>
        <w:t xml:space="preserve">r techniques themselves develop over time as our understanding increases, as does our understanding of how to interpret the resulting data. I</w:t>
      </w:r>
      <w:r w:rsidDel="00000000" w:rsidR="00000000" w:rsidRPr="00000000">
        <w:rPr>
          <w:color w:val="000000"/>
          <w:highlight w:val="white"/>
          <w:rtl w:val="0"/>
        </w:rPr>
        <w:t xml:space="preserve">t is important to remember that </w:t>
      </w:r>
      <w:r w:rsidDel="00000000" w:rsidR="00000000" w:rsidRPr="00000000">
        <w:rPr>
          <w:highlight w:val="white"/>
          <w:rtl w:val="0"/>
        </w:rPr>
        <w:t xml:space="preserve">these classification</w:t>
      </w:r>
      <w:r w:rsidDel="00000000" w:rsidR="00000000" w:rsidRPr="00000000">
        <w:rPr>
          <w:color w:val="000000"/>
          <w:highlight w:val="white"/>
          <w:rtl w:val="0"/>
        </w:rPr>
        <w:t xml:space="preserve"> systems are our best current understanding of these organisms</w:t>
      </w:r>
      <w:r w:rsidDel="00000000" w:rsidR="00000000" w:rsidRPr="00000000">
        <w:rPr>
          <w:highlight w:val="white"/>
          <w:rtl w:val="0"/>
        </w:rPr>
        <w:t xml:space="preserve">’</w:t>
      </w:r>
      <w:r w:rsidDel="00000000" w:rsidR="00000000" w:rsidRPr="00000000">
        <w:rPr>
          <w:color w:val="000000"/>
          <w:highlight w:val="white"/>
          <w:rtl w:val="0"/>
        </w:rPr>
        <w:t xml:space="preserve"> relatedness in nature. </w:t>
      </w:r>
      <w:r w:rsidDel="00000000" w:rsidR="00000000" w:rsidRPr="00000000">
        <w:rPr>
          <w:highlight w:val="white"/>
          <w:rtl w:val="0"/>
        </w:rPr>
        <w:t xml:space="preserve">Current classifications are not sacrosanct. The names of species and our understanding of their placement on the tangled tree of life still change frequently. </w:t>
      </w:r>
    </w:p>
    <w:p w:rsidR="00000000" w:rsidDel="00000000" w:rsidP="00000000" w:rsidRDefault="00000000" w:rsidRPr="00000000" w14:paraId="00000056">
      <w:pPr>
        <w:spacing w:line="480" w:lineRule="auto"/>
        <w:ind w:firstLine="720"/>
        <w:rPr>
          <w:highlight w:val="white"/>
        </w:rPr>
      </w:pPr>
      <w:r w:rsidDel="00000000" w:rsidR="00000000" w:rsidRPr="00000000">
        <w:rPr>
          <w:highlight w:val="white"/>
          <w:rtl w:val="0"/>
        </w:rPr>
        <w:t xml:space="preserve">The switch from physical features alone, to one that accounts for relatedness, is the cause of much confusion for people who suddenly learn a well-known species has been moved into a completely unrelated taxonomic grouping than previous. Many physical or chemical features among unrelated species have come to appear strikingly similar due to convergent evolution. A commonly cited example in zoology is the striking similarity of body form of whales and dolphins, which are mammals, to that of sharks and other true fish.  The same convergence in function also occurs at a physiological level among the chemistry of organisms. For instance, the relatively common occurrence of caffeine among unrelated plant species is due to convergent evolution, rather than horizontal gene transfer (Huang et all 2016).  Similarly, in another surprising twist about the aforementioned magic mushrooms, some species of psilocybin producing fungi appear to have evolved the capability independently through convergent evolution, rather than acquiring the more common psilocybin synthesis cassette via horizontal gene transfer  (McKernen et al. 2021).</w:t>
      </w:r>
    </w:p>
    <w:p w:rsidR="00000000" w:rsidDel="00000000" w:rsidP="00000000" w:rsidRDefault="00000000" w:rsidRPr="00000000" w14:paraId="00000057">
      <w:pPr>
        <w:pageBreakBefore w:val="0"/>
        <w:spacing w:line="480" w:lineRule="auto"/>
        <w:ind w:firstLine="720"/>
        <w:rPr>
          <w:highlight w:val="white"/>
        </w:rPr>
      </w:pPr>
      <w:r w:rsidDel="00000000" w:rsidR="00000000" w:rsidRPr="00000000">
        <w:rPr>
          <w:color w:val="000000"/>
          <w:highlight w:val="white"/>
          <w:rtl w:val="0"/>
        </w:rPr>
        <w:t xml:space="preserve">With that in mind, we must accept that some fungi that we now know by certain names may be given a new name in the upcoming years. </w:t>
      </w:r>
      <w:r w:rsidDel="00000000" w:rsidR="00000000" w:rsidRPr="00000000">
        <w:rPr>
          <w:highlight w:val="white"/>
          <w:rtl w:val="0"/>
        </w:rPr>
        <w:t xml:space="preserve">The result of these frequent name changes is that technically-defunct names for fungi may remain in circulation as synonyms, particularly for fungi that were widely known by names based on old taxonomic classifications. A prime example is the endomycorrhizal fungus </w:t>
      </w:r>
      <w:r w:rsidDel="00000000" w:rsidR="00000000" w:rsidRPr="00000000">
        <w:rPr>
          <w:i w:val="1"/>
          <w:highlight w:val="white"/>
          <w:rtl w:val="0"/>
        </w:rPr>
        <w:t xml:space="preserve">Rhizophagus irregularis</w:t>
      </w:r>
      <w:r w:rsidDel="00000000" w:rsidR="00000000" w:rsidRPr="00000000">
        <w:rPr>
          <w:highlight w:val="white"/>
          <w:rtl w:val="0"/>
        </w:rPr>
        <w:t xml:space="preserve">. Two decades after its official name change, this agriculturally-important fungus is still widely marketed under its defunct, but more popularly recognized name, </w:t>
      </w:r>
      <w:r w:rsidDel="00000000" w:rsidR="00000000" w:rsidRPr="00000000">
        <w:rPr>
          <w:i w:val="1"/>
          <w:highlight w:val="white"/>
          <w:rtl w:val="0"/>
        </w:rPr>
        <w:t xml:space="preserve">Glomus intraradices</w:t>
      </w:r>
      <w:r w:rsidDel="00000000" w:rsidR="00000000" w:rsidRPr="00000000">
        <w:rPr>
          <w:highlight w:val="white"/>
          <w:rtl w:val="0"/>
        </w:rPr>
        <w:t xml:space="preserve">. Keep this in mind as you learn fungal species names (see Index Fungorum at indexfungorum.org for up to date scientific names and listings of previous synonyms).</w:t>
      </w:r>
    </w:p>
    <w:p w:rsidR="00000000" w:rsidDel="00000000" w:rsidP="00000000" w:rsidRDefault="00000000" w:rsidRPr="00000000" w14:paraId="00000058">
      <w:pPr>
        <w:pageBreakBefore w:val="0"/>
        <w:spacing w:line="480" w:lineRule="auto"/>
        <w:ind w:firstLine="720"/>
        <w:rPr>
          <w:highlight w:val="white"/>
        </w:rPr>
      </w:pPr>
      <w:r w:rsidDel="00000000" w:rsidR="00000000" w:rsidRPr="00000000">
        <w:rPr>
          <w:highlight w:val="white"/>
          <w:rtl w:val="0"/>
        </w:rPr>
        <w:t xml:space="preserve">The two phyla to which </w:t>
      </w:r>
      <w:r w:rsidDel="00000000" w:rsidR="00000000" w:rsidRPr="00000000">
        <w:rPr>
          <w:i w:val="1"/>
          <w:highlight w:val="white"/>
          <w:rtl w:val="0"/>
        </w:rPr>
        <w:t xml:space="preserve">all </w:t>
      </w:r>
      <w:r w:rsidDel="00000000" w:rsidR="00000000" w:rsidRPr="00000000">
        <w:rPr>
          <w:highlight w:val="white"/>
          <w:rtl w:val="0"/>
        </w:rPr>
        <w:t xml:space="preserve">mushroom-producing fungi belong are the Basidiomycota and Ascomycota. In Basidiomycota, spores are borne-exterior, on a club-shaped structure called a basidium, typically in groups of four, whereas in Ascomycota, spores are developed inside a sac-like structure called an ascus, typically in groups of eight spores. Throughout our journey with mycology, we will see time and time again the spores and spore-bearing structures will aid us in identification.</w:t>
      </w:r>
    </w:p>
    <w:p w:rsidR="00000000" w:rsidDel="00000000" w:rsidP="00000000" w:rsidRDefault="00000000" w:rsidRPr="00000000" w14:paraId="00000059">
      <w:pPr>
        <w:pageBreakBefore w:val="0"/>
        <w:spacing w:line="480" w:lineRule="auto"/>
        <w:ind w:firstLine="720"/>
        <w:rPr/>
      </w:pPr>
      <w:r w:rsidDel="00000000" w:rsidR="00000000" w:rsidRPr="00000000">
        <w:rPr>
          <w:rtl w:val="0"/>
        </w:rPr>
      </w:r>
    </w:p>
    <w:p w:rsidR="00000000" w:rsidDel="00000000" w:rsidP="00000000" w:rsidRDefault="00000000" w:rsidRPr="00000000" w14:paraId="0000005A">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5B">
      <w:pPr>
        <w:pageBreakBefore w:val="0"/>
        <w:spacing w:line="480" w:lineRule="auto"/>
        <w:ind w:firstLine="720"/>
        <w:rPr>
          <w:color w:val="000000"/>
        </w:rPr>
      </w:pPr>
      <w:r w:rsidDel="00000000" w:rsidR="00000000" w:rsidRPr="00000000">
        <w:rPr>
          <w:color w:val="000000"/>
          <w:rtl w:val="0"/>
        </w:rPr>
        <w:t xml:space="preserve">The fungi </w:t>
      </w:r>
      <w:r w:rsidDel="00000000" w:rsidR="00000000" w:rsidRPr="00000000">
        <w:rPr>
          <w:rtl w:val="0"/>
        </w:rPr>
        <w:t xml:space="preserve">of</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oncern to</w:t>
      </w:r>
      <w:r w:rsidDel="00000000" w:rsidR="00000000" w:rsidRPr="00000000">
        <w:rPr>
          <w:rtl w:val="0"/>
        </w:rPr>
        <w:t xml:space="preserve"> farmers</w:t>
      </w:r>
      <w:r w:rsidDel="00000000" w:rsidR="00000000" w:rsidRPr="00000000">
        <w:rPr>
          <w:color w:val="000000"/>
          <w:rtl w:val="0"/>
        </w:rPr>
        <w:t xml:space="preserve"> within Basidiomycota are primarily saprophytic fungi that degrade organic material and aid in nutrient cycling. These are often</w:t>
      </w:r>
      <w:r w:rsidDel="00000000" w:rsidR="00000000" w:rsidRPr="00000000">
        <w:rPr>
          <w:rtl w:val="0"/>
        </w:rPr>
        <w:t xml:space="preserve">, but not always,</w:t>
      </w:r>
      <w:r w:rsidDel="00000000" w:rsidR="00000000" w:rsidRPr="00000000">
        <w:rPr>
          <w:color w:val="000000"/>
          <w:rtl w:val="0"/>
        </w:rPr>
        <w:t xml:space="preserve"> mushroom-producing fungi. They can break down woody plant material from leftover crop residues and also herbaceous material. </w:t>
      </w:r>
      <w:r w:rsidDel="00000000" w:rsidR="00000000" w:rsidRPr="00000000">
        <w:rPr>
          <w:rtl w:val="0"/>
        </w:rPr>
        <w:t xml:space="preserve">Basidiomycota</w:t>
      </w:r>
      <w:r w:rsidDel="00000000" w:rsidR="00000000" w:rsidRPr="00000000">
        <w:rPr>
          <w:color w:val="000000"/>
          <w:rtl w:val="0"/>
        </w:rPr>
        <w:t xml:space="preserve"> are infrequent plant pathogens, though some</w:t>
      </w:r>
      <w:r w:rsidDel="00000000" w:rsidR="00000000" w:rsidRPr="00000000">
        <w:rPr>
          <w:rtl w:val="0"/>
        </w:rPr>
        <w:t xml:space="preserve"> are of concern to Cannabis farmers. The basidiomycete genera </w:t>
      </w:r>
      <w:r w:rsidDel="00000000" w:rsidR="00000000" w:rsidRPr="00000000">
        <w:rPr>
          <w:i w:val="1"/>
          <w:rtl w:val="0"/>
        </w:rPr>
        <w:t xml:space="preserve">Rhizoctonia</w:t>
      </w:r>
      <w:r w:rsidDel="00000000" w:rsidR="00000000" w:rsidRPr="00000000">
        <w:rPr>
          <w:rtl w:val="0"/>
        </w:rPr>
        <w:t xml:space="preserve"> contains species that frequently cause root diseases. The infrequently encountered rust fungi, </w:t>
      </w:r>
      <w:r w:rsidDel="00000000" w:rsidR="00000000" w:rsidRPr="00000000">
        <w:rPr>
          <w:i w:val="1"/>
          <w:rtl w:val="0"/>
        </w:rPr>
        <w:t xml:space="preserve">Aecidium cannabis</w:t>
      </w:r>
      <w:r w:rsidDel="00000000" w:rsidR="00000000" w:rsidRPr="00000000">
        <w:rPr>
          <w:rtl w:val="0"/>
        </w:rPr>
        <w:t xml:space="preserve">, is also a basidiomycete.</w:t>
      </w:r>
      <w:r w:rsidDel="00000000" w:rsidR="00000000" w:rsidRPr="00000000">
        <w:rPr>
          <w:rtl w:val="0"/>
        </w:rPr>
      </w:r>
    </w:p>
    <w:p w:rsidR="00000000" w:rsidDel="00000000" w:rsidP="00000000" w:rsidRDefault="00000000" w:rsidRPr="00000000" w14:paraId="0000005C">
      <w:pPr>
        <w:pageBreakBefore w:val="0"/>
        <w:spacing w:line="480" w:lineRule="auto"/>
        <w:ind w:firstLine="720"/>
        <w:rPr/>
      </w:pPr>
      <w:r w:rsidDel="00000000" w:rsidR="00000000" w:rsidRPr="00000000">
        <w:rPr>
          <w:rtl w:val="0"/>
        </w:rPr>
        <w:t xml:space="preserve">Basidomycota have septate hyphae, often with clamp connections. Spores are borne externally on basidia. Often basidia are formed on special exposed surfaces of a fruiting body (hymenium). The gills of mushrooms are such a surface, and all gilled mushrooms are basidiomycetes. </w:t>
      </w:r>
    </w:p>
    <w:p w:rsidR="00000000" w:rsidDel="00000000" w:rsidP="00000000" w:rsidRDefault="00000000" w:rsidRPr="00000000" w14:paraId="0000005D">
      <w:pPr>
        <w:pageBreakBefore w:val="0"/>
        <w:spacing w:line="480" w:lineRule="auto"/>
        <w:ind w:firstLine="720"/>
        <w:rPr/>
      </w:pPr>
      <w:r w:rsidDel="00000000" w:rsidR="00000000" w:rsidRPr="00000000">
        <w:rPr>
          <w:rtl w:val="0"/>
        </w:rPr>
      </w:r>
    </w:p>
    <w:p w:rsidR="00000000" w:rsidDel="00000000" w:rsidP="00000000" w:rsidRDefault="00000000" w:rsidRPr="00000000" w14:paraId="0000005E">
      <w:pPr>
        <w:pageBreakBefore w:val="0"/>
        <w:spacing w:line="480" w:lineRule="auto"/>
        <w:rPr/>
      </w:pPr>
      <w:r w:rsidDel="00000000" w:rsidR="00000000" w:rsidRPr="00000000">
        <w:rPr>
          <w:rtl w:val="0"/>
        </w:rPr>
        <w:t xml:space="preserve">Ascomycota</w:t>
      </w:r>
    </w:p>
    <w:p w:rsidR="00000000" w:rsidDel="00000000" w:rsidP="00000000" w:rsidRDefault="00000000" w:rsidRPr="00000000" w14:paraId="0000005F">
      <w:pPr>
        <w:pageBreakBefore w:val="0"/>
        <w:spacing w:line="480" w:lineRule="auto"/>
        <w:ind w:firstLine="720"/>
        <w:rPr/>
      </w:pPr>
      <w:r w:rsidDel="00000000" w:rsidR="00000000" w:rsidRPr="00000000">
        <w:rPr>
          <w:rtl w:val="0"/>
        </w:rPr>
        <w:t xml:space="preserve">These include many mushroom-producing species, as well as most of the mold fungi. Many of these organisms are filamentous molds important in agriculture. Fungi such as </w:t>
      </w:r>
      <w:r w:rsidDel="00000000" w:rsidR="00000000" w:rsidRPr="00000000">
        <w:rPr>
          <w:i w:val="1"/>
          <w:rtl w:val="0"/>
        </w:rPr>
        <w:t xml:space="preserve">Trichoderma</w:t>
      </w:r>
      <w:r w:rsidDel="00000000" w:rsidR="00000000" w:rsidRPr="00000000">
        <w:rPr>
          <w:rtl w:val="0"/>
        </w:rPr>
        <w:t xml:space="preserve">, </w:t>
      </w:r>
      <w:r w:rsidDel="00000000" w:rsidR="00000000" w:rsidRPr="00000000">
        <w:rPr>
          <w:i w:val="1"/>
          <w:rtl w:val="0"/>
        </w:rPr>
        <w:t xml:space="preserve">Aspergillus</w:t>
      </w:r>
      <w:r w:rsidDel="00000000" w:rsidR="00000000" w:rsidRPr="00000000">
        <w:rPr>
          <w:rtl w:val="0"/>
        </w:rPr>
        <w:t xml:space="preserve">,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are all fungi belonging to this phylum. They will be found in most soils where any amount of organic matter is present. </w:t>
        <w:tab/>
      </w:r>
    </w:p>
    <w:p w:rsidR="00000000" w:rsidDel="00000000" w:rsidP="00000000" w:rsidRDefault="00000000" w:rsidRPr="00000000" w14:paraId="00000060">
      <w:pPr>
        <w:pageBreakBefore w:val="0"/>
        <w:spacing w:line="480" w:lineRule="auto"/>
        <w:ind w:firstLine="720"/>
        <w:rPr/>
      </w:pPr>
      <w:r w:rsidDel="00000000" w:rsidR="00000000" w:rsidRPr="00000000">
        <w:rPr>
          <w:rtl w:val="0"/>
        </w:rPr>
        <w:t xml:space="preserve">Ascomycota have interior-borne, sexual spores produced in asci which are then discharged at maturity. Their hyphae is septate and they may live ectomycorrhizal, saprobic, and/or pathogenic lifestyles. Many “mold” fungi rarely or never undergo sexual reproduction. Most asexual reporduction occurs via microscopic structures, which is one reason they often go unnoticed by the casual observer. </w:t>
      </w:r>
    </w:p>
    <w:p w:rsidR="00000000" w:rsidDel="00000000" w:rsidP="00000000" w:rsidRDefault="00000000" w:rsidRPr="00000000" w14:paraId="00000061">
      <w:pPr>
        <w:pageBreakBefore w:val="0"/>
        <w:spacing w:line="480" w:lineRule="auto"/>
        <w:jc w:val="center"/>
        <w:rPr/>
      </w:pPr>
      <w:r w:rsidDel="00000000" w:rsidR="00000000" w:rsidRPr="00000000">
        <w:rPr>
          <w:rtl w:val="0"/>
        </w:rPr>
      </w:r>
    </w:p>
    <w:p w:rsidR="00000000" w:rsidDel="00000000" w:rsidP="00000000" w:rsidRDefault="00000000" w:rsidRPr="00000000" w14:paraId="00000062">
      <w:pPr>
        <w:pageBreakBefore w:val="0"/>
        <w:spacing w:line="480" w:lineRule="auto"/>
        <w:jc w:val="left"/>
        <w:rPr/>
      </w:pPr>
      <w:r w:rsidDel="00000000" w:rsidR="00000000" w:rsidRPr="00000000">
        <w:rPr>
          <w:rtl w:val="0"/>
        </w:rPr>
        <w:t xml:space="preserve">Glomeromycotina</w:t>
      </w:r>
    </w:p>
    <w:p w:rsidR="00000000" w:rsidDel="00000000" w:rsidP="00000000" w:rsidRDefault="00000000" w:rsidRPr="00000000" w14:paraId="00000063">
      <w:pPr>
        <w:pageBreakBefore w:val="0"/>
        <w:spacing w:line="480" w:lineRule="auto"/>
        <w:rPr/>
      </w:pPr>
      <w:r w:rsidDel="00000000" w:rsidR="00000000" w:rsidRPr="00000000">
        <w:rPr>
          <w:color w:val="ff0000"/>
          <w:rtl w:val="0"/>
        </w:rPr>
        <w:tab/>
      </w:r>
      <w:r w:rsidDel="00000000" w:rsidR="00000000" w:rsidRPr="00000000">
        <w:rPr>
          <w:rtl w:val="0"/>
        </w:rPr>
        <w:t xml:space="preserve">Species belonging to the Glomeromycotina are among the most important symbionts of many plants, forming associations with over 80 percent of plants on land. The most common species encountered by </w:t>
      </w:r>
      <w:r w:rsidDel="00000000" w:rsidR="00000000" w:rsidRPr="00000000">
        <w:rPr>
          <w:i w:val="1"/>
          <w:rtl w:val="0"/>
        </w:rPr>
        <w:t xml:space="preserve">Cannabis </w:t>
      </w:r>
      <w:r w:rsidDel="00000000" w:rsidR="00000000" w:rsidRPr="00000000">
        <w:rPr>
          <w:rtl w:val="0"/>
        </w:rPr>
        <w:t xml:space="preserve">farmers include </w:t>
      </w:r>
      <w:r w:rsidDel="00000000" w:rsidR="00000000" w:rsidRPr="00000000">
        <w:rPr>
          <w:i w:val="1"/>
          <w:rtl w:val="0"/>
        </w:rPr>
        <w:t xml:space="preserve">Rhizophagus intraradices</w:t>
      </w:r>
      <w:r w:rsidDel="00000000" w:rsidR="00000000" w:rsidRPr="00000000">
        <w:rPr>
          <w:rtl w:val="0"/>
        </w:rPr>
        <w:t xml:space="preserve"> and </w:t>
      </w:r>
      <w:r w:rsidDel="00000000" w:rsidR="00000000" w:rsidRPr="00000000">
        <w:rPr>
          <w:i w:val="1"/>
          <w:rtl w:val="0"/>
        </w:rPr>
        <w:t xml:space="preserve">Funneliformis mossea</w:t>
      </w:r>
      <w:r w:rsidDel="00000000" w:rsidR="00000000" w:rsidRPr="00000000">
        <w:rPr>
          <w:rtl w:val="0"/>
        </w:rPr>
        <w:t xml:space="preserve"> (formerly </w:t>
      </w:r>
      <w:r w:rsidDel="00000000" w:rsidR="00000000" w:rsidRPr="00000000">
        <w:rPr>
          <w:i w:val="1"/>
          <w:rtl w:val="0"/>
        </w:rPr>
        <w:t xml:space="preserve">Glomus intraradices</w:t>
      </w:r>
      <w:r w:rsidDel="00000000" w:rsidR="00000000" w:rsidRPr="00000000">
        <w:rPr>
          <w:rtl w:val="0"/>
        </w:rPr>
        <w:t xml:space="preserve"> and </w:t>
      </w:r>
      <w:r w:rsidDel="00000000" w:rsidR="00000000" w:rsidRPr="00000000">
        <w:rPr>
          <w:i w:val="1"/>
          <w:rtl w:val="0"/>
        </w:rPr>
        <w:t xml:space="preserve">Glomus mosseae</w:t>
      </w:r>
      <w:r w:rsidDel="00000000" w:rsidR="00000000" w:rsidRPr="00000000">
        <w:rPr>
          <w:rtl w:val="0"/>
        </w:rPr>
        <w:t xml:space="preserve">, respectively). All Glomeromycotina form arbuscular mycorrhizas. This is a growth form in which the fungus invades plant roots, even passing through cell walls (but not cell membranes) to form highly branched arbuscules. The large surface area of these arbuscules permits efficient transfer of nutrients between the fungus and its plant host. The plant may receive inorganic nutrients, such as phosphorus, and improved access to soil moisture, while the fungus receives energy rich organic carbon molecules (derived from carbon dioxide that has been fixed into carbohydrates during photosynthesis). </w:t>
      </w:r>
    </w:p>
    <w:p w:rsidR="00000000" w:rsidDel="00000000" w:rsidP="00000000" w:rsidRDefault="00000000" w:rsidRPr="00000000" w14:paraId="00000064">
      <w:pPr>
        <w:pageBreakBefore w:val="0"/>
        <w:spacing w:line="240" w:lineRule="auto"/>
        <w:ind w:firstLine="720"/>
        <w:jc w:val="center"/>
        <w:rPr/>
      </w:pPr>
      <w:r w:rsidDel="00000000" w:rsidR="00000000" w:rsidRPr="00000000">
        <w:rPr/>
        <w:drawing>
          <wp:inline distB="114300" distT="114300" distL="114300" distR="114300">
            <wp:extent cx="2300288" cy="1881361"/>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00288" cy="188136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spacing w:line="240" w:lineRule="auto"/>
        <w:ind w:firstLine="720"/>
        <w:rPr/>
      </w:pPr>
      <w:r w:rsidDel="00000000" w:rsidR="00000000" w:rsidRPr="00000000">
        <w:rPr>
          <w:rtl w:val="0"/>
        </w:rPr>
        <w:t xml:space="preserve">Fig. 5.6 Diagram of AMF fungi from Glomeromycota invades host plant roots and penetrates the cell wall, but not the plasma membrane.</w:t>
      </w:r>
    </w:p>
    <w:p w:rsidR="00000000" w:rsidDel="00000000" w:rsidP="00000000" w:rsidRDefault="00000000" w:rsidRPr="00000000" w14:paraId="00000066">
      <w:pPr>
        <w:pageBreakBefore w:val="0"/>
        <w:spacing w:line="240" w:lineRule="auto"/>
        <w:ind w:firstLine="720"/>
        <w:jc w:val="center"/>
        <w:rPr/>
      </w:pPr>
      <w:r w:rsidDel="00000000" w:rsidR="00000000" w:rsidRPr="00000000">
        <w:rPr>
          <w:rtl w:val="0"/>
        </w:rPr>
      </w:r>
    </w:p>
    <w:p w:rsidR="00000000" w:rsidDel="00000000" w:rsidP="00000000" w:rsidRDefault="00000000" w:rsidRPr="00000000" w14:paraId="00000067">
      <w:pPr>
        <w:pageBreakBefore w:val="0"/>
        <w:spacing w:line="480" w:lineRule="auto"/>
        <w:ind w:firstLine="720"/>
        <w:rPr/>
      </w:pPr>
      <w:r w:rsidDel="00000000" w:rsidR="00000000" w:rsidRPr="00000000">
        <w:rPr>
          <w:rtl w:val="0"/>
        </w:rPr>
        <w:t xml:space="preserve">Therefore, the main role these fungi are playing for the plant is nutrient acquisition. In return the plant provides carbon in the form of sugars to the fungus. This relationship is more likely to form in nutrient depleted soils where either partner would be unable to survive on its own. In addition, plants infected with AMF may be more resistant to abiotic and biotic stressors (Brendett and Kendall 1988).  While Ascomycetes, Basidiomycetes, and Mucoromycotina all form mycorrhizal association with some plants, currently only the members of the endomychorrizal Glomeromycotina are confirmed to form mycorrhizal associations with </w:t>
      </w:r>
      <w:r w:rsidDel="00000000" w:rsidR="00000000" w:rsidRPr="00000000">
        <w:rPr>
          <w:i w:val="1"/>
          <w:rtl w:val="0"/>
        </w:rPr>
        <w:t xml:space="preserve">Cannabis</w:t>
      </w:r>
      <w:r w:rsidDel="00000000" w:rsidR="00000000" w:rsidRPr="00000000">
        <w:rPr>
          <w:rtl w:val="0"/>
        </w:rPr>
        <w:t xml:space="preserve">.  However, the newly described  Mucoromycotina Fine Root Endophytes likely form such associations with </w:t>
      </w:r>
      <w:r w:rsidDel="00000000" w:rsidR="00000000" w:rsidRPr="00000000">
        <w:rPr>
          <w:i w:val="1"/>
          <w:rtl w:val="0"/>
        </w:rPr>
        <w:t xml:space="preserve">Cannabis</w:t>
      </w:r>
      <w:r w:rsidDel="00000000" w:rsidR="00000000" w:rsidRPr="00000000">
        <w:rPr>
          <w:rtl w:val="0"/>
        </w:rPr>
        <w:t xml:space="preserve"> though this has not yet been formally described. </w:t>
      </w:r>
    </w:p>
    <w:p w:rsidR="00000000" w:rsidDel="00000000" w:rsidP="00000000" w:rsidRDefault="00000000" w:rsidRPr="00000000" w14:paraId="00000068">
      <w:pPr>
        <w:pageBreakBefore w:val="0"/>
        <w:spacing w:line="480" w:lineRule="auto"/>
        <w:rPr/>
      </w:pPr>
      <w:r w:rsidDel="00000000" w:rsidR="00000000" w:rsidRPr="00000000">
        <w:rPr>
          <w:rtl w:val="0"/>
        </w:rPr>
        <w:tab/>
        <w:t xml:space="preserve">Glomeromycota have coenocytic hyphae and reproduce asexually via spores. Oftentimes these large spores bundle close to each other in the soil in a structure called sporocarps. Arbuscular Mycorrhizae Fungal spores are typically thick-walled full of nutrients along with many nuclei. Although their sexual state is unknown, it is possible that AMF do undergo some sort of sexual reproduction in the field that has not been documented. </w:t>
      </w:r>
    </w:p>
    <w:p w:rsidR="00000000" w:rsidDel="00000000" w:rsidP="00000000" w:rsidRDefault="00000000" w:rsidRPr="00000000" w14:paraId="00000069">
      <w:pPr>
        <w:pageBreakBefore w:val="0"/>
        <w:spacing w:line="480" w:lineRule="auto"/>
        <w:ind w:left="0" w:firstLine="0"/>
        <w:rPr/>
      </w:pPr>
      <w:r w:rsidDel="00000000" w:rsidR="00000000" w:rsidRPr="00000000">
        <w:rPr>
          <w:rtl w:val="0"/>
        </w:rPr>
      </w:r>
    </w:p>
    <w:p w:rsidR="00000000" w:rsidDel="00000000" w:rsidP="00000000" w:rsidRDefault="00000000" w:rsidRPr="00000000" w14:paraId="0000006A">
      <w:pPr>
        <w:pageBreakBefore w:val="0"/>
        <w:spacing w:line="480" w:lineRule="auto"/>
        <w:rPr/>
      </w:pPr>
      <w:r w:rsidDel="00000000" w:rsidR="00000000" w:rsidRPr="00000000">
        <w:rPr>
          <w:rtl w:val="0"/>
        </w:rPr>
        <w:t xml:space="preserve">‘Zygomycota’ (now the Mucoromycota and Zoopagomycota)</w:t>
      </w:r>
    </w:p>
    <w:p w:rsidR="00000000" w:rsidDel="00000000" w:rsidP="00000000" w:rsidRDefault="00000000" w:rsidRPr="00000000" w14:paraId="0000006B">
      <w:pPr>
        <w:pageBreakBefore w:val="0"/>
        <w:spacing w:line="240" w:lineRule="auto"/>
        <w:rPr/>
      </w:pPr>
      <w:r w:rsidDel="00000000" w:rsidR="00000000" w:rsidRPr="00000000">
        <w:rPr>
          <w:rtl w:val="0"/>
        </w:rPr>
      </w:r>
    </w:p>
    <w:p w:rsidR="00000000" w:rsidDel="00000000" w:rsidP="00000000" w:rsidRDefault="00000000" w:rsidRPr="00000000" w14:paraId="0000006C">
      <w:pPr>
        <w:pageBreakBefore w:val="0"/>
        <w:spacing w:line="240" w:lineRule="auto"/>
        <w:jc w:val="center"/>
        <w:rPr/>
      </w:pPr>
      <w:r w:rsidDel="00000000" w:rsidR="00000000" w:rsidRPr="00000000">
        <w:rPr>
          <w:rtl w:val="0"/>
        </w:rPr>
      </w:r>
    </w:p>
    <w:p w:rsidR="00000000" w:rsidDel="00000000" w:rsidP="00000000" w:rsidRDefault="00000000" w:rsidRPr="00000000" w14:paraId="0000006D">
      <w:pPr>
        <w:pageBreakBefore w:val="0"/>
        <w:spacing w:line="480" w:lineRule="auto"/>
        <w:rPr/>
      </w:pPr>
      <w:r w:rsidDel="00000000" w:rsidR="00000000" w:rsidRPr="00000000">
        <w:rPr>
          <w:rtl w:val="0"/>
        </w:rPr>
        <w:tab/>
        <w:t xml:space="preserve"> The historic phylum ‘Zygomycota’ is no longer formally recognized and has recently been split into the phyla, Mucoromycota and Zoopagomycota (Spatafora et al, 2016). Despite this, it can be useful to group and refer to them as ‘Zygomycota,’ due to the historic use of the term in literature, as well as morphological similarities among them. The ‘Glomeromycota’ are combined with the Mucoromycota in the current classification.</w:t>
      </w:r>
    </w:p>
    <w:p w:rsidR="00000000" w:rsidDel="00000000" w:rsidP="00000000" w:rsidRDefault="00000000" w:rsidRPr="00000000" w14:paraId="0000006E">
      <w:pPr>
        <w:pageBreakBefore w:val="0"/>
        <w:spacing w:line="480" w:lineRule="auto"/>
        <w:ind w:firstLine="720"/>
        <w:rPr>
          <w:i w:val="1"/>
        </w:rPr>
      </w:pPr>
      <w:r w:rsidDel="00000000" w:rsidR="00000000" w:rsidRPr="00000000">
        <w:rPr>
          <w:rtl w:val="0"/>
        </w:rPr>
        <w:t xml:space="preserve">Mucoromycota are important saprophytes common in soils, occasional plant and animal pathogens, and also form both endophytic and mycorrhizal relationships with plants. Common bread mold, and the dog-poop fungus </w:t>
      </w:r>
      <w:r w:rsidDel="00000000" w:rsidR="00000000" w:rsidRPr="00000000">
        <w:rPr>
          <w:i w:val="1"/>
          <w:rtl w:val="0"/>
        </w:rPr>
        <w:t xml:space="preserve">Pilobolus</w:t>
      </w:r>
      <w:r w:rsidDel="00000000" w:rsidR="00000000" w:rsidRPr="00000000">
        <w:rPr>
          <w:rtl w:val="0"/>
        </w:rPr>
        <w:t xml:space="preserve">, belong to this phylum. Mucoromycota are common soil saprophytes. Non-ascomycetous molds are mostly members of the Mucoromycota.</w:t>
      </w:r>
      <w:r w:rsidDel="00000000" w:rsidR="00000000" w:rsidRPr="00000000">
        <w:rPr>
          <w:i w:val="1"/>
          <w:rtl w:val="0"/>
        </w:rPr>
        <w:t xml:space="preserve"> </w:t>
      </w:r>
      <w:r w:rsidDel="00000000" w:rsidR="00000000" w:rsidRPr="00000000">
        <w:rPr>
          <w:rtl w:val="0"/>
        </w:rPr>
        <w:t xml:space="preserve">The primary agricultural impacts of Mucoromycota plant pathogens occur on the fruit of caneberries and strawberries caused by fungi in the genera </w:t>
      </w:r>
      <w:r w:rsidDel="00000000" w:rsidR="00000000" w:rsidRPr="00000000">
        <w:rPr>
          <w:i w:val="1"/>
          <w:rtl w:val="0"/>
        </w:rPr>
        <w:t xml:space="preserve">Mucor </w:t>
      </w:r>
      <w:r w:rsidDel="00000000" w:rsidR="00000000" w:rsidRPr="00000000">
        <w:rPr>
          <w:rtl w:val="0"/>
        </w:rPr>
        <w:t xml:space="preserve">and </w:t>
      </w:r>
      <w:r w:rsidDel="00000000" w:rsidR="00000000" w:rsidRPr="00000000">
        <w:rPr>
          <w:i w:val="1"/>
          <w:rtl w:val="0"/>
        </w:rPr>
        <w:t xml:space="preserve">Rhizopus</w:t>
      </w:r>
      <w:r w:rsidDel="00000000" w:rsidR="00000000" w:rsidRPr="00000000">
        <w:rPr>
          <w:rtl w:val="0"/>
        </w:rPr>
        <w:t xml:space="preserve">. The precise nature of the mycorrhizal and endophytic relationships of fungi in this group are still not fully understood, though it is believed that members of this group may have been among the first fungal partners associated with the development of land plants (Bonfante and Venice, 2020). As human and animal pathogens, severe mucormycosis may cause severe disfiguring necrotrophic disease and death (Danion et al, 2015); Affected </w:t>
      </w:r>
      <w:r w:rsidDel="00000000" w:rsidR="00000000" w:rsidRPr="00000000">
        <w:rPr>
          <w:i w:val="1"/>
          <w:rtl w:val="0"/>
        </w:rPr>
        <w:t xml:space="preserve">Cannabis</w:t>
      </w:r>
      <w:r w:rsidDel="00000000" w:rsidR="00000000" w:rsidRPr="00000000">
        <w:rPr>
          <w:rtl w:val="0"/>
        </w:rPr>
        <w:t xml:space="preserve"> may be a source of exposure to this pathogen among immunocompromised users. </w:t>
      </w:r>
      <w:r w:rsidDel="00000000" w:rsidR="00000000" w:rsidRPr="00000000">
        <w:rPr>
          <w:rtl w:val="0"/>
        </w:rPr>
      </w:r>
    </w:p>
    <w:p w:rsidR="00000000" w:rsidDel="00000000" w:rsidP="00000000" w:rsidRDefault="00000000" w:rsidRPr="00000000" w14:paraId="0000006F">
      <w:pPr>
        <w:pageBreakBefore w:val="0"/>
        <w:spacing w:line="480" w:lineRule="auto"/>
        <w:ind w:firstLine="720"/>
        <w:rPr/>
      </w:pPr>
      <w:r w:rsidDel="00000000" w:rsidR="00000000" w:rsidRPr="00000000">
        <w:rPr>
          <w:rtl w:val="0"/>
        </w:rPr>
        <w:t xml:space="preserve">The Zoopagomycota comprise parasites (often obligate), including the subphyla Entomophthoromycotina. Fungi within Entomophthoromycotina are mostly pathogens of arthropods as well as soil-borne saprophytes. Entomophthoromycotina contains fungi with agricultural potential as bioinsecticides of important insect pests, such as </w:t>
      </w:r>
      <w:r w:rsidDel="00000000" w:rsidR="00000000" w:rsidRPr="00000000">
        <w:rPr>
          <w:i w:val="1"/>
          <w:rtl w:val="0"/>
        </w:rPr>
        <w:t xml:space="preserve">Pandora neoaphidis</w:t>
      </w:r>
      <w:r w:rsidDel="00000000" w:rsidR="00000000" w:rsidRPr="00000000">
        <w:rPr>
          <w:rtl w:val="0"/>
        </w:rPr>
        <w:t xml:space="preserve">, a parasite of aphids. Another grouping of agriculturally important entomopathogenic (insect pathogenic) fungi are within the Hypocreales; this group is nestled within the Ascomycota and has a distinct evolutionary history from the Entomophthoromycotina.  </w:t>
      </w:r>
    </w:p>
    <w:p w:rsidR="00000000" w:rsidDel="00000000" w:rsidP="00000000" w:rsidRDefault="00000000" w:rsidRPr="00000000" w14:paraId="00000070">
      <w:pPr>
        <w:pageBreakBefore w:val="0"/>
        <w:spacing w:line="480" w:lineRule="auto"/>
        <w:rPr/>
      </w:pPr>
      <w:r w:rsidDel="00000000" w:rsidR="00000000" w:rsidRPr="00000000">
        <w:rPr>
          <w:rtl w:val="0"/>
        </w:rPr>
        <w:tab/>
        <w:t xml:space="preserve">‘Zygomycota’ have translucent (hyline), coenocytic hyphae and have sporangiophores containing the spores within a membrane. When sexual reproduction occurs, a single celled diploid zygote is formed, within which meiosis occurs to form eight haploid spores. Entomophthoromycota also all have forcibly discharged conidia, and homothallic zygospore formation (Gryganskyi et al, 2013). Homothallism, a subject to be elaborated on in the next chapter, refers to an individual fungus's ability to mate with itself (selfing), without needing another individual. </w:t>
      </w:r>
    </w:p>
    <w:p w:rsidR="00000000" w:rsidDel="00000000" w:rsidP="00000000" w:rsidRDefault="00000000" w:rsidRPr="00000000" w14:paraId="00000071">
      <w:pPr>
        <w:pageBreakBefore w:val="0"/>
        <w:spacing w:line="480" w:lineRule="auto"/>
        <w:ind w:firstLine="720"/>
        <w:rPr/>
      </w:pPr>
      <w:r w:rsidDel="00000000" w:rsidR="00000000" w:rsidRPr="00000000">
        <w:rPr>
          <w:rtl w:val="0"/>
        </w:rPr>
      </w:r>
    </w:p>
    <w:p w:rsidR="00000000" w:rsidDel="00000000" w:rsidP="00000000" w:rsidRDefault="00000000" w:rsidRPr="00000000" w14:paraId="00000072">
      <w:pPr>
        <w:pageBreakBefore w:val="0"/>
        <w:spacing w:line="480" w:lineRule="auto"/>
        <w:ind w:left="0" w:firstLine="0"/>
        <w:rPr/>
      </w:pPr>
      <w:r w:rsidDel="00000000" w:rsidR="00000000" w:rsidRPr="00000000">
        <w:rPr>
          <w:rtl w:val="0"/>
        </w:rPr>
        <w:t xml:space="preserve">Chytridiomycota </w:t>
      </w:r>
    </w:p>
    <w:p w:rsidR="00000000" w:rsidDel="00000000" w:rsidP="00000000" w:rsidRDefault="00000000" w:rsidRPr="00000000" w14:paraId="00000073">
      <w:pPr>
        <w:pageBreakBefore w:val="0"/>
        <w:spacing w:line="480" w:lineRule="auto"/>
        <w:ind w:firstLine="720"/>
        <w:rPr/>
      </w:pPr>
      <w:r w:rsidDel="00000000" w:rsidR="00000000" w:rsidRPr="00000000">
        <w:rPr>
          <w:rtl w:val="0"/>
        </w:rPr>
        <w:t xml:space="preserve">Chytridiomycota are aquatic fungi, including within the films of moisture found in soils, that are parasitic or saprobic. The chytrids represent a basal fungal taxa that have retained the ancestral opisthokont zoospore mobility. Zoospores are single cells with a single, posterior flagella- the same basic morphology as human, opisthokont sperm. While in this stage, chytrids can swim in their aquatic environment to find an appropriate substrate to eat, and, if they perform sexual reproduction, another individual with which to mate. </w:t>
      </w:r>
    </w:p>
    <w:p w:rsidR="00000000" w:rsidDel="00000000" w:rsidP="00000000" w:rsidRDefault="00000000" w:rsidRPr="00000000" w14:paraId="00000074">
      <w:pPr>
        <w:pageBreakBefore w:val="0"/>
        <w:spacing w:line="480" w:lineRule="auto"/>
        <w:ind w:firstLine="720"/>
        <w:rPr/>
      </w:pPr>
      <w:r w:rsidDel="00000000" w:rsidR="00000000" w:rsidRPr="00000000">
        <w:rPr>
          <w:rtl w:val="0"/>
        </w:rPr>
        <w:t xml:space="preserve">Parasitic chytrids may attack microscopic organisms, such as algae and protists, however, some animals and plants are also affected. </w:t>
      </w:r>
      <w:r w:rsidDel="00000000" w:rsidR="00000000" w:rsidRPr="00000000">
        <w:rPr>
          <w:i w:val="1"/>
          <w:rtl w:val="0"/>
        </w:rPr>
        <w:t xml:space="preserve">Batrachochytrium dendrobatidis</w:t>
      </w:r>
      <w:r w:rsidDel="00000000" w:rsidR="00000000" w:rsidRPr="00000000">
        <w:rPr>
          <w:rtl w:val="0"/>
        </w:rPr>
        <w:t xml:space="preserve"> (Berger et al. 1998), and </w:t>
      </w:r>
      <w:r w:rsidDel="00000000" w:rsidR="00000000" w:rsidRPr="00000000">
        <w:rPr>
          <w:i w:val="1"/>
          <w:rtl w:val="0"/>
        </w:rPr>
        <w:t xml:space="preserve">B. salamandrivorans</w:t>
      </w:r>
      <w:r w:rsidDel="00000000" w:rsidR="00000000" w:rsidRPr="00000000">
        <w:rPr>
          <w:rtl w:val="0"/>
        </w:rPr>
        <w:t xml:space="preserve"> (Martel et al, 2013) affect amphibians. The spread around the world of </w:t>
      </w:r>
      <w:r w:rsidDel="00000000" w:rsidR="00000000" w:rsidRPr="00000000">
        <w:rPr>
          <w:i w:val="1"/>
          <w:rtl w:val="0"/>
        </w:rPr>
        <w:t xml:space="preserve">B. dendrobatidis</w:t>
      </w:r>
      <w:r w:rsidDel="00000000" w:rsidR="00000000" w:rsidRPr="00000000">
        <w:rPr>
          <w:rtl w:val="0"/>
        </w:rPr>
        <w:t xml:space="preserve"> to new habitats, exposing pathogen-naive amphibian populations, has been implicated in the decline of over 500 species including at least 90 extinctions (Scheele et al, 2019). Among plants, the economically important potato wart disease is caused by the chytrid, </w:t>
      </w:r>
      <w:r w:rsidDel="00000000" w:rsidR="00000000" w:rsidRPr="00000000">
        <w:rPr>
          <w:i w:val="1"/>
          <w:rtl w:val="0"/>
        </w:rPr>
        <w:t xml:space="preserve">Synchytrium endobioticum.</w:t>
      </w:r>
      <w:r w:rsidDel="00000000" w:rsidR="00000000" w:rsidRPr="00000000">
        <w:rPr>
          <w:rtl w:val="0"/>
        </w:rPr>
        <w:t xml:space="preserve"> </w:t>
      </w:r>
    </w:p>
    <w:p w:rsidR="00000000" w:rsidDel="00000000" w:rsidP="00000000" w:rsidRDefault="00000000" w:rsidRPr="00000000" w14:paraId="00000075">
      <w:pPr>
        <w:pageBreakBefore w:val="0"/>
        <w:spacing w:line="480" w:lineRule="auto"/>
        <w:ind w:firstLine="720"/>
        <w:rPr/>
      </w:pPr>
      <w:r w:rsidDel="00000000" w:rsidR="00000000" w:rsidRPr="00000000">
        <w:rPr>
          <w:rtl w:val="0"/>
        </w:rPr>
        <w:t xml:space="preserve">No chytrids have been reported to cause disease among </w:t>
      </w:r>
      <w:r w:rsidDel="00000000" w:rsidR="00000000" w:rsidRPr="00000000">
        <w:rPr>
          <w:i w:val="1"/>
          <w:rtl w:val="0"/>
        </w:rPr>
        <w:t xml:space="preserve">Cannabis</w:t>
      </w:r>
      <w:r w:rsidDel="00000000" w:rsidR="00000000" w:rsidRPr="00000000">
        <w:rPr>
          <w:rtl w:val="0"/>
        </w:rPr>
        <w:t xml:space="preserve"> (however this is a very understudied crop, paired with an understudied phylum of fungi, so keep an eye out for a discovery.) The saprobic activity of chytrid fungi is more relevant to </w:t>
      </w:r>
      <w:r w:rsidDel="00000000" w:rsidR="00000000" w:rsidRPr="00000000">
        <w:rPr>
          <w:i w:val="1"/>
          <w:rtl w:val="0"/>
        </w:rPr>
        <w:t xml:space="preserve">Cannabis </w:t>
      </w:r>
      <w:r w:rsidDel="00000000" w:rsidR="00000000" w:rsidRPr="00000000">
        <w:rPr>
          <w:rtl w:val="0"/>
        </w:rPr>
        <w:t xml:space="preserve">farmers than potential plant disease.  In this role chytrids specialize in degrading particularly stubborn materials in the environment, such as keratin, chitin, and pollen. Chytrids also serve to weather rocky parent material to form soil, particularly in nutrient-poor environments. Intriguingly the chytrid genus,  </w:t>
      </w:r>
      <w:r w:rsidDel="00000000" w:rsidR="00000000" w:rsidRPr="00000000">
        <w:rPr>
          <w:i w:val="1"/>
          <w:rtl w:val="0"/>
        </w:rPr>
        <w:t xml:space="preserve">Rhizophlyctis, </w:t>
      </w:r>
      <w:r w:rsidDel="00000000" w:rsidR="00000000" w:rsidRPr="00000000">
        <w:rPr>
          <w:rtl w:val="0"/>
        </w:rPr>
        <w:t xml:space="preserve">generally considered to be soil dwelling, was identified using molecular techniques on dispensary </w:t>
      </w:r>
      <w:r w:rsidDel="00000000" w:rsidR="00000000" w:rsidRPr="00000000">
        <w:rPr>
          <w:i w:val="1"/>
          <w:rtl w:val="0"/>
        </w:rPr>
        <w:t xml:space="preserve">Cannabis</w:t>
      </w:r>
      <w:r w:rsidDel="00000000" w:rsidR="00000000" w:rsidRPr="00000000">
        <w:rPr>
          <w:rtl w:val="0"/>
        </w:rPr>
        <w:t xml:space="preserve"> flower (Thompson et al, 2016). There may be unknown symbiosis among chytrid species and </w:t>
      </w:r>
      <w:r w:rsidDel="00000000" w:rsidR="00000000" w:rsidRPr="00000000">
        <w:rPr>
          <w:i w:val="1"/>
          <w:rtl w:val="0"/>
        </w:rPr>
        <w:t xml:space="preserve">Cannabis</w:t>
      </w:r>
      <w:r w:rsidDel="00000000" w:rsidR="00000000" w:rsidRPr="00000000">
        <w:rPr>
          <w:rtl w:val="0"/>
        </w:rPr>
        <w:t xml:space="preserve"> occuring in the aerial parts of the plant, or this was a result of soil contamination of the final product.</w:t>
      </w:r>
    </w:p>
    <w:p w:rsidR="00000000" w:rsidDel="00000000" w:rsidP="00000000" w:rsidRDefault="00000000" w:rsidRPr="00000000" w14:paraId="00000076">
      <w:pPr>
        <w:pageBreakBefore w:val="0"/>
        <w:spacing w:line="480" w:lineRule="auto"/>
        <w:ind w:firstLine="720"/>
        <w:rPr/>
      </w:pPr>
      <w:r w:rsidDel="00000000" w:rsidR="00000000" w:rsidRPr="00000000">
        <w:rPr>
          <w:rtl w:val="0"/>
        </w:rPr>
      </w:r>
    </w:p>
    <w:p w:rsidR="00000000" w:rsidDel="00000000" w:rsidP="00000000" w:rsidRDefault="00000000" w:rsidRPr="00000000" w14:paraId="00000077">
      <w:pPr>
        <w:pageBreakBefore w:val="0"/>
        <w:spacing w:line="480" w:lineRule="auto"/>
        <w:ind w:left="0" w:firstLine="0"/>
        <w:rPr/>
      </w:pPr>
      <w:r w:rsidDel="00000000" w:rsidR="00000000" w:rsidRPr="00000000">
        <w:rPr>
          <w:rtl w:val="0"/>
        </w:rPr>
        <w:t xml:space="preserve">Microsporidia</w:t>
      </w:r>
    </w:p>
    <w:p w:rsidR="00000000" w:rsidDel="00000000" w:rsidP="00000000" w:rsidRDefault="00000000" w:rsidRPr="00000000" w14:paraId="00000078">
      <w:pPr>
        <w:pageBreakBefore w:val="0"/>
        <w:spacing w:line="480" w:lineRule="auto"/>
        <w:ind w:left="0" w:firstLine="720"/>
        <w:rPr/>
      </w:pPr>
      <w:r w:rsidDel="00000000" w:rsidR="00000000" w:rsidRPr="00000000">
        <w:rPr>
          <w:rtl w:val="0"/>
        </w:rPr>
        <w:t xml:space="preserve">Microsporidia are unicellular parasites that reproduce within the cell of its host. Once classified within the defunct phyla Protista, they are now known to be related to fungi. Microsporidia affect a wide range of invertebrate and vertebrate hosts, including humans (microsporidiosis) and insects. Generally of little concern to plant agriculture, they may prove useful as biocontrol agents in the future against various insects of concern. They tend to cause slow diseases and reduce population fecundity over time. Therefore, they may be best suited for long term management strategies in the future.</w:t>
      </w:r>
    </w:p>
    <w:p w:rsidR="00000000" w:rsidDel="00000000" w:rsidP="00000000" w:rsidRDefault="00000000" w:rsidRPr="00000000" w14:paraId="00000079">
      <w:pPr>
        <w:pageBreakBefore w:val="0"/>
        <w:spacing w:line="480" w:lineRule="auto"/>
        <w:ind w:left="0" w:firstLine="720"/>
        <w:rPr/>
      </w:pPr>
      <w:r w:rsidDel="00000000" w:rsidR="00000000" w:rsidRPr="00000000">
        <w:rPr>
          <w:rtl w:val="0"/>
        </w:rPr>
        <w:t xml:space="preserve">Microsporidians reproduce by forming unicellular spores inside the body of the host, which can then survive inside or outside the host organism. In addition to reproducing by spores, microsporidians share several other features with typical fungi, including a cell wall made of chitin. These obligate parasites lack mitochondria and are some of the smallest eukaryotes. </w:t>
      </w:r>
    </w:p>
    <w:p w:rsidR="00000000" w:rsidDel="00000000" w:rsidP="00000000" w:rsidRDefault="00000000" w:rsidRPr="00000000" w14:paraId="0000007A">
      <w:pPr>
        <w:pageBreakBefore w:val="0"/>
        <w:spacing w:line="480" w:lineRule="auto"/>
        <w:ind w:left="0" w:firstLine="720"/>
        <w:rPr>
          <w:color w:val="ff0000"/>
        </w:rPr>
      </w:pPr>
      <w:r w:rsidDel="00000000" w:rsidR="00000000" w:rsidRPr="00000000">
        <w:rPr>
          <w:color w:val="ff0000"/>
          <w:rtl w:val="0"/>
        </w:rPr>
        <w:t xml:space="preserve"> </w:t>
      </w:r>
    </w:p>
    <w:p w:rsidR="00000000" w:rsidDel="00000000" w:rsidP="00000000" w:rsidRDefault="00000000" w:rsidRPr="00000000" w14:paraId="0000007B">
      <w:pPr>
        <w:pageBreakBefore w:val="0"/>
        <w:spacing w:line="480" w:lineRule="auto"/>
        <w:ind w:left="0" w:firstLine="0"/>
        <w:rPr/>
      </w:pPr>
      <w:r w:rsidDel="00000000" w:rsidR="00000000" w:rsidRPr="00000000">
        <w:rPr>
          <w:rtl w:val="0"/>
        </w:rPr>
        <w:t xml:space="preserve">‘Deuteromycota’</w:t>
      </w:r>
    </w:p>
    <w:p w:rsidR="00000000" w:rsidDel="00000000" w:rsidP="00000000" w:rsidRDefault="00000000" w:rsidRPr="00000000" w14:paraId="0000007C">
      <w:pPr>
        <w:pageBreakBefore w:val="0"/>
        <w:spacing w:line="480" w:lineRule="auto"/>
        <w:ind w:left="0" w:firstLine="0"/>
        <w:rPr/>
      </w:pPr>
      <w:r w:rsidDel="00000000" w:rsidR="00000000" w:rsidRPr="00000000">
        <w:rPr>
          <w:rtl w:val="0"/>
        </w:rPr>
        <w:tab/>
        <w:t xml:space="preserve">The ‘Deuteromycota’ are an artificial grouping of filamentous fungi that exist in the asexual (anamorphic) state. This superficial grouping is useful for characterizing these organisms based on form and function. Prior to the invention of molecular techniques, fungi were primarily classified based on their sexual structures. However, since certain fungi did not produce sexual reproductive structures </w:t>
      </w:r>
      <w:r w:rsidDel="00000000" w:rsidR="00000000" w:rsidRPr="00000000">
        <w:rPr>
          <w:i w:val="1"/>
          <w:rtl w:val="0"/>
        </w:rPr>
        <w:t xml:space="preserve">in vitro</w:t>
      </w:r>
      <w:r w:rsidDel="00000000" w:rsidR="00000000" w:rsidRPr="00000000">
        <w:rPr>
          <w:rtl w:val="0"/>
        </w:rPr>
        <w:t xml:space="preserve"> , scientists were unsure which group to place these organisms in. Therefore, mycologists created a new group for the ‘imperfect fungi’ named deuteromycota. </w:t>
      </w:r>
    </w:p>
    <w:p w:rsidR="00000000" w:rsidDel="00000000" w:rsidP="00000000" w:rsidRDefault="00000000" w:rsidRPr="00000000" w14:paraId="0000007D">
      <w:pPr>
        <w:pageBreakBefore w:val="0"/>
        <w:spacing w:line="480" w:lineRule="auto"/>
        <w:ind w:left="0" w:firstLine="720"/>
        <w:rPr/>
      </w:pPr>
      <w:r w:rsidDel="00000000" w:rsidR="00000000" w:rsidRPr="00000000">
        <w:rPr>
          <w:rtl w:val="0"/>
        </w:rPr>
        <w:t xml:space="preserve">Most of these species are Ascomycota, though Zygomycota and Basidiomycota also may be classified as ‘Deuteromycetes.’ Many of these fungi cause disease in animals and plants, therefore creating a giant economic impact.</w:t>
      </w:r>
    </w:p>
    <w:p w:rsidR="00000000" w:rsidDel="00000000" w:rsidP="00000000" w:rsidRDefault="00000000" w:rsidRPr="00000000" w14:paraId="0000007E">
      <w:pPr>
        <w:pageBreakBefore w:val="0"/>
        <w:spacing w:line="480" w:lineRule="auto"/>
        <w:ind w:left="0" w:firstLine="720"/>
        <w:rPr/>
      </w:pPr>
      <w:r w:rsidDel="00000000" w:rsidR="00000000" w:rsidRPr="00000000">
        <w:rPr>
          <w:rtl w:val="0"/>
        </w:rPr>
        <w:t xml:space="preserve">Again, this classification scheme is based solely on morphological features and mainly the lack of reproductive structures. Therefore this grouping does not indicate the true genetic relatedness of these fungi but is still useful for relaying information about the organism's physical features. Many mycologists still use this classification method out of ‘convenience and tradition’ (Volk 2013).</w:t>
      </w:r>
    </w:p>
    <w:p w:rsidR="00000000" w:rsidDel="00000000" w:rsidP="00000000" w:rsidRDefault="00000000" w:rsidRPr="00000000" w14:paraId="0000007F">
      <w:pPr>
        <w:pageBreakBefore w:val="0"/>
        <w:spacing w:line="480" w:lineRule="auto"/>
        <w:ind w:left="0" w:firstLine="720"/>
        <w:rPr/>
      </w:pPr>
      <w:r w:rsidDel="00000000" w:rsidR="00000000" w:rsidRPr="00000000">
        <w:rPr>
          <w:rtl w:val="0"/>
        </w:rPr>
      </w:r>
    </w:p>
    <w:p w:rsidR="00000000" w:rsidDel="00000000" w:rsidP="00000000" w:rsidRDefault="00000000" w:rsidRPr="00000000" w14:paraId="00000080">
      <w:pPr>
        <w:pageBreakBefore w:val="0"/>
        <w:spacing w:line="480" w:lineRule="auto"/>
        <w:rPr/>
      </w:pPr>
      <w:r w:rsidDel="00000000" w:rsidR="00000000" w:rsidRPr="00000000">
        <w:rPr>
          <w:rtl w:val="0"/>
        </w:rPr>
        <w:t xml:space="preserve">The Non-Fungi</w:t>
      </w:r>
    </w:p>
    <w:p w:rsidR="00000000" w:rsidDel="00000000" w:rsidP="00000000" w:rsidRDefault="00000000" w:rsidRPr="00000000" w14:paraId="00000081">
      <w:pPr>
        <w:pageBreakBefore w:val="0"/>
        <w:spacing w:line="480" w:lineRule="auto"/>
        <w:ind w:left="0" w:firstLine="0"/>
        <w:rPr/>
      </w:pPr>
      <w:r w:rsidDel="00000000" w:rsidR="00000000" w:rsidRPr="00000000">
        <w:rPr>
          <w:rtl w:val="0"/>
        </w:rPr>
        <w:t xml:space="preserve">Oomycota </w:t>
      </w:r>
    </w:p>
    <w:p w:rsidR="00000000" w:rsidDel="00000000" w:rsidP="00000000" w:rsidRDefault="00000000" w:rsidRPr="00000000" w14:paraId="00000082">
      <w:pPr>
        <w:pageBreakBefore w:val="0"/>
        <w:spacing w:line="480" w:lineRule="auto"/>
        <w:rPr/>
      </w:pPr>
      <w:r w:rsidDel="00000000" w:rsidR="00000000" w:rsidRPr="00000000">
        <w:rPr>
          <w:rtl w:val="0"/>
        </w:rPr>
        <w:tab/>
        <w:t xml:space="preserve">Despite their common name “water-molds,” Oomycota are not fungi, they are not even Opisthokonta. Rather they are Heterokonts, with gametes that have two differing anterior flagella, rather than a single posterior flagella. This places them far from fungi, phylogenetically. Rather they are most closely related to photosynthetic algae, including kelp. </w:t>
      </w:r>
    </w:p>
    <w:p w:rsidR="00000000" w:rsidDel="00000000" w:rsidP="00000000" w:rsidRDefault="00000000" w:rsidRPr="00000000" w14:paraId="00000083">
      <w:pPr>
        <w:pageBreakBefore w:val="0"/>
        <w:spacing w:line="480" w:lineRule="auto"/>
        <w:ind w:firstLine="720"/>
        <w:rPr/>
      </w:pPr>
      <w:r w:rsidDel="00000000" w:rsidR="00000000" w:rsidRPr="00000000">
        <w:rPr>
          <w:rtl w:val="0"/>
        </w:rPr>
        <w:t xml:space="preserve">Nonetheless, they are fungal-like organisms which grow as filamentous, aseptate hyphae and reproduce via mobile zoospores and resting oospores. Some oomycota are important agricultural pests of </w:t>
      </w:r>
      <w:r w:rsidDel="00000000" w:rsidR="00000000" w:rsidRPr="00000000">
        <w:rPr>
          <w:i w:val="1"/>
          <w:rtl w:val="0"/>
        </w:rPr>
        <w:t xml:space="preserve">Cannabis</w:t>
      </w:r>
      <w:r w:rsidDel="00000000" w:rsidR="00000000" w:rsidRPr="00000000">
        <w:rPr>
          <w:rtl w:val="0"/>
        </w:rPr>
        <w:t xml:space="preserve">, including </w:t>
      </w:r>
      <w:r w:rsidDel="00000000" w:rsidR="00000000" w:rsidRPr="00000000">
        <w:rPr>
          <w:i w:val="1"/>
          <w:rtl w:val="0"/>
        </w:rPr>
        <w:t xml:space="preserve">Pythium </w:t>
      </w:r>
      <w:r w:rsidDel="00000000" w:rsidR="00000000" w:rsidRPr="00000000">
        <w:rPr>
          <w:rtl w:val="0"/>
        </w:rPr>
        <w:t xml:space="preserve">species, a common cause of damping off. Other Oomycetes are hyperparasites of plant pathogens. For instance, </w:t>
      </w:r>
      <w:r w:rsidDel="00000000" w:rsidR="00000000" w:rsidRPr="00000000">
        <w:rPr>
          <w:i w:val="1"/>
          <w:rtl w:val="0"/>
        </w:rPr>
        <w:t xml:space="preserve">Pythium oligandrum</w:t>
      </w:r>
      <w:r w:rsidDel="00000000" w:rsidR="00000000" w:rsidRPr="00000000">
        <w:rPr>
          <w:rtl w:val="0"/>
        </w:rPr>
        <w:t xml:space="preserve"> has recently been licensed for use as a biocontrol agent active against a wide range of soil-borne fungal and oomycete pathogens, including </w:t>
      </w:r>
      <w:r w:rsidDel="00000000" w:rsidR="00000000" w:rsidRPr="00000000">
        <w:rPr>
          <w:i w:val="1"/>
          <w:rtl w:val="0"/>
        </w:rPr>
        <w:t xml:space="preserve">Rhizoctonia solani, Sclerotinia sclerotiorum, Botrytis cinerea, </w:t>
      </w:r>
      <w:r w:rsidDel="00000000" w:rsidR="00000000" w:rsidRPr="00000000">
        <w:rPr>
          <w:rtl w:val="0"/>
        </w:rPr>
        <w:t xml:space="preserve">and  species of </w:t>
      </w:r>
      <w:r w:rsidDel="00000000" w:rsidR="00000000" w:rsidRPr="00000000">
        <w:rPr>
          <w:i w:val="1"/>
          <w:rtl w:val="0"/>
        </w:rPr>
        <w:t xml:space="preserve">Fusarium, Phoma, Pythium, Alternaria, </w:t>
      </w:r>
      <w:r w:rsidDel="00000000" w:rsidR="00000000" w:rsidRPr="00000000">
        <w:rPr>
          <w:rtl w:val="0"/>
        </w:rPr>
        <w:t xml:space="preserve">and </w:t>
      </w:r>
      <w:r w:rsidDel="00000000" w:rsidR="00000000" w:rsidRPr="00000000">
        <w:rPr>
          <w:i w:val="1"/>
          <w:rtl w:val="0"/>
        </w:rPr>
        <w:t xml:space="preserve">Verticillium</w:t>
      </w:r>
      <w:r w:rsidDel="00000000" w:rsidR="00000000" w:rsidRPr="00000000">
        <w:rPr>
          <w:rtl w:val="0"/>
        </w:rPr>
        <w:t xml:space="preserve"> (EPA fact sheet).</w:t>
      </w:r>
    </w:p>
    <w:p w:rsidR="00000000" w:rsidDel="00000000" w:rsidP="00000000" w:rsidRDefault="00000000" w:rsidRPr="00000000" w14:paraId="00000084">
      <w:pPr>
        <w:pageBreakBefore w:val="0"/>
        <w:spacing w:line="480" w:lineRule="auto"/>
        <w:ind w:left="0" w:firstLine="0"/>
        <w:rPr/>
      </w:pPr>
      <w:r w:rsidDel="00000000" w:rsidR="00000000" w:rsidRPr="00000000">
        <w:rPr>
          <w:rtl w:val="0"/>
        </w:rPr>
      </w:r>
    </w:p>
    <w:p w:rsidR="00000000" w:rsidDel="00000000" w:rsidP="00000000" w:rsidRDefault="00000000" w:rsidRPr="00000000" w14:paraId="00000085">
      <w:pPr>
        <w:pageBreakBefore w:val="0"/>
        <w:spacing w:line="480" w:lineRule="auto"/>
        <w:ind w:left="0" w:firstLine="0"/>
        <w:rPr/>
      </w:pPr>
      <w:r w:rsidDel="00000000" w:rsidR="00000000" w:rsidRPr="00000000">
        <w:rPr>
          <w:rtl w:val="0"/>
        </w:rPr>
        <w:t xml:space="preserve">Actinobacteria</w:t>
      </w:r>
    </w:p>
    <w:p w:rsidR="00000000" w:rsidDel="00000000" w:rsidP="00000000" w:rsidRDefault="00000000" w:rsidRPr="00000000" w14:paraId="00000086">
      <w:pPr>
        <w:pageBreakBefore w:val="0"/>
        <w:spacing w:line="240" w:lineRule="auto"/>
        <w:ind w:left="0" w:firstLine="0"/>
        <w:rPr/>
      </w:pPr>
      <w:r w:rsidDel="00000000" w:rsidR="00000000" w:rsidRPr="00000000">
        <w:rPr>
          <w:rtl w:val="0"/>
        </w:rPr>
      </w:r>
    </w:p>
    <w:p w:rsidR="00000000" w:rsidDel="00000000" w:rsidP="00000000" w:rsidRDefault="00000000" w:rsidRPr="00000000" w14:paraId="00000087">
      <w:pPr>
        <w:pageBreakBefore w:val="0"/>
        <w:spacing w:line="240" w:lineRule="auto"/>
        <w:ind w:left="0" w:firstLine="0"/>
        <w:jc w:val="center"/>
        <w:rPr/>
      </w:pPr>
      <w:r w:rsidDel="00000000" w:rsidR="00000000" w:rsidRPr="00000000">
        <w:rPr>
          <w:rtl w:val="0"/>
        </w:rPr>
      </w:r>
    </w:p>
    <w:p w:rsidR="00000000" w:rsidDel="00000000" w:rsidP="00000000" w:rsidRDefault="00000000" w:rsidRPr="00000000" w14:paraId="00000088">
      <w:pPr>
        <w:pageBreakBefore w:val="0"/>
        <w:spacing w:line="480" w:lineRule="auto"/>
        <w:ind w:firstLine="720"/>
        <w:rPr/>
      </w:pPr>
      <w:r w:rsidDel="00000000" w:rsidR="00000000" w:rsidRPr="00000000">
        <w:rPr>
          <w:rtl w:val="0"/>
        </w:rPr>
        <w:t xml:space="preserve">The actinobacteria are gram positive bacteria. These prokaryotes and are not closely related to fungi. However, actinobacteria have filamentous growth, often form extensive ‘mycelial’ networks, are facultative anaerobes and often fill similar ecological roles as fungi. Since fungi were historically grouped based on morphological features, scientists thought these filamentous bacteria may have been the ‘missing link’ between fungi and bacteria. Molecular techniques have proved this false.</w:t>
      </w:r>
    </w:p>
    <w:p w:rsidR="00000000" w:rsidDel="00000000" w:rsidP="00000000" w:rsidRDefault="00000000" w:rsidRPr="00000000" w14:paraId="00000089">
      <w:pPr>
        <w:pageBreakBefore w:val="0"/>
        <w:spacing w:line="480" w:lineRule="auto"/>
        <w:ind w:firstLine="720"/>
        <w:rPr/>
      </w:pPr>
      <w:r w:rsidDel="00000000" w:rsidR="00000000" w:rsidRPr="00000000">
        <w:rPr>
          <w:rtl w:val="0"/>
        </w:rPr>
        <w:t xml:space="preserve">Actinobacteria include the important agricultural genus </w:t>
      </w:r>
      <w:r w:rsidDel="00000000" w:rsidR="00000000" w:rsidRPr="00000000">
        <w:rPr>
          <w:i w:val="1"/>
          <w:rtl w:val="0"/>
        </w:rPr>
        <w:t xml:space="preserve">Streptomyces</w:t>
      </w:r>
      <w:r w:rsidDel="00000000" w:rsidR="00000000" w:rsidRPr="00000000">
        <w:rPr>
          <w:rtl w:val="0"/>
        </w:rPr>
        <w:t xml:space="preserve"> and nitrogen fixing genera, including </w:t>
      </w:r>
      <w:r w:rsidDel="00000000" w:rsidR="00000000" w:rsidRPr="00000000">
        <w:rPr>
          <w:i w:val="1"/>
          <w:rtl w:val="0"/>
        </w:rPr>
        <w:t xml:space="preserve">Frankia</w:t>
      </w:r>
      <w:r w:rsidDel="00000000" w:rsidR="00000000" w:rsidRPr="00000000">
        <w:rPr>
          <w:rtl w:val="0"/>
        </w:rPr>
        <w:t xml:space="preserve">. In addition to fixing nitrogen, actinobacteria are decomposers of organic matter that thrive in low oxygen conditions. These organisms are commonly found in ‘ashy layers’ of hot compost piles and are often responsible for the ‘earthy smell’ in the forest after a rainstorm. </w:t>
      </w:r>
    </w:p>
    <w:p w:rsidR="00000000" w:rsidDel="00000000" w:rsidP="00000000" w:rsidRDefault="00000000" w:rsidRPr="00000000" w14:paraId="0000008A">
      <w:pPr>
        <w:pageBreakBefore w:val="0"/>
        <w:spacing w:line="480" w:lineRule="auto"/>
        <w:ind w:firstLine="720"/>
        <w:rPr/>
      </w:pPr>
      <w:r w:rsidDel="00000000" w:rsidR="00000000" w:rsidRPr="00000000">
        <w:rPr>
          <w:rtl w:val="0"/>
        </w:rPr>
      </w:r>
    </w:p>
    <w:p w:rsidR="00000000" w:rsidDel="00000000" w:rsidP="00000000" w:rsidRDefault="00000000" w:rsidRPr="00000000" w14:paraId="0000008B">
      <w:pPr>
        <w:pageBreakBefore w:val="0"/>
        <w:spacing w:line="480" w:lineRule="auto"/>
        <w:ind w:left="0" w:firstLine="0"/>
        <w:rPr/>
      </w:pPr>
      <w:r w:rsidDel="00000000" w:rsidR="00000000" w:rsidRPr="00000000">
        <w:rPr>
          <w:rtl w:val="0"/>
        </w:rPr>
        <w:t xml:space="preserve">Taxonomy, Existence, and Sex</w:t>
      </w:r>
    </w:p>
    <w:p w:rsidR="00000000" w:rsidDel="00000000" w:rsidP="00000000" w:rsidRDefault="00000000" w:rsidRPr="00000000" w14:paraId="0000008C">
      <w:pPr>
        <w:pageBreakBefore w:val="0"/>
        <w:spacing w:line="480" w:lineRule="auto"/>
        <w:ind w:left="0" w:firstLine="720"/>
        <w:rPr/>
      </w:pPr>
      <w:r w:rsidDel="00000000" w:rsidR="00000000" w:rsidRPr="00000000">
        <w:rPr>
          <w:rtl w:val="0"/>
        </w:rPr>
        <w:t xml:space="preserve">The diversity of fungal and non-fungal groups listed here betrays a shared natural history from which they, and all life on Earth, emerged. Forged through generations of competition, cooperation, and coexistence to persist -to the present day and maybe beyond- in their current complexities. The key to persistence isn’t immortality in a static form. It is variation and adaptability. One of the most successful mechanisms which generates evolutionary novelty over time is sex. </w:t>
      </w:r>
    </w:p>
    <w:p w:rsidR="00000000" w:rsidDel="00000000" w:rsidP="00000000" w:rsidRDefault="00000000" w:rsidRPr="00000000" w14:paraId="0000008D">
      <w:pPr>
        <w:pageBreakBefore w:val="0"/>
        <w:spacing w:line="480" w:lineRule="auto"/>
        <w:ind w:left="0" w:firstLine="720"/>
        <w:rPr/>
      </w:pPr>
      <w:r w:rsidDel="00000000" w:rsidR="00000000" w:rsidRPr="00000000">
        <w:rPr>
          <w:rtl w:val="0"/>
        </w:rPr>
        <w:t xml:space="preserve">Sexual recombination permits whole sets of genomes from the donor parents to interact in the next generation. Crossing-over and mutations then create yet entirely new genome sets in the next generation, and so on. Fungal lineages have developed differing strategies for sexual reproduction. Among the “deuteromycetes” unknown to produce sexual spores, some have developed alternate mechanisms for developing variation, which we will delve into next. </w:t>
      </w:r>
    </w:p>
    <w:p w:rsidR="00000000" w:rsidDel="00000000" w:rsidP="00000000" w:rsidRDefault="00000000" w:rsidRPr="00000000" w14:paraId="0000008E">
      <w:pPr>
        <w:pageBreakBefore w:val="0"/>
        <w:spacing w:line="480" w:lineRule="auto"/>
        <w:ind w:left="0" w:firstLine="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color w:val="000000"/>
          <w:sz w:val="22"/>
          <w:szCs w:val="22"/>
        </w:rPr>
        <w:drawing>
          <wp:inline distB="0" distT="0" distL="0" distR="0">
            <wp:extent cx="1574800" cy="8851900"/>
            <wp:effectExtent b="0" l="0" r="0" t="0"/>
            <wp:docPr descr="https://lh6.googleusercontent.com/dw4oghyRgb2RKGiqSmEF6K6Tuf_BG1wLiDcIjePiUOTK-7AvTepp3jQJhdJ9Hq3kM-JDlha9nuSnzH1LgcCEgY8DcbA7itH96JJ8EqLCA1sqvgM6nKoRh02QE72LLMS1sjzxE7up" id="14" name="image3.png"/>
            <a:graphic>
              <a:graphicData uri="http://schemas.openxmlformats.org/drawingml/2006/picture">
                <pic:pic>
                  <pic:nvPicPr>
                    <pic:cNvPr descr="https://lh6.googleusercontent.com/dw4oghyRgb2RKGiqSmEF6K6Tuf_BG1wLiDcIjePiUOTK-7AvTepp3jQJhdJ9Hq3kM-JDlha9nuSnzH1LgcCEgY8DcbA7itH96JJ8EqLCA1sqvgM6nKoRh02QE72LLMS1sjzxE7up" id="0" name="image3.png"/>
                    <pic:cNvPicPr preferRelativeResize="0"/>
                  </pic:nvPicPr>
                  <pic:blipFill>
                    <a:blip r:embed="rId9"/>
                    <a:srcRect b="0" l="0" r="0" t="0"/>
                    <a:stretch>
                      <a:fillRect/>
                    </a:stretch>
                  </pic:blipFill>
                  <pic:spPr>
                    <a:xfrm>
                      <a:off x="0" y="0"/>
                      <a:ext cx="1574800" cy="8851900"/>
                    </a:xfrm>
                    <a:prstGeom prst="rect"/>
                    <a:ln/>
                  </pic:spPr>
                </pic:pic>
              </a:graphicData>
            </a:graphic>
          </wp:inline>
        </w:drawing>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660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9qoH/f3GG13tBxLPgGNkkvPKQ==">CgMxLjAyCGguZ2pkZ3hzMg5oLmc5Y2c5NXAxeXhxNzIOaC54YzV0bW55cXNsMWM4AHIhMWN6NFN5b1h5WG9wSFV4aU03OThPQ1AzWTh4SmJfNWVZ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2020-02-17T22:54:00Z</dcterms:created>
  <dc:creator>kyle kaszynski</dc:creator>
</cp:coreProperties>
</file>