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tab/>
        <w:t xml:space="preserve">Endophytes are an interaction between plants and various microorganisms that was discovered relatively recently, requiring the development of magnification to uncover. Virtually all plants contain some fungal endophytes in seemingly all parts of the plants (roots, shoots, leaves, etc.). This can be thought of similar to the human microbiome where bacteria and fungi help humans by impacting immunity and helping digest food.</w:t>
      </w:r>
    </w:p>
    <w:p w:rsidR="00000000" w:rsidDel="00000000" w:rsidP="00000000" w:rsidRDefault="00000000" w:rsidRPr="00000000" w14:paraId="00000008">
      <w:pPr>
        <w:pageBreakBefore w:val="0"/>
        <w:spacing w:line="480" w:lineRule="auto"/>
        <w:ind w:firstLine="720"/>
        <w:rPr/>
      </w:pPr>
      <w:sdt>
        <w:sdtPr>
          <w:tag w:val="goog_rdk_0"/>
        </w:sdtPr>
        <w:sdtContent>
          <w:commentRangeStart w:id="0"/>
        </w:sdtContent>
      </w:sdt>
      <w:r w:rsidDel="00000000" w:rsidR="00000000" w:rsidRPr="00000000">
        <w:rPr>
          <w:rtl w:val="0"/>
        </w:rPr>
        <w:t xml:space="preserve">Since the existence of endophytes was first noted by Henry Anton De Barry over 150 years ago, there have been various debates about what constitutes a true endophyte (1866)</w:t>
      </w:r>
      <w:commentRangeEnd w:id="0"/>
      <w:r w:rsidDel="00000000" w:rsidR="00000000" w:rsidRPr="00000000">
        <w:commentReference w:id="0"/>
      </w:r>
      <w:r w:rsidDel="00000000" w:rsidR="00000000" w:rsidRPr="00000000">
        <w:rPr>
          <w:rtl w:val="0"/>
        </w:rPr>
        <w:t xml:space="preserve">.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even vary from mutualist to pathogen, depending on the context of environmental circumstances within which they occur.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0A">
      <w:pPr>
        <w:ind w:firstLine="720"/>
        <w:jc w:val="center"/>
        <w:rPr/>
      </w:pPr>
      <w:sdt>
        <w:sdtPr>
          <w:tag w:val="goog_rdk_1"/>
        </w:sdtPr>
        <w:sdtContent>
          <w:commentRangeStart w:id="1"/>
        </w:sdtContent>
      </w:sdt>
      <w:r w:rsidDel="00000000" w:rsidR="00000000" w:rsidRPr="00000000">
        <w:rPr>
          <w:color w:val="b45f06"/>
        </w:rPr>
        <w:drawing>
          <wp:inline distB="0" distT="0" distL="0" distR="0">
            <wp:extent cx="4821045" cy="3290888"/>
            <wp:effectExtent b="0" l="0" r="0" t="0"/>
            <wp:docPr descr="https://lh3.googleusercontent.com/IuxpVLABv2q1nxO9zIjliEPSBUre5R-PV9NU4Ywd5sb1tKndKhNrXFpBuuBOWXANJTYMa3NwU9cFYVZj-dPuDJUjQPPkfDWFm5vJ6NPvH7fG2ZCH2Ls6XxlgeDZPUxuJJCHw4TEN" id="141" name="image7.png"/>
            <a:graphic>
              <a:graphicData uri="http://schemas.openxmlformats.org/drawingml/2006/picture">
                <pic:pic>
                  <pic:nvPicPr>
                    <pic:cNvPr descr="https://lh3.googleusercontent.com/IuxpVLABv2q1nxO9zIjliEPSBUre5R-PV9NU4Ywd5sb1tKndKhNrXFpBuuBOWXANJTYMa3NwU9cFYVZj-dPuDJUjQPPkfDWFm5vJ6NPvH7fG2ZCH2Ls6XxlgeDZPUxuJJCHw4TEN" id="0" name="image7.png"/>
                    <pic:cNvPicPr preferRelativeResize="0"/>
                  </pic:nvPicPr>
                  <pic:blipFill>
                    <a:blip r:embed="rId9"/>
                    <a:srcRect b="0" l="0" r="0" t="0"/>
                    <a:stretch>
                      <a:fillRect/>
                    </a:stretch>
                  </pic:blipFill>
                  <pic:spPr>
                    <a:xfrm>
                      <a:off x="0" y="0"/>
                      <a:ext cx="4821045" cy="329088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Figure 8.1. Diagram of fungal colonization of various plant parts.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and seeds. Often, different tissue types (leaf, petiole, stem, bark, ect) harbor different groups of specialized symbionts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exists systematically throughout the entire plant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Claviceptacean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Ergot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 </w:t>
      </w:r>
      <w:r w:rsidDel="00000000" w:rsidR="00000000" w:rsidRPr="00000000">
        <w:rPr>
          <w:rtl w:val="0"/>
        </w:rPr>
        <w:t xml:space="preserve">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 of seeds of some plants within the Morning Glory family, including Hawaina Baby woodrose (</w:t>
      </w:r>
      <w:r w:rsidDel="00000000" w:rsidR="00000000" w:rsidRPr="00000000">
        <w:rPr>
          <w:rFonts w:ascii="Arial" w:cs="Arial" w:eastAsia="Arial" w:hAnsi="Arial"/>
          <w:b w:val="1"/>
          <w:i w:val="1"/>
          <w:color w:val="202122"/>
          <w:sz w:val="21"/>
          <w:szCs w:val="21"/>
          <w:highlight w:val="white"/>
          <w:rtl w:val="0"/>
        </w:rPr>
        <w:t xml:space="preserve">Argyreia nervosa</w:t>
      </w:r>
      <w:r w:rsidDel="00000000" w:rsidR="00000000" w:rsidRPr="00000000">
        <w:rPr>
          <w:rFonts w:ascii="Arial" w:cs="Arial" w:eastAsia="Arial" w:hAnsi="Arial"/>
          <w:color w:val="202122"/>
          <w:sz w:val="21"/>
          <w:szCs w:val="21"/>
          <w:highlight w:val="white"/>
          <w:rtl w:val="0"/>
        </w:rPr>
        <w:t xml:space="preserve">) and Ololiuhqui (</w:t>
      </w:r>
      <w:r w:rsidDel="00000000" w:rsidR="00000000" w:rsidRPr="00000000">
        <w:rPr>
          <w:rFonts w:ascii="Arial" w:cs="Arial" w:eastAsia="Arial" w:hAnsi="Arial"/>
          <w:b w:val="1"/>
          <w:i w:val="1"/>
          <w:color w:val="202122"/>
          <w:sz w:val="21"/>
          <w:szCs w:val="21"/>
          <w:highlight w:val="white"/>
          <w:rtl w:val="0"/>
        </w:rPr>
        <w:t xml:space="preserve">Ipomoea corymbosa</w:t>
      </w:r>
      <w:r w:rsidDel="00000000" w:rsidR="00000000" w:rsidRPr="00000000">
        <w:rPr>
          <w:rFonts w:ascii="Arial" w:cs="Arial" w:eastAsia="Arial" w:hAnsi="Arial"/>
          <w:color w:val="202122"/>
          <w:sz w:val="21"/>
          <w:szCs w:val="21"/>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p>
    <w:p w:rsidR="00000000" w:rsidDel="00000000" w:rsidP="00000000" w:rsidRDefault="00000000" w:rsidRPr="00000000" w14:paraId="0000000F">
      <w:pPr>
        <w:pageBreakBefore w:val="0"/>
        <w:spacing w:line="48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tag w:val="goog_rdk_2"/>
        </w:sdtPr>
        <w:sdtContent>
          <w:commentRangeStart w:id="2"/>
        </w:sdtContent>
      </w:sdt>
      <w:r w:rsidDel="00000000" w:rsidR="00000000" w:rsidRPr="00000000">
        <w:rPr/>
        <w:drawing>
          <wp:inline distB="114300" distT="114300" distL="114300" distR="114300">
            <wp:extent cx="3546842" cy="3109913"/>
            <wp:effectExtent b="0" l="0" r="0" t="0"/>
            <wp:docPr id="14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46842" cy="31099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Fig. 8.2 Transmission of endophytic organisms to plant tissue.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 (Fig 2.)</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765404" cy="2605088"/>
            <wp:effectExtent b="0" l="0" r="0" t="0"/>
            <wp:docPr id="14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65404"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Fungal spore germination, emitting a germ tube which gives rise to an appressorium for the fungus to enter into the plant cell and produce a haustorium to acquire nutrients.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Often appressoria develop directly over a 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Appressoria are specialized hyphal structures which release exoenzymes onto the leaf surface, weakening the physical strength of the cuticle and cell wall below (Fig. 2).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C">
      <w:pPr>
        <w:pageBreakBefore w:val="0"/>
        <w:spacing w:after="24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2007).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Inoculation of susceptible plants with non-pathogenic strains of harmful plant pathogens can even act as biocontrol to prevent plant disease (Punja, 2018).</w:t>
      </w:r>
    </w:p>
    <w:p w:rsidR="00000000" w:rsidDel="00000000" w:rsidP="00000000" w:rsidRDefault="00000000" w:rsidRPr="00000000" w14:paraId="00000021">
      <w:pPr>
        <w:pageBreakBefore w:val="0"/>
        <w:spacing w:after="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Endophytes have been variously classified. Most broadly they are separated into the Claviceptacean endophytes, which are the classically studied endophytes common among grasses, and a second </w:t>
      </w:r>
      <w:r w:rsidDel="00000000" w:rsidR="00000000" w:rsidRPr="00000000">
        <w:rPr>
          <w:strike w:val="1"/>
          <w:rtl w:val="0"/>
        </w:rPr>
        <w:t xml:space="preserve">catch-all</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group called the non-claviceptacean endophytes (NC-endophytes). Rodruguez et al (200</w:t>
      </w:r>
      <w:r w:rsidDel="00000000" w:rsidR="00000000" w:rsidRPr="00000000">
        <w:rPr>
          <w:strike w:val="1"/>
          <w:rtl w:val="0"/>
        </w:rPr>
        <w:t xml:space="preserve">9</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proposed reclassifying the Claviceptacean endophytes endophytes as Class 1 endophytes, then further separating the NC-endophytes into 3 additional classes based on their life histories, where Class 2 from extensive infections throughout the plant body and are seed borne and Class 3 and 4 endophytes of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are horizontally transmitted, but affect ariel or below ground tissue, respectively. Class 4 endophytes are also known as the Dark Septate endophytes (DSE) due to their characteristic dark color from </w:t>
      </w:r>
      <w:r w:rsidDel="00000000" w:rsidR="00000000" w:rsidRPr="00000000">
        <w:rPr>
          <w:strike w:val="1"/>
          <w:rtl w:val="0"/>
        </w:rPr>
        <w:t xml:space="preserve">melanization</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and the presence of septa. </w:t>
      </w:r>
    </w:p>
    <w:p w:rsidR="00000000" w:rsidDel="00000000" w:rsidP="00000000" w:rsidRDefault="00000000" w:rsidRPr="00000000" w14:paraId="00000025">
      <w:pPr>
        <w:pageBreakBefore w:val="0"/>
        <w:rPr/>
      </w:pPr>
      <w:r w:rsidDel="00000000" w:rsidR="00000000" w:rsidRPr="00000000">
        <w:rPr>
          <w:rtl w:val="0"/>
        </w:rPr>
        <w:t xml:space="preserve">Table 1.  Characteristics pertaining to the 4 classes of endophytes.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9950" cy="2781935"/>
            <wp:effectExtent b="0" l="0" r="0" t="0"/>
            <wp:docPr descr="https://lh5.googleusercontent.com/HDETSSUPr7-bbVKcZysT1xNk9mu45gVI7AcY0oCvrqUeCgBh4GCdQNnsBLHA2Qo9w8qIcsJ-CRblzEQxWFUF9F0u6viIzshh2x9uoZnthfA393prkRW4pcxinVU4-REoBzKs-d_4" id="145" name="image3.png"/>
            <a:graphic>
              <a:graphicData uri="http://schemas.openxmlformats.org/drawingml/2006/picture">
                <pic:pic>
                  <pic:nvPicPr>
                    <pic:cNvPr descr="https://lh5.googleusercontent.com/HDETSSUPr7-bbVKcZysT1xNk9mu45gVI7AcY0oCvrqUeCgBh4GCdQNnsBLHA2Qo9w8qIcsJ-CRblzEQxWFUF9F0u6viIzshh2x9uoZnthfA393prkRW4pcxinVU4-REoBzKs-d_4" id="0" name="image3.png"/>
                    <pic:cNvPicPr preferRelativeResize="0"/>
                  </pic:nvPicPr>
                  <pic:blipFill>
                    <a:blip r:embed="rId12"/>
                    <a:srcRect b="0" l="0" r="0" t="0"/>
                    <a:stretch>
                      <a:fillRect/>
                    </a:stretch>
                  </pic:blipFill>
                  <pic:spPr>
                    <a:xfrm>
                      <a:off x="0" y="0"/>
                      <a:ext cx="5949950" cy="278193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3 and 4 </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endophytes </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sensu Rodriguez</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 Class 3 endophytes form localized infections throughout the host plant body, whereas Class 4 endophytes are restricted to the roots, but may form extensive infections</w:t>
      </w:r>
      <w:r w:rsidDel="00000000" w:rsidR="00000000" w:rsidRPr="00000000">
        <w:rPr>
          <w:rFonts w:ascii="Times New Roman" w:cs="Times New Roman" w:eastAsia="Times New Roman" w:hAnsi="Times New Roman"/>
          <w:b w:val="0"/>
          <w:i w:val="1"/>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Vertically transmitted, systemic Class 2 endophytes that are transferred from parent to offspring via seed, are also probable; such endophytes would be attractive targets for the development of growth promoting endophytes and biological control agents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 possibly including vertical transmission through seed.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5943600" cy="6527800"/>
            <wp:effectExtent b="0" l="0" r="0" t="0"/>
            <wp:docPr id="14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8.5 Bacterial and fungal endophytes that have been isolated from specific tissues of </w:t>
      </w:r>
      <w:r w:rsidDel="00000000" w:rsidR="00000000" w:rsidRPr="00000000">
        <w:rPr>
          <w:i w:val="1"/>
          <w:rtl w:val="0"/>
        </w:rPr>
        <w:t xml:space="preserve">Cannabis sativa</w:t>
      </w:r>
      <w:r w:rsidDel="00000000" w:rsidR="00000000" w:rsidRPr="00000000">
        <w:rPr>
          <w:rtl w:val="0"/>
        </w:rPr>
        <w:t xml:space="preserve">. The populations of endophytes identified within </w:t>
      </w:r>
      <w:r w:rsidDel="00000000" w:rsidR="00000000" w:rsidRPr="00000000">
        <w:rPr>
          <w:i w:val="1"/>
          <w:rtl w:val="0"/>
        </w:rPr>
        <w:t xml:space="preserve">Cannabis</w:t>
      </w:r>
      <w:r w:rsidDel="00000000" w:rsidR="00000000" w:rsidRPr="00000000">
        <w:rPr>
          <w:rtl w:val="0"/>
        </w:rPr>
        <w:t xml:space="preserve"> tissue varied greatly with geographical origin of the samples (Punja,, 2021`).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is likely that the majority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horizontally transmitted they must be acquired from ambient inocula during an individual plant's lifetime. Therefore the local inocula will determine the endophyte population within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fact in mind, the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symbiosis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
        <w:t xml:space="preserve">Class 2 endophytes may represent organisms that are trending towards such obligatory partnerships, given their vertical transmission and host specialization.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pageBreakBefore w:val="0"/>
        <w:rPr/>
      </w:pPr>
      <w:sdt>
        <w:sdtPr>
          <w:tag w:val="goog_rdk_4"/>
        </w:sdtPr>
        <w:sdtContent>
          <w:commentRangeStart w:id="4"/>
        </w:sdtContent>
      </w:sdt>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Endophytes of Cannabis reported in the literature. </w:t>
      </w:r>
    </w:p>
    <w:p w:rsidR="00000000" w:rsidDel="00000000" w:rsidP="00000000" w:rsidRDefault="00000000" w:rsidRPr="00000000" w14:paraId="00000032">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spacing w:after="240" w:lineRule="auto"/>
        <w:rPr/>
      </w:pPr>
      <w:r w:rsidDel="00000000" w:rsidR="00000000" w:rsidRPr="00000000">
        <w:rPr>
          <w:rtl w:val="0"/>
        </w:rPr>
      </w:r>
    </w:p>
    <w:p w:rsidR="00000000" w:rsidDel="00000000" w:rsidP="00000000" w:rsidRDefault="00000000" w:rsidRPr="00000000" w14:paraId="0000003F">
      <w:pPr>
        <w:pageBreakBefore w:val="0"/>
        <w:spacing w:after="240" w:lineRule="auto"/>
        <w:rPr/>
      </w:pPr>
      <w:r w:rsidDel="00000000" w:rsidR="00000000" w:rsidRPr="00000000">
        <w:rPr>
          <w:rtl w:val="0"/>
        </w:rPr>
        <w:br w:type="textWrapp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 Endophytic fungi  known to be isolated </w:t>
      </w:r>
      <w:r w:rsidDel="00000000" w:rsidR="00000000" w:rsidRPr="00000000">
        <w:rPr>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Cannabis to date. </w:t>
      </w:r>
    </w:p>
    <w:p w:rsidR="00000000" w:rsidDel="00000000" w:rsidP="00000000" w:rsidRDefault="00000000" w:rsidRPr="00000000" w14:paraId="00000041">
      <w:pPr>
        <w:pageBreakBefore w:val="0"/>
        <w:rPr/>
      </w:pPr>
      <w:r w:rsidDel="00000000" w:rsidR="00000000" w:rsidRPr="00000000">
        <w:rPr>
          <w:rtl w:val="0"/>
        </w:rPr>
      </w:r>
    </w:p>
    <w:tbl>
      <w:tblPr>
        <w:tblStyle w:val="Table2"/>
        <w:tblW w:w="3986.0" w:type="dxa"/>
        <w:jc w:val="left"/>
        <w:tblInd w:w="-100.0" w:type="dxa"/>
        <w:tblLayout w:type="fixed"/>
        <w:tblLook w:val="0400"/>
      </w:tblPr>
      <w:tblGrid>
        <w:gridCol w:w="1776"/>
        <w:gridCol w:w="2210"/>
        <w:tblGridChange w:id="0">
          <w:tblGrid>
            <w:gridCol w:w="1776"/>
            <w:gridCol w:w="2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epithet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Penicillium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center"/>
              <w:rPr/>
            </w:pPr>
            <w:r w:rsidDel="00000000" w:rsidR="00000000" w:rsidRPr="00000000">
              <w:rPr>
                <w:rtl w:val="0"/>
              </w:rPr>
              <w:t xml:space="preserve">P. copticola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jc w:val="center"/>
              <w:rPr/>
            </w:pPr>
            <w:r w:rsidDel="00000000" w:rsidR="00000000" w:rsidRPr="00000000">
              <w:rPr>
                <w:rtl w:val="0"/>
              </w:rPr>
              <w:t xml:space="preserve">Aspergillus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
              </w:numPr>
              <w:ind w:left="720" w:hanging="360"/>
              <w:jc w:val="center"/>
              <w:rPr>
                <w:u w:val="none"/>
              </w:rPr>
            </w:pPr>
            <w:r w:rsidDel="00000000" w:rsidR="00000000" w:rsidRPr="00000000">
              <w:rPr>
                <w:rtl w:val="0"/>
              </w:rPr>
              <w:t xml:space="preserve">versicolor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center"/>
              <w:rPr/>
            </w:pPr>
            <w:r w:rsidDel="00000000" w:rsidR="00000000" w:rsidRPr="00000000">
              <w:rPr>
                <w:rtl w:val="0"/>
              </w:rPr>
              <w:t xml:space="preserve">Chaetomium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jc w:val="center"/>
              <w:rPr/>
            </w:pPr>
            <w:r w:rsidDel="00000000" w:rsidR="00000000" w:rsidRPr="00000000">
              <w:rPr>
                <w:rtl w:val="0"/>
              </w:rPr>
              <w:t xml:space="preserve">C. globosum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jc w:val="center"/>
              <w:rPr/>
            </w:pPr>
            <w:r w:rsidDel="00000000" w:rsidR="00000000" w:rsidRPr="00000000">
              <w:rPr>
                <w:rtl w:val="0"/>
              </w:rPr>
              <w:t xml:space="preserve">Paecilomyces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jc w:val="center"/>
              <w:rPr/>
            </w:pPr>
            <w:r w:rsidDel="00000000" w:rsidR="00000000" w:rsidRPr="00000000">
              <w:rPr>
                <w:rtl w:val="0"/>
              </w:rPr>
              <w:t xml:space="preserve">P. afflilaecium</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Cite sources for each; b;c;d (Kusare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ageBreakBefore w:val="0"/>
        <w:spacing w:after="2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Effective endophyte applications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4.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4">
      <w:pPr>
        <w:pageBreakBefore w:val="0"/>
        <w:spacing w:line="48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a fungus to persist as an endophyte within a plant host’s body, it must necessarily have at least some antagonistic abilities in order to evade host immune response and persist within its tissues (Schul</w:t>
      </w:r>
      <w:r w:rsidDel="00000000" w:rsidR="00000000" w:rsidRPr="00000000">
        <w:rPr>
          <w:sz w:val="22"/>
          <w:szCs w:val="22"/>
          <w:rtl w:val="0"/>
        </w:rPr>
        <w:t xml:space="preserve">z</w:t>
      </w:r>
      <w:r w:rsidDel="00000000" w:rsidR="00000000" w:rsidRPr="00000000">
        <w:rPr>
          <w:i w:val="0"/>
          <w:smallCaps w:val="0"/>
          <w:strike w:val="0"/>
          <w:color w:val="000000"/>
          <w:sz w:val="22"/>
          <w:szCs w:val="22"/>
          <w:u w:val="none"/>
          <w:shd w:fill="auto" w:val="clear"/>
          <w:vertAlign w:val="baseline"/>
          <w:rtl w:val="0"/>
        </w:rPr>
        <w:t xml:space="preserve"> and Boyle, 2005). Plants recognize the presence of invaders via microbial/pathogen/damage-associated molecular pattern-triggered immunity and effector 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sz w:val="22"/>
          <w:szCs w:val="22"/>
          <w:u w:val="none"/>
          <w:shd w:fill="auto" w:val="clear"/>
          <w:vertAlign w:val="baseline"/>
          <w:rtl w:val="0"/>
        </w:rPr>
        <w:t xml:space="preserve">in planta</w:t>
      </w:r>
      <w:r w:rsidDel="00000000" w:rsidR="00000000" w:rsidRPr="00000000">
        <w:rPr>
          <w:i w:val="0"/>
          <w:smallCaps w:val="0"/>
          <w:strike w:val="0"/>
          <w:color w:val="000000"/>
          <w:sz w:val="22"/>
          <w:szCs w:val="22"/>
          <w:u w:val="none"/>
          <w:shd w:fill="auto" w:val="clear"/>
          <w:vertAlign w:val="baseline"/>
          <w:rtl w:val="0"/>
        </w:rPr>
        <w:t xml:space="preserve"> only trigger induced resistance, a milder response. Endophyte and host actions </w:t>
      </w:r>
      <w:r w:rsidDel="00000000" w:rsidR="00000000" w:rsidRPr="00000000">
        <w:rPr>
          <w:sz w:val="22"/>
          <w:szCs w:val="22"/>
          <w:rtl w:val="0"/>
        </w:rPr>
        <w:t xml:space="preserve">must</w:t>
      </w:r>
      <w:r w:rsidDel="00000000" w:rsidR="00000000" w:rsidRPr="00000000">
        <w:rPr>
          <w:i w:val="0"/>
          <w:smallCaps w:val="0"/>
          <w:strike w:val="0"/>
          <w:color w:val="000000"/>
          <w:sz w:val="22"/>
          <w:szCs w:val="22"/>
          <w:u w:val="none"/>
          <w:shd w:fill="auto" w:val="clear"/>
          <w:vertAlign w:val="baseline"/>
          <w:rtl w:val="0"/>
        </w:rPr>
        <w:t xml:space="preserve"> remain balanced for successful endophyte infection (Schulz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i w:val="0"/>
          <w:smallCaps w:val="0"/>
          <w:strike w:val="0"/>
          <w:color w:val="000000"/>
          <w:sz w:val="22"/>
          <w:szCs w:val="22"/>
          <w:u w:val="none"/>
          <w:shd w:fill="auto" w:val="clear"/>
          <w:vertAlign w:val="baseline"/>
          <w:rtl w:val="0"/>
        </w:rPr>
        <w:t xml:space="preserve"> 1999).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may benefit the host plant in ways beyond induced resistance. </w:t>
      </w:r>
      <w:r w:rsidDel="00000000" w:rsidR="00000000" w:rsidRPr="00000000">
        <w:rPr>
          <w:sz w:val="22"/>
          <w:szCs w:val="22"/>
          <w:rtl w:val="0"/>
        </w:rPr>
        <w:t xml:space="preserve">Plant growth promotion</w:t>
      </w:r>
      <w:r w:rsidDel="00000000" w:rsidR="00000000" w:rsidRPr="00000000">
        <w:rPr>
          <w:i w:val="0"/>
          <w:smallCaps w:val="0"/>
          <w:strike w:val="0"/>
          <w:color w:val="000000"/>
          <w:sz w:val="22"/>
          <w:szCs w:val="22"/>
          <w:u w:val="none"/>
          <w:shd w:fill="auto" w:val="clear"/>
          <w:vertAlign w:val="baseline"/>
          <w:rtl w:val="0"/>
        </w:rPr>
        <w:t xml:space="preserve"> may </w:t>
      </w:r>
      <w:r w:rsidDel="00000000" w:rsidR="00000000" w:rsidRPr="00000000">
        <w:rPr>
          <w:sz w:val="22"/>
          <w:szCs w:val="22"/>
          <w:rtl w:val="0"/>
        </w:rPr>
        <w:t xml:space="preserve">result</w:t>
      </w:r>
      <w:r w:rsidDel="00000000" w:rsidR="00000000" w:rsidRPr="00000000">
        <w:rPr>
          <w:i w:val="0"/>
          <w:smallCaps w:val="0"/>
          <w:strike w:val="0"/>
          <w:color w:val="000000"/>
          <w:sz w:val="22"/>
          <w:szCs w:val="22"/>
          <w:u w:val="none"/>
          <w:shd w:fill="auto" w:val="clear"/>
          <w:vertAlign w:val="baseline"/>
          <w:rtl w:val="0"/>
        </w:rPr>
        <w:t xml:space="preserve"> from </w:t>
      </w:r>
      <w:r w:rsidDel="00000000" w:rsidR="00000000" w:rsidRPr="00000000">
        <w:rPr>
          <w:sz w:val="22"/>
          <w:szCs w:val="22"/>
          <w:rtl w:val="0"/>
        </w:rPr>
        <w:t xml:space="preserve">endophyte-induced</w:t>
      </w:r>
      <w:r w:rsidDel="00000000" w:rsidR="00000000" w:rsidRPr="00000000">
        <w:rPr>
          <w:i w:val="0"/>
          <w:smallCaps w:val="0"/>
          <w:strike w:val="0"/>
          <w:color w:val="000000"/>
          <w:sz w:val="22"/>
          <w:szCs w:val="22"/>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Physical e</w:t>
      </w:r>
      <w:r w:rsidDel="00000000" w:rsidR="00000000" w:rsidRPr="00000000">
        <w:rPr>
          <w:i w:val="0"/>
          <w:smallCaps w:val="0"/>
          <w:strike w:val="0"/>
          <w:color w:val="000000"/>
          <w:sz w:val="22"/>
          <w:szCs w:val="22"/>
          <w:u w:val="none"/>
          <w:shd w:fill="auto" w:val="clear"/>
          <w:vertAlign w:val="baseline"/>
          <w:rtl w:val="0"/>
        </w:rPr>
        <w:t xml:space="preserve">xclu</w:t>
      </w:r>
      <w:r w:rsidDel="00000000" w:rsidR="00000000" w:rsidRPr="00000000">
        <w:rPr>
          <w:sz w:val="22"/>
          <w:szCs w:val="22"/>
          <w:rtl w:val="0"/>
        </w:rPr>
        <w:t xml:space="preserve">sion of</w:t>
      </w:r>
      <w:r w:rsidDel="00000000" w:rsidR="00000000" w:rsidRPr="00000000">
        <w:rPr>
          <w:i w:val="0"/>
          <w:smallCaps w:val="0"/>
          <w:strike w:val="0"/>
          <w:color w:val="000000"/>
          <w:sz w:val="22"/>
          <w:szCs w:val="22"/>
          <w:u w:val="none"/>
          <w:shd w:fill="auto" w:val="clear"/>
          <w:vertAlign w:val="baseline"/>
          <w:rtl w:val="0"/>
        </w:rPr>
        <w:t xml:space="preserve"> pathogens from a host plant by endophy</w:t>
      </w:r>
      <w:r w:rsidDel="00000000" w:rsidR="00000000" w:rsidRPr="00000000">
        <w:rPr>
          <w:sz w:val="22"/>
          <w:szCs w:val="22"/>
          <w:rtl w:val="0"/>
        </w:rPr>
        <w:t xml:space="preserve">tic species also occurs via</w:t>
      </w:r>
      <w:r w:rsidDel="00000000" w:rsidR="00000000" w:rsidRPr="00000000">
        <w:rPr>
          <w:i w:val="0"/>
          <w:smallCaps w:val="0"/>
          <w:strike w:val="0"/>
          <w:color w:val="000000"/>
          <w:sz w:val="22"/>
          <w:szCs w:val="22"/>
          <w:u w:val="none"/>
          <w:shd w:fill="auto" w:val="clear"/>
          <w:vertAlign w:val="baseline"/>
          <w:rtl w:val="0"/>
        </w:rPr>
        <w:t xml:space="preserve"> direct competition for</w:t>
      </w:r>
      <w:r w:rsidDel="00000000" w:rsidR="00000000" w:rsidRPr="00000000">
        <w:rPr>
          <w:sz w:val="22"/>
          <w:szCs w:val="22"/>
          <w:rtl w:val="0"/>
        </w:rPr>
        <w:t xml:space="preserve"> and </w:t>
      </w:r>
      <w:r w:rsidDel="00000000" w:rsidR="00000000" w:rsidRPr="00000000">
        <w:rPr>
          <w:i w:val="0"/>
          <w:smallCaps w:val="0"/>
          <w:strike w:val="0"/>
          <w:color w:val="000000"/>
          <w:sz w:val="22"/>
          <w:szCs w:val="22"/>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sz w:val="22"/>
          <w:szCs w:val="22"/>
          <w:rtl w:val="0"/>
        </w:rPr>
        <w:t xml:space="preserve">the same</w:t>
      </w:r>
      <w:r w:rsidDel="00000000" w:rsidR="00000000" w:rsidRPr="00000000">
        <w:rPr>
          <w:i w:val="0"/>
          <w:smallCaps w:val="0"/>
          <w:strike w:val="0"/>
          <w:color w:val="000000"/>
          <w:sz w:val="22"/>
          <w:szCs w:val="22"/>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sz w:val="22"/>
          <w:szCs w:val="22"/>
          <w:u w:val="none"/>
          <w:shd w:fill="auto" w:val="clear"/>
          <w:vertAlign w:val="baseline"/>
          <w:rtl w:val="0"/>
        </w:rPr>
        <w:t xml:space="preserve">Trichoderma </w:t>
      </w:r>
      <w:r w:rsidDel="00000000" w:rsidR="00000000" w:rsidRPr="00000000">
        <w:rPr>
          <w:sz w:val="22"/>
          <w:szCs w:val="22"/>
          <w:rtl w:val="0"/>
        </w:rPr>
        <w:t xml:space="preserve">species</w:t>
      </w:r>
      <w:r w:rsidDel="00000000" w:rsidR="00000000" w:rsidRPr="00000000">
        <w:rPr>
          <w:i w:val="0"/>
          <w:smallCaps w:val="0"/>
          <w:strike w:val="0"/>
          <w:color w:val="000000"/>
          <w:sz w:val="22"/>
          <w:szCs w:val="22"/>
          <w:u w:val="none"/>
          <w:shd w:fill="auto" w:val="clear"/>
          <w:vertAlign w:val="baseline"/>
          <w:rtl w:val="0"/>
        </w:rPr>
        <w:t xml:space="preserve"> for instance, which commonly occur as endophytes, </w:t>
      </w:r>
      <w:r w:rsidDel="00000000" w:rsidR="00000000" w:rsidRPr="00000000">
        <w:rPr>
          <w:sz w:val="22"/>
          <w:szCs w:val="22"/>
          <w:rtl w:val="0"/>
        </w:rPr>
        <w:t xml:space="preserve">act as</w:t>
      </w:r>
      <w:r w:rsidDel="00000000" w:rsidR="00000000" w:rsidRPr="00000000">
        <w:rPr>
          <w:i w:val="0"/>
          <w:smallCaps w:val="0"/>
          <w:strike w:val="0"/>
          <w:color w:val="000000"/>
          <w:sz w:val="22"/>
          <w:szCs w:val="22"/>
          <w:u w:val="none"/>
          <w:shd w:fill="auto" w:val="clear"/>
          <w:vertAlign w:val="baseline"/>
          <w:rtl w:val="0"/>
        </w:rPr>
        <w:t xml:space="preserve"> hyperparasites</w:t>
      </w:r>
      <w:r w:rsidDel="00000000" w:rsidR="00000000" w:rsidRPr="00000000">
        <w:rPr>
          <w:sz w:val="22"/>
          <w:szCs w:val="22"/>
          <w:rtl w:val="0"/>
        </w:rPr>
        <w:t xml:space="preserve">; they are</w:t>
      </w:r>
      <w:r w:rsidDel="00000000" w:rsidR="00000000" w:rsidRPr="00000000">
        <w:rPr>
          <w:i w:val="0"/>
          <w:smallCaps w:val="0"/>
          <w:strike w:val="0"/>
          <w:color w:val="000000"/>
          <w:sz w:val="22"/>
          <w:szCs w:val="22"/>
          <w:u w:val="none"/>
          <w:shd w:fill="auto" w:val="clear"/>
          <w:vertAlign w:val="baseline"/>
          <w:rtl w:val="0"/>
        </w:rPr>
        <w:t xml:space="preserve"> capable of coiling around and directly lysing the hyphae of other fungi, including </w:t>
      </w:r>
      <w:r w:rsidDel="00000000" w:rsidR="00000000" w:rsidRPr="00000000">
        <w:rPr>
          <w:i w:val="1"/>
          <w:smallCaps w:val="0"/>
          <w:strike w:val="0"/>
          <w:color w:val="000000"/>
          <w:sz w:val="22"/>
          <w:szCs w:val="22"/>
          <w:u w:val="none"/>
          <w:shd w:fill="auto" w:val="clear"/>
          <w:vertAlign w:val="baseline"/>
          <w:rtl w:val="0"/>
        </w:rPr>
        <w:t xml:space="preserve">Botrytis cinerea</w:t>
      </w:r>
      <w:r w:rsidDel="00000000" w:rsidR="00000000" w:rsidRPr="00000000">
        <w:rPr>
          <w:i w:val="0"/>
          <w:smallCaps w:val="0"/>
          <w:strike w:val="0"/>
          <w:color w:val="000000"/>
          <w:sz w:val="22"/>
          <w:szCs w:val="22"/>
          <w:u w:val="none"/>
          <w:shd w:fill="auto" w:val="clear"/>
          <w:vertAlign w:val="baseline"/>
          <w:rtl w:val="0"/>
        </w:rPr>
        <w:t xml:space="preserve"> (</w:t>
      </w:r>
      <w:sdt>
        <w:sdtPr>
          <w:tag w:val="goog_rdk_5"/>
        </w:sdtPr>
        <w:sdtContent>
          <w:commentRangeStart w:id="5"/>
        </w:sdtContent>
      </w:sdt>
      <w:r w:rsidDel="00000000" w:rsidR="00000000" w:rsidRPr="00000000">
        <w:rPr>
          <w:i w:val="0"/>
          <w:smallCaps w:val="0"/>
          <w:strike w:val="0"/>
          <w:color w:val="000000"/>
          <w:sz w:val="22"/>
          <w:szCs w:val="22"/>
          <w:u w:val="none"/>
          <w:shd w:fill="auto" w:val="clear"/>
          <w:vertAlign w:val="baseline"/>
          <w:rtl w:val="0"/>
        </w:rPr>
        <w:t xml:space="preserve">Madgy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smallCaps w:val="0"/>
          <w:strike w:val="0"/>
          <w:color w:val="000000"/>
          <w:sz w:val="22"/>
          <w:szCs w:val="22"/>
          <w:u w:val="none"/>
          <w:shd w:fill="auto" w:val="clear"/>
          <w:vertAlign w:val="baseline"/>
          <w:rtl w:val="0"/>
        </w:rPr>
        <w:t xml:space="preserve"> 2008</w:t>
      </w:r>
      <w:commentRangeEnd w:id="5"/>
      <w:r w:rsidDel="00000000" w:rsidR="00000000" w:rsidRPr="00000000">
        <w:commentReference w:id="5"/>
      </w:r>
      <w:r w:rsidDel="00000000" w:rsidR="00000000" w:rsidRPr="00000000">
        <w:rPr>
          <w:smallCaps w:val="0"/>
          <w:strike w:val="0"/>
          <w:color w:val="000000"/>
          <w:sz w:val="22"/>
          <w:szCs w:val="22"/>
          <w:u w:val="none"/>
          <w:shd w:fill="auto" w:val="clear"/>
          <w:vertAlign w:val="baseline"/>
          <w:rtl w:val="0"/>
        </w:rPr>
        <w:t xml:space="preserve">)</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smallCaps w:val="0"/>
          <w:strike w:val="0"/>
          <w:color w:val="000000"/>
          <w:sz w:val="22"/>
          <w:szCs w:val="22"/>
          <w:u w:val="none"/>
          <w:shd w:fill="auto" w:val="clear"/>
          <w:vertAlign w:val="baseline"/>
          <w:rtl w:val="0"/>
        </w:rPr>
        <w:t xml:space="preserve">Pest Protection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dispensaries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in agricultural products. Total yeast and mold counts that fail to differentiate 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sdt>
        <w:sdtPr>
          <w:tag w:val="goog_rdk_6"/>
        </w:sdtPr>
        <w:sdtContent>
          <w:commentRangeStart w:id="6"/>
        </w:sdtContent>
      </w:sdt>
      <w:r w:rsidDel="00000000" w:rsidR="00000000" w:rsidRPr="00000000">
        <w:rPr/>
        <w:drawing>
          <wp:inline distB="114300" distT="114300" distL="114300" distR="114300">
            <wp:extent cx="4667250" cy="3009900"/>
            <wp:effectExtent b="0" l="0" r="0" t="0"/>
            <wp:docPr id="13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67250" cy="30099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8.6  </w:t>
      </w:r>
      <w:r w:rsidDel="00000000" w:rsidR="00000000" w:rsidRPr="00000000">
        <w:rPr>
          <w:i w:val="1"/>
          <w:rtl w:val="0"/>
        </w:rPr>
        <w:t xml:space="preserve">Trichoderma hazarium</w:t>
      </w:r>
      <w:r w:rsidDel="00000000" w:rsidR="00000000" w:rsidRPr="00000000">
        <w:rPr>
          <w:rtl w:val="0"/>
        </w:rPr>
        <w:t xml:space="preserve"> parasitizing the mycelium of </w:t>
      </w:r>
      <w:r w:rsidDel="00000000" w:rsidR="00000000" w:rsidRPr="00000000">
        <w:rPr>
          <w:i w:val="1"/>
          <w:rtl w:val="0"/>
        </w:rPr>
        <w:t xml:space="preserve">Fusarium culmorum</w:t>
      </w:r>
      <w:r w:rsidDel="00000000" w:rsidR="00000000" w:rsidRPr="00000000">
        <w:rPr>
          <w:rtl w:val="0"/>
        </w:rPr>
        <w:t xml:space="preserve">. The arrows are indicating the </w:t>
      </w:r>
      <w:r w:rsidDel="00000000" w:rsidR="00000000" w:rsidRPr="00000000">
        <w:rPr>
          <w:i w:val="1"/>
          <w:rtl w:val="0"/>
        </w:rPr>
        <w:t xml:space="preserve">T. hazarium</w:t>
      </w:r>
      <w:r w:rsidDel="00000000" w:rsidR="00000000" w:rsidRPr="00000000">
        <w:rPr>
          <w:rtl w:val="0"/>
        </w:rPr>
        <w:t xml:space="preserve"> parasite producing ‘hooks’ to wrap around the fungal pathogen. (Pisi </w:t>
      </w:r>
      <w:r w:rsidDel="00000000" w:rsidR="00000000" w:rsidRPr="00000000">
        <w:rPr>
          <w:i w:val="1"/>
          <w:rtl w:val="0"/>
        </w:rPr>
        <w:t xml:space="preserve">et al.</w:t>
      </w:r>
      <w:r w:rsidDel="00000000" w:rsidR="00000000" w:rsidRPr="00000000">
        <w:rPr>
          <w:rtl w:val="0"/>
        </w:rPr>
        <w:t xml:space="preserve"> 2001).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species that may act in the same fashion;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bio</w:t>
      </w:r>
      <w:r w:rsidDel="00000000" w:rsidR="00000000" w:rsidRPr="00000000">
        <w:rPr>
          <w:rtl w:val="0"/>
        </w:rPr>
        <w:t xml:space="preserve">fungicides or biopesticedes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C">
      <w:pPr>
        <w:pageBreakBefore w:val="0"/>
        <w:spacing w:after="240" w:lineRule="auto"/>
        <w:rPr/>
      </w:pPr>
      <w:r w:rsidDel="00000000" w:rsidR="00000000" w:rsidRPr="00000000">
        <w:rPr>
          <w:rtl w:val="0"/>
        </w:rPr>
        <w:br w:type="textWrapp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commonly observed example of this, for those living where birch trees occur, is the prolific fruiting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Fomitopsis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or </w:t>
      </w:r>
      <w:r w:rsidDel="00000000" w:rsidR="00000000" w:rsidRPr="00000000">
        <w:rPr>
          <w:rtl w:val="0"/>
        </w:rPr>
        <w:t xml:space="preserve">birch polypore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fungus prolifically fruits along the entire trunk of recently dead or weakened birch trees, seemingly overnight. Artificial inoculations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healthy birch trees may persist, but do not cause disease; alternatively, stored logs of birch do not become infected (Adams, Piptoporus betulina aspects of pop). Fomitopsis betulina is likely playing an ecological role along the continuum from latent decomposer to latent pathogen. It is unable to kill healthy plant tissue, nor is it able to compete against more vigorous saprobes to colonize recently dead wood. Instead it takes up residence in healthy or wounded trees and lays dormant until the tree becomes stressed by drought, fire, or competition. Whereupon</w:t>
      </w:r>
      <w:r w:rsidDel="00000000" w:rsidR="00000000" w:rsidRPr="00000000">
        <w:rPr>
          <w:rtl w:val="0"/>
        </w:rPr>
        <w:t xml:space="preserve"> </w:t>
      </w:r>
      <w:r w:rsidDel="00000000" w:rsidR="00000000" w:rsidRPr="00000000">
        <w:rPr>
          <w:i w:val="1"/>
          <w:rtl w:val="0"/>
        </w:rPr>
        <w:t xml:space="preserve">Fomitopsis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overcomes the balanced antagonism which had been holding it at bay and acts as a weakly necrotrophic pathogen (meaning it actively kills living tissue in order to consume it).  Ecologically,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 betulina</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can be seen as </w:t>
      </w:r>
      <w:r w:rsidDel="00000000" w:rsidR="00000000" w:rsidRPr="00000000">
        <w:rPr>
          <w:rtl w:val="0"/>
        </w:rPr>
        <w:t xml:space="preserve">analogous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to a top predator</w:t>
      </w:r>
      <w:r w:rsidDel="00000000" w:rsidR="00000000" w:rsidRPr="00000000">
        <w:rPr>
          <w:rtl w:val="0"/>
        </w:rPr>
        <w:t xml:space="preserve">’s effect on the population of it’s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prey: it culls w</w:t>
      </w:r>
      <w:r w:rsidDel="00000000" w:rsidR="00000000" w:rsidRPr="00000000">
        <w:rPr>
          <w:rtl w:val="0"/>
        </w:rPr>
        <w:t xml:space="preserve">eakend individuals and may actually increase the health of the forest.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tl w:val="0"/>
        </w:rPr>
        <w:t xml:space="preserve">Similarly, </w:t>
      </w:r>
      <w:r w:rsidDel="00000000" w:rsidR="00000000" w:rsidRPr="00000000">
        <w:rPr>
          <w:i w:val="1"/>
          <w:rtl w:val="0"/>
        </w:rPr>
        <w:t xml:space="preserve">Phlebiopsis gigantea</w:t>
      </w:r>
      <w:r w:rsidDel="00000000" w:rsidR="00000000" w:rsidRPr="00000000">
        <w:rPr>
          <w:rtl w:val="0"/>
        </w:rPr>
        <w:t xml:space="preserve"> is a saprobic or weakly pathogenic fungus of conifer wood. </w:t>
      </w:r>
      <w:r w:rsidDel="00000000" w:rsidR="00000000" w:rsidRPr="00000000">
        <w:rPr>
          <w:i w:val="1"/>
          <w:rtl w:val="0"/>
        </w:rPr>
        <w:t xml:space="preserve">Phlebiopsis gigantea </w:t>
      </w:r>
      <w:r w:rsidDel="00000000" w:rsidR="00000000" w:rsidRPr="00000000">
        <w:rPr>
          <w:rtl w:val="0"/>
        </w:rPr>
        <w:t xml:space="preserve">doesn’t cause disease among healthy trees, however it can be applied to the cut surfaces of conifers to prevent the highly pathogenic species, </w:t>
      </w:r>
      <w:r w:rsidDel="00000000" w:rsidR="00000000" w:rsidRPr="00000000">
        <w:rPr>
          <w:i w:val="1"/>
          <w:rtl w:val="0"/>
        </w:rPr>
        <w:t xml:space="preserve">Heterobasidion annosum</w:t>
      </w:r>
      <w:r w:rsidDel="00000000" w:rsidR="00000000" w:rsidRPr="00000000">
        <w:rPr>
          <w:rtl w:val="0"/>
        </w:rPr>
        <w:t xml:space="preserve">, from colonizing conifer stumps, which are often root grafted underground to their still living neighbors (Fig 8.7).</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rPr>
      </w:pPr>
      <w:r w:rsidDel="00000000" w:rsidR="00000000" w:rsidRPr="00000000">
        <w:rPr>
          <w:i w:val="1"/>
        </w:rPr>
        <w:drawing>
          <wp:inline distB="114300" distT="114300" distL="114300" distR="114300">
            <wp:extent cx="5595938" cy="3631979"/>
            <wp:effectExtent b="0" l="0" r="0" t="0"/>
            <wp:docPr id="13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95938" cy="363197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 8.7 . Some plant species are able to directly root graft with other individuals in the same way compatible fungal hyphae anastomize. This Douglas Fir (</w:t>
      </w:r>
      <w:r w:rsidDel="00000000" w:rsidR="00000000" w:rsidRPr="00000000">
        <w:rPr>
          <w:i w:val="1"/>
          <w:rtl w:val="0"/>
        </w:rPr>
        <w:t xml:space="preserve">Pseudotsuga menziesii</w:t>
      </w:r>
      <w:r w:rsidDel="00000000" w:rsidR="00000000" w:rsidRPr="00000000">
        <w:rPr>
          <w:rtl w:val="0"/>
        </w:rPr>
        <w:t xml:space="preserve">) stump is still alive via root grafts with its neighbor(s), as is evident by its healed over top now covered with bark. </w:t>
      </w:r>
    </w:p>
    <w:p w:rsidR="00000000" w:rsidDel="00000000" w:rsidP="00000000" w:rsidRDefault="00000000" w:rsidRPr="00000000" w14:paraId="000000A5">
      <w:pPr>
        <w:spacing w:line="480" w:lineRule="auto"/>
        <w:ind w:left="0" w:firstLine="0"/>
        <w:rPr/>
      </w:pPr>
      <w:r w:rsidDel="00000000" w:rsidR="00000000" w:rsidRPr="00000000">
        <w:rPr>
          <w:rtl w:val="0"/>
        </w:rPr>
      </w:r>
    </w:p>
    <w:p w:rsidR="00000000" w:rsidDel="00000000" w:rsidP="00000000" w:rsidRDefault="00000000" w:rsidRPr="00000000" w14:paraId="000000A6">
      <w:pPr>
        <w:spacing w:line="480" w:lineRule="auto"/>
        <w:ind w:left="0" w:firstLine="0"/>
        <w:rPr/>
      </w:pPr>
      <w:r w:rsidDel="00000000" w:rsidR="00000000" w:rsidRPr="00000000">
        <w:rPr>
          <w:rtl w:val="0"/>
        </w:rPr>
      </w:r>
    </w:p>
    <w:p w:rsidR="00000000" w:rsidDel="00000000" w:rsidP="00000000" w:rsidRDefault="00000000" w:rsidRPr="00000000" w14:paraId="000000A7">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8">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9">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A">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B">
      <w:pPr>
        <w:ind w:firstLine="720"/>
        <w:rPr/>
      </w:pPr>
      <w:r w:rsidDel="00000000" w:rsidR="00000000" w:rsidRPr="00000000">
        <w:rPr/>
        <w:drawing>
          <wp:inline distB="114300" distT="114300" distL="114300" distR="114300">
            <wp:extent cx="4867275" cy="1362075"/>
            <wp:effectExtent b="0" l="0" r="0" t="0"/>
            <wp:docPr id="14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Fig. 8.9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F">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B0">
      <w:pPr>
        <w:spacing w:line="480" w:lineRule="auto"/>
        <w:ind w:firstLine="720"/>
        <w:rPr/>
      </w:pPr>
      <w:r w:rsidDel="00000000" w:rsidR="00000000" w:rsidRPr="00000000">
        <w:rPr>
          <w:rtl w:val="0"/>
        </w:rPr>
        <w:t xml:space="preserve"> Many potential endophyte species recommended earlier in this book are already used extensively in agriculture. Most of these are races of species which are cosmopolitan in nature. No known negative environmental effects have occurred due to the use of these species. While the absence of evidence is not evidence of absence, environmental effects and non-target effects from these commonly occurring organisms are likely very low or nonexistent when applied to agricultural crops.  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B1">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without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B2">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Some may apply a similar utilitarian sentiment to genetic modification or CRISPR for use in agriculture, though that is a debate for a different day in a different forum. Regardless where you stand on those issues, endophyte technology may be used by all sectors of agriculture, including certified organic production methods where genetically modified crops are banned.</w:t>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1-02T02:43:29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this is unreadable</w:t>
      </w:r>
    </w:p>
  </w:comment>
  <w:comment w:author="Brandon Potter" w:id="4" w:date="2021-11-02T03:35:0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and combine</w:t>
      </w:r>
    </w:p>
  </w:comment>
  <w:comment w:author="Brandon Potter" w:id="3" w:date="2021-11-02T03:19:31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kyle kaszynski" w:id="0" w:date="2023-03-31T23:30:22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Someone before him</w:t>
      </w:r>
    </w:p>
  </w:comment>
  <w:comment w:author="kyle kaszynski" w:id="5" w:date="2023-04-01T20:15:3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paper</w:t>
      </w:r>
    </w:p>
  </w:comment>
  <w:comment w:author="Brandon Potter" w:id="6" w:date="2021-11-02T04:00:06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with these numbers in the pictures? my pictures could be used here. where are they used already?</w:t>
      </w:r>
    </w:p>
  </w:comment>
  <w:comment w:author="Brandon Potter" w:id="2" w:date="2021-11-02T03:05:0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this from? we need to remake and/or label each lettered item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4" w15:done="0"/>
  <w15:commentEx w15:paraId="000000B5" w15:done="0"/>
  <w15:commentEx w15:paraId="000000B6" w15:done="0"/>
  <w15:commentEx w15:paraId="000000B7" w15:done="0"/>
  <w15:commentEx w15:paraId="000000B8" w15:done="0"/>
  <w15:commentEx w15:paraId="000000B9" w15:done="0"/>
  <w15:commentEx w15:paraId="000000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KNA0nHvFF0jUQNfC3oz+IgEw==">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