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20</w:t>
      </w:r>
    </w:p>
    <w:p w:rsidR="00000000" w:rsidDel="00000000" w:rsidP="00000000" w:rsidRDefault="00000000" w:rsidRPr="00000000" w14:paraId="00000002">
      <w:pPr>
        <w:jc w:val="center"/>
        <w:rPr>
          <w:b w:val="1"/>
        </w:rPr>
      </w:pPr>
      <w:r w:rsidDel="00000000" w:rsidR="00000000" w:rsidRPr="00000000">
        <w:rPr>
          <w:b w:val="1"/>
          <w:rtl w:val="0"/>
        </w:rPr>
        <w:t xml:space="preserve">Breeding For Plant Resistance</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In addition to a plant's innate defenses, breeders can select for cultivars or strains that have increased resistance to particular pests and pathogens. There are a number of different ways that breeders can improve a crop by enhancing the plant’s ability to defend itself against particular organisms. Therefore it is paramount that Cannabis breeders be aware of how they are influencing the plants resistance to various diseases, as is the case for most other crop plants.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vs. Horizontal resistance: how to breed for durable resistance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Flor, 1942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as effector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8">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are MLO mutants (Pepin et al, 2021). In a number of other crop species mlo mutants provide durable, single gene mediated resistance to powdery mildew. MLO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Planting Resistant Crops</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 form of biocontrol (Cook and Baker, 1983) (Fig 19.1). A characteristic of all biocontrol agents is that they involve at least two, usually more, interacting species which exist under the continuing action of natural selection.  </w:t>
      </w:r>
    </w:p>
    <w:p w:rsidR="00000000" w:rsidDel="00000000" w:rsidP="00000000" w:rsidRDefault="00000000" w:rsidRPr="00000000" w14:paraId="0000001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2818192"/>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24163" cy="281819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20.1. Poster released by organicconsumers.org depicting 6 of the most imminent dangers of monocropping any plant.</w:t>
      </w:r>
    </w:p>
    <w:p w:rsidR="00000000" w:rsidDel="00000000" w:rsidP="00000000" w:rsidRDefault="00000000" w:rsidRPr="00000000" w14:paraId="0000001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grey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If, knowing the difficulty of this path, one chooses to pursue this goal anyway, they must first determine what variety of resistance to pests and pathogens exists in their available breeding stock. To do so, representative lots of seed  are grown under conditions where the pest and pathogens of concern are either naturally present or introduced.  Following evaluation, if desirable resistances are identified, an important distinction arises: are these qualitative (vertical) or quantitative (horizontal) traits? </w:t>
      </w:r>
    </w:p>
    <w:p w:rsidR="00000000" w:rsidDel="00000000" w:rsidP="00000000" w:rsidRDefault="00000000" w:rsidRPr="00000000" w14:paraId="00000018">
      <w:pPr>
        <w:spacing w:line="4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Multilines:</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locesses from pest and pathogen damage that may occur during each individual season, while slowing the emergence of resistant pathogen races over time.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2241581"/>
            <wp:effectExtent b="0" l="0" r="0" t="0"/>
            <wp:docPr id="11"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3929063" cy="224158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20.2. Seed lots must be tested in fields with pest pressure to determine a given genetics’ resistance to particular pathogens. Reddy 2017.</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19.2). Both within-season disease pressure, as well as the likelihood of resistant pathogen races overcoming crop resistance, are reduced with the use of miltilines;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Monocropping:</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(The reason for this was that the seed bearing plants all shared a mitochondrial gene conferring male sterility. This allowed hybrid seed to be produced by pollinating these male-sterile females with a different male variety without the need to manually detassel every mother plant). A pathovar of </w:t>
      </w:r>
      <w:r w:rsidDel="00000000" w:rsidR="00000000" w:rsidRPr="00000000">
        <w:rPr>
          <w:rFonts w:ascii="Times New Roman" w:cs="Times New Roman" w:eastAsia="Times New Roman" w:hAnsi="Times New Roman"/>
          <w:i w:val="1"/>
          <w:sz w:val="24"/>
          <w:szCs w:val="24"/>
          <w:rtl w:val="0"/>
        </w:rPr>
        <w:t xml:space="preserve">Helminthosporium maydis </w:t>
      </w:r>
      <w:r w:rsidDel="00000000" w:rsidR="00000000" w:rsidRPr="00000000">
        <w:rPr>
          <w:rFonts w:ascii="Times New Roman" w:cs="Times New Roman" w:eastAsia="Times New Roman" w:hAnsi="Times New Roman"/>
          <w:sz w:val="24"/>
          <w:szCs w:val="24"/>
          <w:rtl w:val="0"/>
        </w:rPr>
        <w:t xml:space="preserve">(southern corn leaf blight) emerged and was able to infect all varieties that relied on this cytoplasm. In order to overcome this pathogen, resistant varieties of corn had to be developed in order to avoid ongoing, devastating losses to blight. Ultimately, this was the same solution required to overcome late-blight in potatoes.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A">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090988" cy="2207967"/>
            <wp:effectExtent b="0" l="0" r="0" t="0"/>
            <wp:docPr id="10"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090988" cy="220796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20.3. An example of a beautiful, biodiverse and biodynamic farming operation.</w:t>
      </w:r>
    </w:p>
    <w:p w:rsidR="00000000" w:rsidDel="00000000" w:rsidP="00000000" w:rsidRDefault="00000000" w:rsidRPr="00000000" w14:paraId="0000002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sz w:val="24"/>
          <w:szCs w:val="24"/>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sz w:val="24"/>
          <w:szCs w:val="24"/>
          <w:rtl w:val="0"/>
        </w:rPr>
        <w:t xml:space="preserve">Exceptions to the rule:</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3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170" cy="1839664"/>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76170" cy="183966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20.4. Wheat crowns and roots infected with </w:t>
      </w:r>
      <w:r w:rsidDel="00000000" w:rsidR="00000000" w:rsidRPr="00000000">
        <w:rPr>
          <w:rFonts w:ascii="Times New Roman" w:cs="Times New Roman" w:eastAsia="Times New Roman" w:hAnsi="Times New Roman"/>
          <w:i w:val="1"/>
          <w:sz w:val="24"/>
          <w:szCs w:val="24"/>
          <w:rtl w:val="0"/>
        </w:rPr>
        <w:t xml:space="preserve">G. graminis </w:t>
      </w:r>
      <w:r w:rsidDel="00000000" w:rsidR="00000000" w:rsidRPr="00000000">
        <w:rPr>
          <w:rFonts w:ascii="Times New Roman" w:cs="Times New Roman" w:eastAsia="Times New Roman" w:hAnsi="Times New Roman"/>
          <w:sz w:val="24"/>
          <w:szCs w:val="24"/>
          <w:rtl w:val="0"/>
        </w:rPr>
        <w:t xml:space="preserve">of increasing severity (left to right)</w:t>
      </w:r>
    </w:p>
    <w:p w:rsidR="00000000" w:rsidDel="00000000" w:rsidP="00000000" w:rsidRDefault="00000000" w:rsidRPr="00000000" w14:paraId="00000033">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 Similarly, A research breeding plot at the University of Minnesota known to be infested with potato diseases was rendered ineffective as a screening tool for susceptible varieties after the soil developed a microbiome suppressive to potato scab (</w:t>
      </w:r>
      <w:r w:rsidDel="00000000" w:rsidR="00000000" w:rsidRPr="00000000">
        <w:rPr>
          <w:rFonts w:ascii="Times New Roman" w:cs="Times New Roman" w:eastAsia="Times New Roman" w:hAnsi="Times New Roman"/>
          <w:i w:val="1"/>
          <w:sz w:val="24"/>
          <w:szCs w:val="24"/>
          <w:rtl w:val="0"/>
        </w:rPr>
        <w:t xml:space="preserve">Streptomyces scabies</w:t>
      </w:r>
      <w:r w:rsidDel="00000000" w:rsidR="00000000" w:rsidRPr="00000000">
        <w:rPr>
          <w:rFonts w:ascii="Times New Roman" w:cs="Times New Roman" w:eastAsia="Times New Roman" w:hAnsi="Times New Roman"/>
          <w:sz w:val="24"/>
          <w:szCs w:val="24"/>
          <w:rtl w:val="0"/>
        </w:rPr>
        <w:t xml:space="preserve">) and Verticillium wilt (ASM: Meet the microbiologist, March 26, 2020). </w:t>
      </w:r>
    </w:p>
    <w:p w:rsidR="00000000" w:rsidDel="00000000" w:rsidP="00000000" w:rsidRDefault="00000000" w:rsidRPr="00000000" w14:paraId="00000036">
      <w:pPr>
        <w:spacing w:line="480" w:lineRule="auto"/>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trike w:val="1"/>
          <w:sz w:val="24"/>
          <w:szCs w:val="24"/>
          <w:rtl w:val="0"/>
        </w:rPr>
        <w:t xml:space="preserve">In another agricultural plot where lettuce was being bred over several decades, all lettuce growing in the area became infected with leaf mosaic virus, although the varieties had all developed tolerance and showed no ill effects of the virus (Harold personal communication). Unfortunately, this virus is seed borne and the tolerant lettuce lines are capable of introducing the virus in areas where susceptible lettuce is being grown. </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Hyperparasites is a term which describes parasites </w:t>
      </w:r>
      <w:r w:rsidDel="00000000" w:rsidR="00000000" w:rsidRPr="00000000">
        <w:rPr>
          <w:rFonts w:ascii="Times New Roman" w:cs="Times New Roman" w:eastAsia="Times New Roman" w:hAnsi="Times New Roman"/>
          <w:i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However if population densities or soil conditions favor pathogen growth, successive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Sources of Resistance</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The papaya, </w:t>
      </w:r>
      <w:r w:rsidDel="00000000" w:rsidR="00000000" w:rsidRPr="00000000">
        <w:rPr>
          <w:rFonts w:ascii="Times New Roman" w:cs="Times New Roman" w:eastAsia="Times New Roman" w:hAnsi="Times New Roman"/>
          <w:i w:val="1"/>
          <w:sz w:val="24"/>
          <w:szCs w:val="24"/>
          <w:rtl w:val="0"/>
        </w:rPr>
        <w:t xml:space="preserve">Carica papaya</w:t>
      </w:r>
      <w:r w:rsidDel="00000000" w:rsidR="00000000" w:rsidRPr="00000000">
        <w:rPr>
          <w:rFonts w:ascii="Times New Roman" w:cs="Times New Roman" w:eastAsia="Times New Roman" w:hAnsi="Times New Roman"/>
          <w:sz w:val="24"/>
          <w:szCs w:val="24"/>
          <w:rtl w:val="0"/>
        </w:rPr>
        <w:t xml:space="preserve">, for instance is susceptible to papaya ringspot virus. There is no natural resistance to ringspot virus known among all papaya germplasm. Genetic modification was used to create resistant varieties utilizing a variety of novel mechanisms (siRNA, etc). Closely related species are resistant, but are sexually incompatible.  Efforts are underway to create fertile intergeneric hybrids among papaya and </w:t>
      </w:r>
      <w:r w:rsidDel="00000000" w:rsidR="00000000" w:rsidRPr="00000000">
        <w:rPr>
          <w:rFonts w:ascii="Times New Roman" w:cs="Times New Roman" w:eastAsia="Times New Roman" w:hAnsi="Times New Roman"/>
          <w:i w:val="1"/>
          <w:sz w:val="24"/>
          <w:szCs w:val="24"/>
          <w:rtl w:val="0"/>
        </w:rPr>
        <w:t xml:space="preserve">Vasconcellea</w:t>
      </w:r>
      <w:r w:rsidDel="00000000" w:rsidR="00000000" w:rsidRPr="00000000">
        <w:rPr>
          <w:rFonts w:ascii="Times New Roman" w:cs="Times New Roman" w:eastAsia="Times New Roman" w:hAnsi="Times New Roman"/>
          <w:sz w:val="24"/>
          <w:szCs w:val="24"/>
          <w:rtl w:val="0"/>
        </w:rPr>
        <w:t xml:space="preserve"> in order to create resistant varieties of non-genetically modified germplasm. This method has its own load of problems from the perspective of the agriculturalist. It shares all the same problems that arise from the use of sexually compatible but unimproved wild varieties as genetic sources of a desired trait. These issues will be discussed below. </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Small and Cronquist 1976, McPartland 2018).  Agricultural institutions often keep libraries of wild germplasm and resistant varieties of crop species. Much of the United States supply of hemp germplasm was destroyed in the hysteria of the 1970’s drug war (OSU personal communication). Luckily,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Variety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w:t>
            </w:r>
          </w:p>
        </w:tc>
      </w:tr>
      <w:tr>
        <w:trPr>
          <w:cantSplit w:val="0"/>
          <w:tblHeader w:val="0"/>
        </w:trPr>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 </w:t>
            </w:r>
          </w:p>
        </w:tc>
      </w:tr>
      <w:tr>
        <w:trPr>
          <w:cantSplit w:val="0"/>
          <w:tblHeader w:val="0"/>
        </w:trPr>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p>
        </w:tc>
      </w:tr>
    </w:tbl>
    <w:p w:rsidR="00000000" w:rsidDel="00000000" w:rsidP="00000000" w:rsidRDefault="00000000" w:rsidRPr="00000000" w14:paraId="0000004F">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with I</w:t>
      </w:r>
      <w:sdt>
        <w:sdtPr>
          <w:tag w:val="goog_rdk_3"/>
        </w:sdtPr>
        <w:sdtContent>
          <w:commentRangeStart w:id="3"/>
        </w:sdtContent>
      </w:sdt>
      <w:sdt>
        <w:sdtPr>
          <w:tag w:val="goog_rdk_4"/>
        </w:sdtPr>
        <w:sdtContent>
          <w:commentRangeStart w:id="4"/>
        </w:sdtContent>
      </w:sdt>
      <w:r w:rsidDel="00000000" w:rsidR="00000000" w:rsidRPr="00000000">
        <w:rPr>
          <w:rFonts w:ascii="Times New Roman" w:cs="Times New Roman" w:eastAsia="Times New Roman" w:hAnsi="Times New Roman"/>
          <w:b w:val="1"/>
          <w:sz w:val="24"/>
          <w:szCs w:val="24"/>
          <w:rtl w:val="0"/>
        </w:rPr>
        <w:t xml:space="preserve">ntrogression:</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Introgressing genes of interest from a foreign line into a desired cultivar will also introduce a lot of unwanted genes that will alter the desired agronomic characteristics of the cultivar being improved. A line chosen as the donor parent of the trait to be introduced should be as close to type as the cultivar to be improved as possible. The more different in character it is, the more work will need to be done in subsequent generations to return the cultivar to type while retaining the introduced trait. This often involves backcrossing the resulting progeny back to the desired cultivar (the recurrent parent). This can be done as many times as desired in order to remove as much unintended introduced genetic material as possible from the improved cultivar. </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backcross generation reduces the amount of introduced genetic information by half, so that the F5 generation only contains about 3% of the donor line's genetic code. Regardless of how many backcross generations are performed, part of the donated genome will represent the gene(s) which code for the introduced trait, because that trait will be selected for at every generation. DNA flanking the target locus or loci will be the most persistent non-target DNA from the donor variety to remain through multiple generations of backcrossing.  The increased likelihood of two genes to segregate together during meiosis is known as linkage. The strength of linkage between any two genes measured by the chance they are chromosome of they both are a part; if gene loci are on different chromosomes, they are not linked and segregate independently of each other. </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breeder reaches a desired level of purity in the cultivar to be improved, which may be as soon as the F1 generation or after a series of backcrossing, the line may be inbred to fix the introduced trait. Backcrossing will never fix an introduced trait into a line because all backcross progeny will be heterozygous for the trait of interest (which has been introduced by the nonrecurrent parent). In order to achieve a line homozygous for an introduced trait, inbreeding must be performed.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Backcrossing is useful for the introgression of a trait into a homogenous line. Backcrossing will not stabilize a clone-only plant in seed form unless the original clone is highly inbred already. If you start with a highly heterozygous recurrent parent, heterozygosity will be restored at every backcross generation. You can succeed in introgressing the male chromosome into a seed population that is otherwise mostly derived from the desirable clone parent. Exactly this is commonly performed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breeders. However this is not an inbred line and will not breed true, rather this is a heterozygous family derived from the parent clone. You will have progeny clustered around the parent type, but quite varied nonetheless. Hypothetically, two inbred lineages could be derived from a clone, each fixed for opposing alleles at each heterozygous loci. If these are then crossed back together their seed all grow out a copy of the original clone. Practically, this is numerically impossible for a breeding program.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3" w:date="2021-10-13T15:45:4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section?</w:t>
      </w:r>
    </w:p>
  </w:comment>
  <w:comment w:author="Brandon Potter" w:id="4" w:date="2021-11-09T22:36:19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 w:author="kyle kaszynski" w:id="1" w:date="2021-10-13T15:42:1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Condense section</w:t>
      </w:r>
    </w:p>
  </w:comment>
  <w:comment w:author="Brandon Potter" w:id="2" w:date="2021-11-10T00:38:00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what else you want to take out other than the strike through.</w:t>
      </w:r>
    </w:p>
  </w:comment>
  <w:comment w:author="kyle kaszynski" w:id="0" w:date="2023-04-02T00:22:38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citation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B" w15:done="0"/>
  <w15:commentEx w15:paraId="0000005C" w15:paraIdParent="0000005B" w15:done="0"/>
  <w15:commentEx w15:paraId="0000005D" w15:done="0"/>
  <w15:commentEx w15:paraId="0000005E" w15:paraIdParent="0000005D" w15:done="0"/>
  <w15:commentEx w15:paraId="000000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gif"/><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I8w3Xemu0VUKuhenDSRk8IwoA==">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