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b w:val="1"/>
        </w:rPr>
      </w:pPr>
      <w:r w:rsidDel="00000000" w:rsidR="00000000" w:rsidRPr="00000000">
        <w:rPr>
          <w:b w:val="1"/>
          <w:rtl w:val="0"/>
        </w:rPr>
        <w:t xml:space="preserve">Introduction</w:t>
      </w:r>
    </w:p>
    <w:p w:rsidR="00000000" w:rsidDel="00000000" w:rsidP="00000000" w:rsidRDefault="00000000" w:rsidRPr="00000000" w14:paraId="00000002">
      <w:pPr>
        <w:pageBreakBefore w:val="0"/>
        <w:jc w:val="center"/>
        <w:rPr>
          <w:b w:val="1"/>
        </w:rPr>
      </w:pPr>
      <w:r w:rsidDel="00000000" w:rsidR="00000000" w:rsidRPr="00000000">
        <w:rPr>
          <w:rtl w:val="0"/>
        </w:rPr>
      </w:r>
    </w:p>
    <w:p w:rsidR="00000000" w:rsidDel="00000000" w:rsidP="00000000" w:rsidRDefault="00000000" w:rsidRPr="00000000" w14:paraId="00000003">
      <w:pPr>
        <w:pageBreakBefore w:val="0"/>
        <w:rPr>
          <w:b w:val="1"/>
        </w:rPr>
      </w:pPr>
      <w:r w:rsidDel="00000000" w:rsidR="00000000" w:rsidRPr="00000000">
        <w:rPr>
          <w:b w:val="1"/>
          <w:rtl w:val="0"/>
        </w:rPr>
        <w:t xml:space="preserve">Who this book is for:</w:t>
      </w:r>
    </w:p>
    <w:p w:rsidR="00000000" w:rsidDel="00000000" w:rsidP="00000000" w:rsidRDefault="00000000" w:rsidRPr="00000000" w14:paraId="00000004">
      <w:pPr>
        <w:pageBreakBefore w:val="0"/>
        <w:rPr>
          <w:color w:val="ff0000"/>
        </w:rPr>
      </w:pPr>
      <w:r w:rsidDel="00000000" w:rsidR="00000000" w:rsidRPr="00000000">
        <w:rPr>
          <w:rtl w:val="0"/>
        </w:rPr>
      </w:r>
    </w:p>
    <w:p w:rsidR="00000000" w:rsidDel="00000000" w:rsidP="00000000" w:rsidRDefault="00000000" w:rsidRPr="00000000" w14:paraId="00000005">
      <w:pPr>
        <w:pageBreakBefore w:val="0"/>
        <w:rPr>
          <w:color w:val="ff0000"/>
        </w:rPr>
      </w:pPr>
      <w:r w:rsidDel="00000000" w:rsidR="00000000" w:rsidRPr="00000000">
        <w:rPr>
          <w:rtl w:val="0"/>
        </w:rPr>
      </w:r>
    </w:p>
    <w:p w:rsidR="00000000" w:rsidDel="00000000" w:rsidP="00000000" w:rsidRDefault="00000000" w:rsidRPr="00000000" w14:paraId="00000006">
      <w:pPr>
        <w:pageBreakBefore w:val="0"/>
        <w:spacing w:line="480" w:lineRule="auto"/>
        <w:rPr/>
      </w:pPr>
      <w:r w:rsidDel="00000000" w:rsidR="00000000" w:rsidRPr="00000000">
        <w:rPr>
          <w:rtl w:val="0"/>
        </w:rPr>
        <w:tab/>
        <w:t xml:space="preserve">This book is intended as an introduction for farmers and Cannabis cultivators to the world of fungi, fungal biology, and Cannabis-fungal interactions. Cannabis interacts with fungi in myriad ways throughout its lifecycle and after harvest. Fungal partners provide important benefits to Cannabis plants that improve their growth, survival, and productivity. Unfortunately, the time growers first come to recognize that fungi are living along with their Cannabis crop is when a pathogenic fungi causes a problem. A comprehensive understanding of Cannabis-fungi interactions will help growers encourage the growth of fungi that benefit their crop, while excluding and limiting the damage from those that are detrimental. </w:t>
      </w:r>
    </w:p>
    <w:p w:rsidR="00000000" w:rsidDel="00000000" w:rsidP="00000000" w:rsidRDefault="00000000" w:rsidRPr="00000000" w14:paraId="00000007">
      <w:pPr>
        <w:pageBreakBefore w:val="0"/>
        <w:jc w:val="center"/>
        <w:rPr>
          <w:b w:val="1"/>
        </w:rPr>
      </w:pPr>
      <w:r w:rsidDel="00000000" w:rsidR="00000000" w:rsidRPr="00000000">
        <w:rPr>
          <w:rtl w:val="0"/>
        </w:rPr>
      </w:r>
    </w:p>
    <w:p w:rsidR="00000000" w:rsidDel="00000000" w:rsidP="00000000" w:rsidRDefault="00000000" w:rsidRPr="00000000" w14:paraId="00000008">
      <w:pPr>
        <w:pageBreakBefore w:val="0"/>
        <w:jc w:val="left"/>
        <w:rPr>
          <w:b w:val="1"/>
        </w:rPr>
      </w:pPr>
      <w:r w:rsidDel="00000000" w:rsidR="00000000" w:rsidRPr="00000000">
        <w:rPr>
          <w:b w:val="1"/>
          <w:rtl w:val="0"/>
        </w:rPr>
        <w:t xml:space="preserve">What is Cannabis?</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Table 1. Hierarchical classification of  </w:t>
      </w:r>
      <w:r w:rsidDel="00000000" w:rsidR="00000000" w:rsidRPr="00000000">
        <w:rPr>
          <w:rFonts w:ascii="Times New Roman" w:cs="Times New Roman" w:eastAsia="Times New Roman" w:hAnsi="Times New Roman"/>
          <w:i w:val="1"/>
          <w:rtl w:val="0"/>
        </w:rPr>
        <w:t xml:space="preserve">Cannabis</w:t>
      </w:r>
      <w:r w:rsidDel="00000000" w:rsidR="00000000" w:rsidRPr="00000000">
        <w:rPr>
          <w:rtl w:val="0"/>
        </w:rPr>
      </w:r>
    </w:p>
    <w:tbl>
      <w:tblPr>
        <w:tblStyle w:val="Table1"/>
        <w:tblW w:w="8805.0" w:type="dxa"/>
        <w:jc w:val="left"/>
        <w:tblInd w:w="-100.0" w:type="dxa"/>
        <w:tblLayout w:type="fixed"/>
        <w:tblLook w:val="0400"/>
      </w:tblPr>
      <w:tblGrid>
        <w:gridCol w:w="1380"/>
        <w:gridCol w:w="7425"/>
        <w:tblGridChange w:id="0">
          <w:tblGrid>
            <w:gridCol w:w="1380"/>
            <w:gridCol w:w="74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Kingdom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Plantae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Unranked clade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Anthophyta (</w:t>
            </w:r>
            <w:r w:rsidDel="00000000" w:rsidR="00000000" w:rsidRPr="00000000">
              <w:rPr>
                <w:color w:val="202122"/>
                <w:highlight w:val="white"/>
                <w:rtl w:val="0"/>
              </w:rPr>
              <w:t xml:space="preserve">Angiospermae</w:t>
            </w: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Unranked clade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Eudicot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Rosales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Family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Cannabaceae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Cannabis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Cannabis sativa, Cannabis sativa </w:t>
            </w:r>
            <w:r w:rsidDel="00000000" w:rsidR="00000000" w:rsidRPr="00000000">
              <w:rPr>
                <w:rFonts w:ascii="Times New Roman" w:cs="Times New Roman" w:eastAsia="Times New Roman" w:hAnsi="Times New Roman"/>
                <w:rtl w:val="0"/>
              </w:rPr>
              <w:t xml:space="preserve">sub. </w:t>
            </w:r>
            <w:r w:rsidDel="00000000" w:rsidR="00000000" w:rsidRPr="00000000">
              <w:rPr>
                <w:rFonts w:ascii="Times New Roman" w:cs="Times New Roman" w:eastAsia="Times New Roman" w:hAnsi="Times New Roman"/>
                <w:i w:val="1"/>
                <w:rtl w:val="0"/>
              </w:rPr>
              <w:t xml:space="preserve">indica</w:t>
            </w:r>
            <w:r w:rsidDel="00000000" w:rsidR="00000000" w:rsidRPr="00000000">
              <w:rPr>
                <w:rFonts w:ascii="Times New Roman" w:cs="Times New Roman" w:eastAsia="Times New Roman" w:hAnsi="Times New Roman"/>
                <w:rtl w:val="0"/>
              </w:rPr>
              <w:t xml:space="preserve"> var.</w:t>
            </w:r>
            <w:r w:rsidDel="00000000" w:rsidR="00000000" w:rsidRPr="00000000">
              <w:rPr>
                <w:rFonts w:ascii="Times New Roman" w:cs="Times New Roman" w:eastAsia="Times New Roman" w:hAnsi="Times New Roman"/>
                <w:i w:val="1"/>
                <w:rtl w:val="0"/>
              </w:rPr>
              <w:t xml:space="preserve"> afghanica </w:t>
            </w:r>
            <w:r w:rsidDel="00000000" w:rsidR="00000000" w:rsidRPr="00000000">
              <w:rPr>
                <w:rFonts w:ascii="Times New Roman" w:cs="Times New Roman" w:eastAsia="Times New Roman" w:hAnsi="Times New Roman"/>
                <w:rtl w:val="0"/>
              </w:rPr>
              <w:t xml:space="preserve">(“Indica”)</w:t>
            </w:r>
            <w:r w:rsidDel="00000000" w:rsidR="00000000" w:rsidRPr="00000000">
              <w:rPr>
                <w:rFonts w:ascii="Times New Roman" w:cs="Times New Roman" w:eastAsia="Times New Roman" w:hAnsi="Times New Roman"/>
                <w:i w:val="1"/>
                <w:rtl w:val="0"/>
              </w:rPr>
              <w:t xml:space="preserve">, Cannabis sativa </w:t>
            </w:r>
            <w:r w:rsidDel="00000000" w:rsidR="00000000" w:rsidRPr="00000000">
              <w:rPr>
                <w:rFonts w:ascii="Times New Roman" w:cs="Times New Roman" w:eastAsia="Times New Roman" w:hAnsi="Times New Roman"/>
                <w:rtl w:val="0"/>
              </w:rPr>
              <w:t xml:space="preserve">sub</w:t>
            </w:r>
            <w:r w:rsidDel="00000000" w:rsidR="00000000" w:rsidRPr="00000000">
              <w:rPr>
                <w:rFonts w:ascii="Times New Roman" w:cs="Times New Roman" w:eastAsia="Times New Roman" w:hAnsi="Times New Roman"/>
                <w:i w:val="1"/>
                <w:rtl w:val="0"/>
              </w:rPr>
              <w:t xml:space="preserve">. indica </w:t>
            </w:r>
            <w:r w:rsidDel="00000000" w:rsidR="00000000" w:rsidRPr="00000000">
              <w:rPr>
                <w:rFonts w:ascii="Times New Roman" w:cs="Times New Roman" w:eastAsia="Times New Roman" w:hAnsi="Times New Roman"/>
                <w:rtl w:val="0"/>
              </w:rPr>
              <w:t xml:space="preserve">var</w:t>
            </w:r>
            <w:r w:rsidDel="00000000" w:rsidR="00000000" w:rsidRPr="00000000">
              <w:rPr>
                <w:rFonts w:ascii="Times New Roman" w:cs="Times New Roman" w:eastAsia="Times New Roman" w:hAnsi="Times New Roman"/>
                <w:i w:val="1"/>
                <w:rtl w:val="0"/>
              </w:rPr>
              <w:t xml:space="preserve">. Indica </w:t>
            </w:r>
            <w:r w:rsidDel="00000000" w:rsidR="00000000" w:rsidRPr="00000000">
              <w:rPr>
                <w:rFonts w:ascii="Times New Roman" w:cs="Times New Roman" w:eastAsia="Times New Roman" w:hAnsi="Times New Roman"/>
                <w:rtl w:val="0"/>
              </w:rPr>
              <w:t xml:space="preserve">(“Sativa”)</w:t>
            </w:r>
            <w:r w:rsidDel="00000000" w:rsidR="00000000" w:rsidRPr="00000000">
              <w:rPr>
                <w:rFonts w:ascii="Times New Roman" w:cs="Times New Roman" w:eastAsia="Times New Roman" w:hAnsi="Times New Roman"/>
                <w:i w:val="1"/>
                <w:rtl w:val="0"/>
              </w:rPr>
              <w:t xml:space="preserve">, Cannabis sativa </w:t>
            </w:r>
            <w:r w:rsidDel="00000000" w:rsidR="00000000" w:rsidRPr="00000000">
              <w:rPr>
                <w:rFonts w:ascii="Times New Roman" w:cs="Times New Roman" w:eastAsia="Times New Roman" w:hAnsi="Times New Roman"/>
                <w:rtl w:val="0"/>
              </w:rPr>
              <w:t xml:space="preserve">sub</w:t>
            </w:r>
            <w:r w:rsidDel="00000000" w:rsidR="00000000" w:rsidRPr="00000000">
              <w:rPr>
                <w:rFonts w:ascii="Times New Roman" w:cs="Times New Roman" w:eastAsia="Times New Roman" w:hAnsi="Times New Roman"/>
                <w:i w:val="1"/>
                <w:rtl w:val="0"/>
              </w:rPr>
              <w:t xml:space="preserve">. ruderalis </w:t>
            </w:r>
            <w:r w:rsidDel="00000000" w:rsidR="00000000" w:rsidRPr="00000000">
              <w:rPr>
                <w:rFonts w:ascii="Times New Roman" w:cs="Times New Roman" w:eastAsia="Times New Roman" w:hAnsi="Times New Roman"/>
                <w:rtl w:val="0"/>
              </w:rPr>
              <w:t xml:space="preserve">(“Ruderalis”), </w:t>
            </w:r>
            <w:r w:rsidDel="00000000" w:rsidR="00000000" w:rsidRPr="00000000">
              <w:rPr>
                <w:rFonts w:ascii="Times New Roman" w:cs="Times New Roman" w:eastAsia="Times New Roman" w:hAnsi="Times New Roman"/>
                <w:i w:val="1"/>
                <w:rtl w:val="0"/>
              </w:rPr>
              <w:t xml:space="preserve">Cannabis sativa </w:t>
            </w:r>
            <w:r w:rsidDel="00000000" w:rsidR="00000000" w:rsidRPr="00000000">
              <w:rPr>
                <w:rFonts w:ascii="Times New Roman" w:cs="Times New Roman" w:eastAsia="Times New Roman" w:hAnsi="Times New Roman"/>
                <w:rtl w:val="0"/>
              </w:rPr>
              <w:t xml:space="preserve">sub</w:t>
            </w:r>
            <w:r w:rsidDel="00000000" w:rsidR="00000000" w:rsidRPr="00000000">
              <w:rPr>
                <w:rFonts w:ascii="Times New Roman" w:cs="Times New Roman" w:eastAsia="Times New Roman" w:hAnsi="Times New Roman"/>
                <w:i w:val="1"/>
                <w:rtl w:val="0"/>
              </w:rPr>
              <w:t xml:space="preserve">. indica </w:t>
            </w:r>
            <w:r w:rsidDel="00000000" w:rsidR="00000000" w:rsidRPr="00000000">
              <w:rPr>
                <w:rFonts w:ascii="Times New Roman" w:cs="Times New Roman" w:eastAsia="Times New Roman" w:hAnsi="Times New Roman"/>
                <w:rtl w:val="0"/>
              </w:rPr>
              <w:t xml:space="preserve">var</w:t>
            </w:r>
            <w:r w:rsidDel="00000000" w:rsidR="00000000" w:rsidRPr="00000000">
              <w:rPr>
                <w:rFonts w:ascii="Times New Roman" w:cs="Times New Roman" w:eastAsia="Times New Roman" w:hAnsi="Times New Roman"/>
                <w:i w:val="1"/>
                <w:rtl w:val="0"/>
              </w:rPr>
              <w:t xml:space="preserve">. himalayensis, Cannabis sativa </w:t>
            </w:r>
            <w:r w:rsidDel="00000000" w:rsidR="00000000" w:rsidRPr="00000000">
              <w:rPr>
                <w:rFonts w:ascii="Times New Roman" w:cs="Times New Roman" w:eastAsia="Times New Roman" w:hAnsi="Times New Roman"/>
                <w:rtl w:val="0"/>
              </w:rPr>
              <w:t xml:space="preserve">sub</w:t>
            </w:r>
            <w:r w:rsidDel="00000000" w:rsidR="00000000" w:rsidRPr="00000000">
              <w:rPr>
                <w:rFonts w:ascii="Times New Roman" w:cs="Times New Roman" w:eastAsia="Times New Roman" w:hAnsi="Times New Roman"/>
                <w:i w:val="1"/>
                <w:rtl w:val="0"/>
              </w:rPr>
              <w:t xml:space="preserve">. indica </w:t>
            </w:r>
            <w:r w:rsidDel="00000000" w:rsidR="00000000" w:rsidRPr="00000000">
              <w:rPr>
                <w:rFonts w:ascii="Times New Roman" w:cs="Times New Roman" w:eastAsia="Times New Roman" w:hAnsi="Times New Roman"/>
                <w:rtl w:val="0"/>
              </w:rPr>
              <w:t xml:space="preserve">var</w:t>
            </w:r>
            <w:r w:rsidDel="00000000" w:rsidR="00000000" w:rsidRPr="00000000">
              <w:rPr>
                <w:rFonts w:ascii="Times New Roman" w:cs="Times New Roman" w:eastAsia="Times New Roman" w:hAnsi="Times New Roman"/>
                <w:i w:val="1"/>
                <w:rtl w:val="0"/>
              </w:rPr>
              <w:t xml:space="preserve">. asperrima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Marijuana, pot, bahng, ganja, tea, mary jane, mota, electric/devils lettuce, dagga, má, wacky tobacco, weed, herb, chronic, hydro...</w:t>
            </w:r>
          </w:p>
        </w:tc>
      </w:tr>
    </w:tbl>
    <w:p w:rsidR="00000000" w:rsidDel="00000000" w:rsidP="00000000" w:rsidRDefault="00000000" w:rsidRPr="00000000" w14:paraId="0000001C">
      <w:pPr>
        <w:pageBreakBefore w:val="0"/>
        <w:spacing w:line="480" w:lineRule="auto"/>
        <w:rPr/>
      </w:pPr>
      <w:r w:rsidDel="00000000" w:rsidR="00000000" w:rsidRPr="00000000">
        <w:rPr>
          <w:rtl w:val="0"/>
        </w:rPr>
      </w:r>
    </w:p>
    <w:p w:rsidR="00000000" w:rsidDel="00000000" w:rsidP="00000000" w:rsidRDefault="00000000" w:rsidRPr="00000000" w14:paraId="0000001D">
      <w:pPr>
        <w:pageBreakBefore w:val="0"/>
        <w:rPr>
          <w:b w:val="1"/>
        </w:rPr>
      </w:pPr>
      <w:r w:rsidDel="00000000" w:rsidR="00000000" w:rsidRPr="00000000">
        <w:rPr>
          <w:rtl w:val="0"/>
        </w:rPr>
      </w:r>
    </w:p>
    <w:p w:rsidR="00000000" w:rsidDel="00000000" w:rsidP="00000000" w:rsidRDefault="00000000" w:rsidRPr="00000000" w14:paraId="0000001E">
      <w:pPr>
        <w:pageBreakBefore w:val="0"/>
        <w:rPr>
          <w:b w:val="1"/>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Cannabis as a species</w:t>
      </w:r>
    </w:p>
    <w:p w:rsidR="00000000" w:rsidDel="00000000" w:rsidP="00000000" w:rsidRDefault="00000000" w:rsidRPr="00000000" w14:paraId="00000020">
      <w:pPr>
        <w:pageBreakBefore w:val="0"/>
        <w:rPr/>
      </w:pPr>
      <w:r w:rsidDel="00000000" w:rsidR="00000000" w:rsidRPr="00000000">
        <w:rPr>
          <w:rtl w:val="0"/>
        </w:rPr>
        <w:tab/>
        <w:t xml:space="preserve">Cannabis is a flowering plant (Angiospermae a.k.a. Magnoliophyta) that has a long history of human </w:t>
      </w:r>
      <w:r w:rsidDel="00000000" w:rsidR="00000000" w:rsidRPr="00000000">
        <w:rPr>
          <w:rtl w:val="0"/>
        </w:rPr>
        <w:t xml:space="preserve">use</w:t>
      </w:r>
      <w:r w:rsidDel="00000000" w:rsidR="00000000" w:rsidRPr="00000000">
        <w:rPr>
          <w:rtl w:val="0"/>
        </w:rPr>
        <w:t xml:space="preserve"> as a food, medicine, and inebriant. Usually distinct male and female plants bear flowers of only one sex (dioecious, meaning two houses). However, individual plants that bear both flower sexes (monecious, meaning one house) are relatively common. Consistently monecious varieties have been developed for agricultural use as fiber and crop seed cultivars. Cannabis is wind pollinated (though insect mediated transfers may play a minor role in pollination). Male plants prolifically produce pollen capable of surviving on air currents for many miles. </w:t>
      </w:r>
    </w:p>
    <w:p w:rsidR="00000000" w:rsidDel="00000000" w:rsidP="00000000" w:rsidRDefault="00000000" w:rsidRPr="00000000" w14:paraId="00000021">
      <w:pPr>
        <w:pageBreakBefore w:val="0"/>
        <w:rPr/>
      </w:pPr>
      <w:r w:rsidDel="00000000" w:rsidR="00000000" w:rsidRPr="00000000">
        <w:rPr>
          <w:rtl w:val="0"/>
        </w:rPr>
        <w:tab/>
        <w:t xml:space="preserve">Cannabis is a eudicot, meaning it is a member of a cohesive clade of plants that characteristically emerge from their seed with two cotyledons, a specialized embryonic leaf that is the first to grow. The leaves of Cannabis are most often palmately compound, oppositely arranged on the stem of young plants, changing to alternate as the plant matures. The flowers occur on compound inflorescences (panicales) and are much reduced, with the only visible portion being the two receptive stigmas on the pistil of each flower. The bracts and bracteoles (known incorrectly as the “calyx”) are specialized leaves of the inflorescence that bear resin rich, glandular trichomes.  These trichomes are where the majority of cannabinoids are concentrated within the plant. The </w:t>
      </w:r>
      <w:r w:rsidDel="00000000" w:rsidR="00000000" w:rsidRPr="00000000">
        <w:rPr>
          <w:rtl w:val="0"/>
        </w:rPr>
        <w:t xml:space="preserve">calyx</w:t>
      </w:r>
      <w:r w:rsidDel="00000000" w:rsidR="00000000" w:rsidRPr="00000000">
        <w:rPr>
          <w:rtl w:val="0"/>
        </w:rPr>
        <w:t xml:space="preserve">, the fused ring comprising the flower petals, is an inconspicuous membranous ring adherent to the fruit, sometimes this adheres to, and can be rubbed off of mature seed. The fruit is classified as an achene or nut (Cronquist and </w:t>
      </w:r>
      <w:sdt>
        <w:sdtPr>
          <w:tag w:val="goog_rdk_0"/>
        </w:sdtPr>
        <w:sdtContent>
          <w:commentRangeStart w:id="0"/>
        </w:sdtContent>
      </w:sdt>
      <w:r w:rsidDel="00000000" w:rsidR="00000000" w:rsidRPr="00000000">
        <w:rPr>
          <w:rtl w:val="0"/>
        </w:rPr>
        <w:t xml:space="preserve">Takhtadzhi︠a︡n</w:t>
      </w:r>
      <w:commentRangeEnd w:id="0"/>
      <w:r w:rsidDel="00000000" w:rsidR="00000000" w:rsidRPr="00000000">
        <w:commentReference w:id="0"/>
      </w:r>
      <w:r w:rsidDel="00000000" w:rsidR="00000000" w:rsidRPr="00000000">
        <w:rPr>
          <w:rtl w:val="0"/>
        </w:rPr>
        <w:t xml:space="preserve">, 1981)  The two stigmas, the receptive parts of each pistil, arise from two fused carpels that together form a unilocular ovary. </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b w:val="1"/>
        </w:rPr>
      </w:pPr>
      <w:r w:rsidDel="00000000" w:rsidR="00000000" w:rsidRPr="00000000">
        <w:rPr>
          <w:rtl w:val="0"/>
        </w:rPr>
      </w:r>
    </w:p>
    <w:p w:rsidR="00000000" w:rsidDel="00000000" w:rsidP="00000000" w:rsidRDefault="00000000" w:rsidRPr="00000000" w14:paraId="00000024">
      <w:pPr>
        <w:pageBreakBefore w:val="0"/>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0" w:date="2020-07-17T03:55:43Z">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https://www.google.com/books/edition/An_Integrated_System_of_Classification_o/EB6qflbmcrwC?hl=en&amp;gbpv=0</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2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2A6aUYlb3pzFytf6Ksoudy0Wgw==">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