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b w:val="1"/>
          <w:color w:val="000000"/>
          <w:rtl w:val="0"/>
        </w:rPr>
        <w:t xml:space="preserve">Chapter </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02">
      <w:pPr>
        <w:pageBreakBefore w:val="0"/>
        <w:jc w:val="center"/>
        <w:rPr>
          <w:b w:val="1"/>
          <w:color w:val="000000"/>
        </w:rPr>
      </w:pPr>
      <w:bookmarkStart w:colFirst="0" w:colLast="0" w:name="_heading=h.gjdgxs" w:id="0"/>
      <w:bookmarkEnd w:id="0"/>
      <w:r w:rsidDel="00000000" w:rsidR="00000000" w:rsidRPr="00000000">
        <w:rPr>
          <w:b w:val="1"/>
          <w:color w:val="000000"/>
          <w:rtl w:val="0"/>
        </w:rPr>
        <w:t xml:space="preserve">Fungal Taxonomy and Systematics</w:t>
      </w:r>
    </w:p>
    <w:p w:rsidR="00000000" w:rsidDel="00000000" w:rsidP="00000000" w:rsidRDefault="00000000" w:rsidRPr="00000000" w14:paraId="00000003">
      <w:pPr>
        <w:pageBreakBefore w:val="0"/>
        <w:jc w:val="center"/>
        <w:rPr>
          <w:b w:val="1"/>
        </w:rPr>
      </w:pPr>
      <w:bookmarkStart w:colFirst="0" w:colLast="0" w:name="_heading=h.g9cg95p1yxq7" w:id="1"/>
      <w:bookmarkEnd w:id="1"/>
      <w:r w:rsidDel="00000000" w:rsidR="00000000" w:rsidRPr="00000000">
        <w:rPr>
          <w:rtl w:val="0"/>
        </w:rPr>
      </w:r>
    </w:p>
    <w:p w:rsidR="00000000" w:rsidDel="00000000" w:rsidP="00000000" w:rsidRDefault="00000000" w:rsidRPr="00000000" w14:paraId="00000004">
      <w:pPr>
        <w:pageBreakBefore w:val="0"/>
        <w:spacing w:line="480" w:lineRule="auto"/>
        <w:jc w:val="left"/>
        <w:rPr/>
      </w:pPr>
      <w:bookmarkStart w:colFirst="0" w:colLast="0" w:name="_heading=h.xc5tmnyqsl1c" w:id="2"/>
      <w:bookmarkEnd w:id="2"/>
      <w:r w:rsidDel="00000000" w:rsidR="00000000" w:rsidRPr="00000000">
        <w:rPr>
          <w:b w:val="1"/>
          <w:rtl w:val="0"/>
        </w:rPr>
        <w:tab/>
      </w:r>
      <w:r w:rsidDel="00000000" w:rsidR="00000000" w:rsidRPr="00000000">
        <w:rPr>
          <w:rtl w:val="0"/>
        </w:rPr>
        <w:t xml:space="preserve">Taxonomy and systematics refer to the naming and relative relationship of any biological organism. Here we discuss how fungi are classified and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006">
      <w:pPr>
        <w:pageBreakBefore w:val="0"/>
        <w:spacing w:line="480" w:lineRule="auto"/>
        <w:ind w:firstLine="720"/>
        <w:rPr/>
      </w:pPr>
      <w:r w:rsidDel="00000000" w:rsidR="00000000" w:rsidRPr="00000000">
        <w:rPr>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i w:val="1"/>
          <w:highlight w:val="white"/>
          <w:rtl w:val="0"/>
        </w:rPr>
        <w:t xml:space="preserve">Homo sapiens</w:t>
      </w:r>
      <w:r w:rsidDel="00000000" w:rsidR="00000000" w:rsidRPr="00000000">
        <w:rPr>
          <w:highlight w:val="white"/>
          <w:rtl w:val="0"/>
        </w:rPr>
        <w:t xml:space="preserve"> (Fig. 5.1).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sz w:val="22"/>
          <w:szCs w:val="22"/>
          <w:rtl w:val="0"/>
        </w:rPr>
        <w:t xml:space="preserve">Table 5.1. Hierarchical classification of  some commonly encountered fungi</w:t>
      </w:r>
      <w:r w:rsidDel="00000000" w:rsidR="00000000" w:rsidRPr="00000000">
        <w:rPr>
          <w:rtl w:val="0"/>
        </w:rPr>
      </w:r>
    </w:p>
    <w:tbl>
      <w:tblPr>
        <w:tblStyle w:val="Table1"/>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sz w:val="18"/>
                <w:szCs w:val="18"/>
              </w:rPr>
            </w:pPr>
            <w:r w:rsidDel="00000000" w:rsidR="00000000" w:rsidRPr="00000000">
              <w:rPr>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sz w:val="18"/>
                <w:szCs w:val="18"/>
              </w:rPr>
            </w:pPr>
            <w:r w:rsidDel="00000000" w:rsidR="00000000" w:rsidRPr="00000000">
              <w:rPr>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sz w:val="18"/>
                <w:szCs w:val="18"/>
              </w:rPr>
            </w:pPr>
            <w:r w:rsidDel="00000000" w:rsidR="00000000" w:rsidRPr="00000000">
              <w:rPr>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i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i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i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i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i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i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i w:val="1"/>
                <w:sz w:val="18"/>
                <w:szCs w:val="18"/>
                <w:rtl w:val="0"/>
              </w:rPr>
              <w:t xml:space="preserve">Glomus</w:t>
            </w:r>
            <w:r w:rsidDel="00000000" w:rsidR="00000000" w:rsidRPr="00000000">
              <w:rPr>
                <w:rtl w:val="0"/>
              </w:rPr>
            </w:r>
          </w:p>
          <w:p w:rsidR="00000000" w:rsidDel="00000000" w:rsidP="00000000" w:rsidRDefault="00000000" w:rsidRPr="00000000" w14:paraId="00000036">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i w:val="1"/>
                <w:sz w:val="18"/>
                <w:szCs w:val="18"/>
                <w:rtl w:val="0"/>
              </w:rPr>
              <w:t xml:space="preserve">tenue</w:t>
            </w:r>
            <w:r w:rsidDel="00000000" w:rsidR="00000000" w:rsidRPr="00000000">
              <w:rPr>
                <w:rtl w:val="0"/>
              </w:rPr>
            </w:r>
          </w:p>
          <w:p w:rsidR="00000000" w:rsidDel="00000000" w:rsidP="00000000" w:rsidRDefault="00000000" w:rsidRPr="00000000" w14:paraId="00000038">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i w:val="1"/>
                <w:sz w:val="18"/>
                <w:szCs w:val="18"/>
                <w:rtl w:val="0"/>
              </w:rPr>
              <w:t xml:space="preserve">Trichoderma</w:t>
            </w:r>
            <w:r w:rsidDel="00000000" w:rsidR="00000000" w:rsidRPr="00000000">
              <w:rPr>
                <w:rtl w:val="0"/>
              </w:rPr>
            </w:r>
          </w:p>
          <w:p w:rsidR="00000000" w:rsidDel="00000000" w:rsidP="00000000" w:rsidRDefault="00000000" w:rsidRPr="00000000" w14:paraId="0000003A">
            <w:pPr>
              <w:rPr/>
            </w:pPr>
            <w:r w:rsidDel="00000000" w:rsidR="00000000" w:rsidRPr="00000000">
              <w:rPr>
                <w:i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i w:val="1"/>
                <w:sz w:val="18"/>
                <w:szCs w:val="18"/>
                <w:rtl w:val="0"/>
              </w:rPr>
              <w:t xml:space="preserve">Botrytis</w:t>
            </w:r>
            <w:r w:rsidDel="00000000" w:rsidR="00000000" w:rsidRPr="00000000">
              <w:rPr>
                <w:rtl w:val="0"/>
              </w:rPr>
            </w:r>
          </w:p>
          <w:p w:rsidR="00000000" w:rsidDel="00000000" w:rsidP="00000000" w:rsidRDefault="00000000" w:rsidRPr="00000000" w14:paraId="0000003C">
            <w:pPr>
              <w:rPr/>
            </w:pPr>
            <w:r w:rsidDel="00000000" w:rsidR="00000000" w:rsidRPr="00000000">
              <w:rPr>
                <w:i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sz w:val="18"/>
                <w:szCs w:val="18"/>
                <w:rtl w:val="0"/>
              </w:rPr>
              <w:t xml:space="preserve">arbuscular mycorrhiza,</w:t>
            </w:r>
            <w:r w:rsidDel="00000000" w:rsidR="00000000" w:rsidRPr="00000000">
              <w:rPr>
                <w:rtl w:val="0"/>
              </w:rPr>
            </w:r>
          </w:p>
          <w:p w:rsidR="00000000" w:rsidDel="00000000" w:rsidP="00000000" w:rsidRDefault="00000000" w:rsidRPr="00000000" w14:paraId="00000040">
            <w:pPr>
              <w:rPr/>
            </w:pPr>
            <w:r w:rsidDel="00000000" w:rsidR="00000000" w:rsidRPr="00000000">
              <w:rPr>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sz w:val="18"/>
                <w:szCs w:val="18"/>
                <w:rtl w:val="0"/>
              </w:rPr>
              <w:t xml:space="preserve">Grey mold, bud rot</w:t>
            </w:r>
            <w:r w:rsidDel="00000000" w:rsidR="00000000" w:rsidRPr="00000000">
              <w:rPr>
                <w:rtl w:val="0"/>
              </w:rPr>
            </w:r>
          </w:p>
        </w:tc>
      </w:tr>
    </w:tbl>
    <w:p w:rsidR="00000000" w:rsidDel="00000000" w:rsidP="00000000" w:rsidRDefault="00000000" w:rsidRPr="00000000" w14:paraId="00000044">
      <w:pPr>
        <w:pageBreakBefore w:val="0"/>
        <w:spacing w:line="480" w:lineRule="auto"/>
        <w:rPr/>
      </w:pPr>
      <w:r w:rsidDel="00000000" w:rsidR="00000000" w:rsidRPr="00000000">
        <w:rPr>
          <w:rtl w:val="0"/>
        </w:rPr>
      </w:r>
    </w:p>
    <w:p w:rsidR="00000000" w:rsidDel="00000000" w:rsidP="00000000" w:rsidRDefault="00000000" w:rsidRPr="00000000" w14:paraId="00000045">
      <w:pPr>
        <w:spacing w:line="480" w:lineRule="auto"/>
        <w:ind w:firstLine="720"/>
        <w:rPr/>
      </w:pPr>
      <w:r w:rsidDel="00000000" w:rsidR="00000000" w:rsidRPr="00000000">
        <w:rPr>
          <w:highlight w:val="white"/>
          <w:rtl w:val="0"/>
        </w:rPr>
        <w:t xml:space="preserve">Sometimes, especially at the base of the tree, horizontal transfer of genes creates fused branches that depart before recombining over time. For this reason, some modern biologists eschew the tree analogy for something more akin to a web (Doolittle, 2000). These fused branches are evident today in eukaryotic organisms, all of whose cells are composed of previous free living microbes that are now entrapped in a cooperative dance as mitochondria, chloroplasts, and even as nuclear genes that had once existed as independent viruses. Horizontal gene transfer is still commonplace among microbes, and even occurs among the more derived eukaryotic species to this day. For instance the genes involved in psilocybin synthesis, usually present as a 20 Kb cassette, likely moved among diverse fungi via horizontal gene transfer (Reynolds et al, 2018).</w:t>
      </w:r>
      <w:r w:rsidDel="00000000" w:rsidR="00000000" w:rsidRPr="00000000">
        <w:rPr>
          <w:rtl w:val="0"/>
        </w:rPr>
      </w:r>
    </w:p>
    <w:p w:rsidR="00000000" w:rsidDel="00000000" w:rsidP="00000000" w:rsidRDefault="00000000" w:rsidRPr="00000000" w14:paraId="00000046">
      <w:pPr>
        <w:pageBreakBefore w:val="0"/>
        <w:spacing w:line="480" w:lineRule="auto"/>
        <w:ind w:firstLine="720"/>
        <w:rPr>
          <w:highlight w:val="white"/>
        </w:rPr>
      </w:pPr>
      <w:r w:rsidDel="00000000" w:rsidR="00000000" w:rsidRPr="00000000">
        <w:rPr>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047">
      <w:pPr>
        <w:pageBreakBefore w:val="0"/>
        <w:spacing w:line="480" w:lineRule="auto"/>
        <w:ind w:firstLine="720"/>
        <w:rPr/>
      </w:pPr>
      <w:r w:rsidDel="00000000" w:rsidR="00000000" w:rsidRPr="00000000">
        <w:rPr>
          <w:color w:val="000000"/>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w:t>
      </w:r>
      <w:r w:rsidDel="00000000" w:rsidR="00000000" w:rsidRPr="00000000">
        <w:rPr>
          <w:highlight w:val="white"/>
          <w:rtl w:val="0"/>
        </w:rPr>
        <w:t xml:space="preserve">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048">
      <w:pPr>
        <w:pageBreakBefore w:val="0"/>
        <w:spacing w:line="480" w:lineRule="auto"/>
        <w:ind w:firstLine="720"/>
        <w:rPr>
          <w:color w:val="000000"/>
          <w:highlight w:val="white"/>
        </w:rPr>
      </w:pPr>
      <w:r w:rsidDel="00000000" w:rsidR="00000000" w:rsidRPr="00000000">
        <w:rPr>
          <w:color w:val="000000"/>
          <w:highlight w:val="white"/>
          <w:rtl w:val="0"/>
        </w:rPr>
        <w:t xml:space="preserve">The scientific names of species, known as their specific epithet, consists of the two most  restricted levels of the categorical titles mentioned: genus and species. This naming system is referred to as binomial </w:t>
      </w:r>
      <w:r w:rsidDel="00000000" w:rsidR="00000000" w:rsidRPr="00000000">
        <w:rPr>
          <w:highlight w:val="white"/>
          <w:rtl w:val="0"/>
        </w:rPr>
        <w:t xml:space="preserve">nomenclature</w:t>
      </w:r>
      <w:r w:rsidDel="00000000" w:rsidR="00000000" w:rsidRPr="00000000">
        <w:rPr>
          <w:color w:val="000000"/>
          <w:highlight w:val="white"/>
          <w:rtl w:val="0"/>
        </w:rPr>
        <w:t xml:space="preserve"> and was pioneered by Carl Linnaeus</w:t>
      </w:r>
      <w:r w:rsidDel="00000000" w:rsidR="00000000" w:rsidRPr="00000000">
        <w:rPr>
          <w:highlight w:val="white"/>
          <w:rtl w:val="0"/>
        </w:rPr>
        <w:t xml:space="preserve">; the same person who</w:t>
      </w:r>
      <w:r w:rsidDel="00000000" w:rsidR="00000000" w:rsidRPr="00000000">
        <w:rPr>
          <w:color w:val="000000"/>
          <w:highlight w:val="white"/>
          <w:rtl w:val="0"/>
        </w:rPr>
        <w:t xml:space="preserve">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w:t>
      </w:r>
      <w:r w:rsidDel="00000000" w:rsidR="00000000" w:rsidRPr="00000000">
        <w:rPr>
          <w:highlight w:val="white"/>
          <w:rtl w:val="0"/>
        </w:rPr>
        <w:t xml:space="preserve">Therefore</w:t>
      </w:r>
      <w:r w:rsidDel="00000000" w:rsidR="00000000" w:rsidRPr="00000000">
        <w:rPr>
          <w:color w:val="000000"/>
          <w:highlight w:val="white"/>
          <w:rtl w:val="0"/>
        </w:rPr>
        <w:t xml:space="preserve">, Linnaeus's classification system was a taxonomy, concerned only with the naming of organisms</w:t>
      </w:r>
      <w:r w:rsidDel="00000000" w:rsidR="00000000" w:rsidRPr="00000000">
        <w:rPr>
          <w:highlight w:val="white"/>
          <w:rtl w:val="0"/>
        </w:rPr>
        <w:t xml:space="preserve">, while </w:t>
      </w:r>
      <w:r w:rsidDel="00000000" w:rsidR="00000000" w:rsidRPr="00000000">
        <w:rPr>
          <w:color w:val="000000"/>
          <w:highlight w:val="white"/>
          <w:rtl w:val="0"/>
        </w:rPr>
        <w:t xml:space="preserve">grouping </w:t>
      </w:r>
      <w:r w:rsidDel="00000000" w:rsidR="00000000" w:rsidRPr="00000000">
        <w:rPr>
          <w:highlight w:val="white"/>
          <w:rtl w:val="0"/>
        </w:rPr>
        <w:t xml:space="preserve">together those</w:t>
      </w:r>
      <w:r w:rsidDel="00000000" w:rsidR="00000000" w:rsidRPr="00000000">
        <w:rPr>
          <w:color w:val="000000"/>
          <w:highlight w:val="white"/>
          <w:rtl w:val="0"/>
        </w:rPr>
        <w:t xml:space="preserve"> that appeared similar for eas</w:t>
      </w:r>
      <w:r w:rsidDel="00000000" w:rsidR="00000000" w:rsidRPr="00000000">
        <w:rPr>
          <w:highlight w:val="white"/>
          <w:rtl w:val="0"/>
        </w:rPr>
        <w:t xml:space="preserve">e of categorization</w:t>
      </w:r>
      <w:r w:rsidDel="00000000" w:rsidR="00000000" w:rsidRPr="00000000">
        <w:rPr>
          <w:color w:val="000000"/>
          <w:highlight w:val="white"/>
          <w:rtl w:val="0"/>
        </w:rPr>
        <w:t xml:space="preserve">. </w:t>
      </w:r>
    </w:p>
    <w:p w:rsidR="00000000" w:rsidDel="00000000" w:rsidP="00000000" w:rsidRDefault="00000000" w:rsidRPr="00000000" w14:paraId="00000049">
      <w:pPr>
        <w:pageBreakBefore w:val="0"/>
        <w:spacing w:line="480" w:lineRule="auto"/>
        <w:ind w:firstLine="720"/>
        <w:rPr/>
      </w:pPr>
      <w:r w:rsidDel="00000000" w:rsidR="00000000" w:rsidRPr="00000000">
        <w:rPr>
          <w:color w:val="000000"/>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w:t>
      </w:r>
      <w:r w:rsidDel="00000000" w:rsidR="00000000" w:rsidRPr="00000000">
        <w:rPr>
          <w:highlight w:val="white"/>
          <w:rtl w:val="0"/>
        </w:rPr>
        <w:t xml:space="preserve">has resulted in the field of </w:t>
      </w:r>
      <w:r w:rsidDel="00000000" w:rsidR="00000000" w:rsidRPr="00000000">
        <w:rPr>
          <w:color w:val="000000"/>
          <w:highlight w:val="white"/>
          <w:rtl w:val="0"/>
        </w:rPr>
        <w:t xml:space="preserve">systematics.</w:t>
      </w:r>
      <w:r w:rsidDel="00000000" w:rsidR="00000000" w:rsidRPr="00000000">
        <w:rPr>
          <w:rtl w:val="0"/>
        </w:rPr>
      </w:r>
    </w:p>
    <w:p w:rsidR="00000000" w:rsidDel="00000000" w:rsidP="00000000" w:rsidRDefault="00000000" w:rsidRPr="00000000" w14:paraId="0000004A">
      <w:pPr>
        <w:pageBreakBefore w:val="0"/>
        <w:jc w:val="center"/>
        <w:rPr/>
      </w:pPr>
      <w:r w:rsidDel="00000000" w:rsidR="00000000" w:rsidRPr="00000000">
        <w:rPr>
          <w:color w:val="000000"/>
          <w:sz w:val="22"/>
          <w:szCs w:val="22"/>
          <w:highlight w:val="white"/>
          <w:rtl w:val="0"/>
        </w:rPr>
        <w:t xml:space="preserve">    </w:t>
      </w:r>
      <w:sdt>
        <w:sdtPr>
          <w:tag w:val="goog_rdk_0"/>
        </w:sdtPr>
        <w:sdtContent>
          <w:commentRangeStart w:id="0"/>
        </w:sdtContent>
      </w:sdt>
      <w:r w:rsidDel="00000000" w:rsidR="00000000" w:rsidRPr="00000000">
        <w:rPr>
          <w:color w:val="000000"/>
          <w:sz w:val="22"/>
          <w:szCs w:val="22"/>
          <w:highlight w:val="white"/>
        </w:rPr>
        <w:drawing>
          <wp:inline distB="0" distT="0" distL="0" distR="0">
            <wp:extent cx="2857500" cy="1638300"/>
            <wp:effectExtent b="0" l="0" r="0" t="0"/>
            <wp:docPr descr="https://lh6.googleusercontent.com/D12hKIdfhRGwAlj0ejMYT_YeK8gYyXDhKwKuxXQPvzXOLEv_GMpiVfNzL_zGcTaRQRSF3yQdBXCyj0xwRilYarDOF7OICW1aqZB70d0e46_OPPOkHhO3aTTjnOaIidNQpo2p_a8v" id="15" name="image2.png"/>
            <a:graphic>
              <a:graphicData uri="http://schemas.openxmlformats.org/drawingml/2006/picture">
                <pic:pic>
                  <pic:nvPicPr>
                    <pic:cNvPr descr="https://lh6.googleusercontent.com/D12hKIdfhRGwAlj0ejMYT_YeK8gYyXDhKwKuxXQPvzXOLEv_GMpiVfNzL_zGcTaRQRSF3yQdBXCyj0xwRilYarDOF7OICW1aqZB70d0e46_OPPOkHhO3aTTjnOaIidNQpo2p_a8v" id="0" name="image2.png"/>
                    <pic:cNvPicPr preferRelativeResize="0"/>
                  </pic:nvPicPr>
                  <pic:blipFill>
                    <a:blip r:embed="rId9"/>
                    <a:srcRect b="0" l="0" r="0" t="0"/>
                    <a:stretch>
                      <a:fillRect/>
                    </a:stretch>
                  </pic:blipFill>
                  <pic:spPr>
                    <a:xfrm>
                      <a:off x="0" y="0"/>
                      <a:ext cx="2857500" cy="16383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pageBreakBefore w:val="0"/>
        <w:rPr>
          <w:color w:val="000000"/>
          <w:highlight w:val="white"/>
        </w:rPr>
      </w:pPr>
      <w:r w:rsidDel="00000000" w:rsidR="00000000" w:rsidRPr="00000000">
        <w:rPr>
          <w:color w:val="000000"/>
          <w:highlight w:val="white"/>
          <w:rtl w:val="0"/>
        </w:rPr>
        <w:t xml:space="preserve">Fig</w:t>
      </w:r>
      <w:r w:rsidDel="00000000" w:rsidR="00000000" w:rsidRPr="00000000">
        <w:rPr>
          <w:highlight w:val="white"/>
          <w:rtl w:val="0"/>
        </w:rPr>
        <w:t xml:space="preserve">ure</w:t>
      </w:r>
      <w:r w:rsidDel="00000000" w:rsidR="00000000" w:rsidRPr="00000000">
        <w:rPr>
          <w:color w:val="000000"/>
          <w:highlight w:val="white"/>
          <w:rtl w:val="0"/>
        </w:rPr>
        <w:t xml:space="preserve"> </w:t>
      </w:r>
      <w:r w:rsidDel="00000000" w:rsidR="00000000" w:rsidRPr="00000000">
        <w:rPr>
          <w:highlight w:val="white"/>
          <w:rtl w:val="0"/>
        </w:rPr>
        <w:t xml:space="preserve">5.1</w:t>
      </w:r>
      <w:r w:rsidDel="00000000" w:rsidR="00000000" w:rsidRPr="00000000">
        <w:rPr>
          <w:color w:val="000000"/>
          <w:highlight w:val="white"/>
          <w:rtl w:val="0"/>
        </w:rPr>
        <w:t xml:space="preserve">. Example of a basic tree of life.</w:t>
      </w:r>
    </w:p>
    <w:p w:rsidR="00000000" w:rsidDel="00000000" w:rsidP="00000000" w:rsidRDefault="00000000" w:rsidRPr="00000000" w14:paraId="0000004C">
      <w:pPr>
        <w:pageBreakBefore w:val="0"/>
        <w:rPr>
          <w:highlight w:val="white"/>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spacing w:line="480" w:lineRule="auto"/>
        <w:ind w:firstLine="720"/>
        <w:rPr/>
      </w:pPr>
      <w:r w:rsidDel="00000000" w:rsidR="00000000" w:rsidRPr="00000000">
        <w:rPr>
          <w:color w:val="000000"/>
          <w:highlight w:val="white"/>
          <w:rtl w:val="0"/>
        </w:rPr>
        <w:t xml:space="preserve">Depending on wh</w:t>
      </w:r>
      <w:r w:rsidDel="00000000" w:rsidR="00000000" w:rsidRPr="00000000">
        <w:rPr>
          <w:highlight w:val="white"/>
          <w:rtl w:val="0"/>
        </w:rPr>
        <w:t xml:space="preserve">ich classification scheme </w:t>
      </w:r>
      <w:r w:rsidDel="00000000" w:rsidR="00000000" w:rsidRPr="00000000">
        <w:rPr>
          <w:color w:val="000000"/>
          <w:highlight w:val="white"/>
          <w:rtl w:val="0"/>
        </w:rPr>
        <w:t xml:space="preserve">you read, there are 5-</w:t>
      </w:r>
      <w:r w:rsidDel="00000000" w:rsidR="00000000" w:rsidRPr="00000000">
        <w:rPr>
          <w:highlight w:val="white"/>
          <w:rtl w:val="0"/>
        </w:rPr>
        <w:t xml:space="preserve">18</w:t>
      </w:r>
      <w:r w:rsidDel="00000000" w:rsidR="00000000" w:rsidRPr="00000000">
        <w:rPr>
          <w:color w:val="000000"/>
          <w:highlight w:val="white"/>
          <w:rtl w:val="0"/>
        </w:rPr>
        <w:t xml:space="preserve"> phyla in the </w:t>
      </w:r>
      <w:r w:rsidDel="00000000" w:rsidR="00000000" w:rsidRPr="00000000">
        <w:rPr>
          <w:highlight w:val="white"/>
          <w:rtl w:val="0"/>
        </w:rPr>
        <w:t xml:space="preserve">K</w:t>
      </w:r>
      <w:r w:rsidDel="00000000" w:rsidR="00000000" w:rsidRPr="00000000">
        <w:rPr>
          <w:color w:val="000000"/>
          <w:highlight w:val="white"/>
          <w:rtl w:val="0"/>
        </w:rPr>
        <w:t xml:space="preserve">ingdom fungi. </w:t>
      </w:r>
      <w:r w:rsidDel="00000000" w:rsidR="00000000" w:rsidRPr="00000000">
        <w:rPr>
          <w:highlight w:val="white"/>
          <w:rtl w:val="0"/>
        </w:rPr>
        <w:t xml:space="preserve">For our discussions, these include</w:t>
      </w:r>
      <w:r w:rsidDel="00000000" w:rsidR="00000000" w:rsidRPr="00000000">
        <w:rPr>
          <w:color w:val="000000"/>
          <w:highlight w:val="white"/>
          <w:rtl w:val="0"/>
        </w:rPr>
        <w:t xml:space="preserve"> </w:t>
      </w:r>
      <w:r w:rsidDel="00000000" w:rsidR="00000000" w:rsidRPr="00000000">
        <w:rPr>
          <w:highlight w:val="white"/>
          <w:rtl w:val="0"/>
        </w:rPr>
        <w:t xml:space="preserve">Basidiomycota, </w:t>
      </w:r>
      <w:r w:rsidDel="00000000" w:rsidR="00000000" w:rsidRPr="00000000">
        <w:rPr>
          <w:color w:val="000000"/>
          <w:highlight w:val="white"/>
          <w:rtl w:val="0"/>
        </w:rPr>
        <w:t xml:space="preserve">the club fungi</w:t>
      </w:r>
      <w:r w:rsidDel="00000000" w:rsidR="00000000" w:rsidRPr="00000000">
        <w:rPr>
          <w:highlight w:val="white"/>
          <w:rtl w:val="0"/>
        </w:rPr>
        <w:t xml:space="preserve">;</w:t>
      </w:r>
      <w:r w:rsidDel="00000000" w:rsidR="00000000" w:rsidRPr="00000000">
        <w:rPr>
          <w:color w:val="000000"/>
          <w:highlight w:val="white"/>
          <w:rtl w:val="0"/>
        </w:rPr>
        <w:t xml:space="preserve"> </w:t>
      </w:r>
      <w:r w:rsidDel="00000000" w:rsidR="00000000" w:rsidRPr="00000000">
        <w:rPr>
          <w:highlight w:val="white"/>
          <w:rtl w:val="0"/>
        </w:rPr>
        <w:t xml:space="preserve">Ascomycota, </w:t>
      </w:r>
      <w:r w:rsidDel="00000000" w:rsidR="00000000" w:rsidRPr="00000000">
        <w:rPr>
          <w:color w:val="000000"/>
          <w:highlight w:val="white"/>
          <w:rtl w:val="0"/>
        </w:rPr>
        <w:t xml:space="preserve">the sac fung</w:t>
      </w:r>
      <w:r w:rsidDel="00000000" w:rsidR="00000000" w:rsidRPr="00000000">
        <w:rPr>
          <w:highlight w:val="white"/>
          <w:rtl w:val="0"/>
        </w:rPr>
        <w:t xml:space="preserve">i; Mucoromycota (formerly ‘Glomeromycota’ and ‘Zygomycota’);  Chytridiomycota, the mobile ‘little pot’ fungi; and finally the Microsporidia, unicellular parasites formerly thought to be non-fungi protists</w:t>
      </w:r>
      <w:r w:rsidDel="00000000" w:rsidR="00000000" w:rsidRPr="00000000">
        <w:rPr>
          <w:color w:val="000000"/>
          <w:highlight w:val="white"/>
          <w:rtl w:val="0"/>
        </w:rPr>
        <w:t xml:space="preserve">. </w:t>
      </w:r>
      <w:r w:rsidDel="00000000" w:rsidR="00000000" w:rsidRPr="00000000">
        <w:rPr>
          <w:highlight w:val="white"/>
          <w:rtl w:val="0"/>
        </w:rPr>
        <w:t xml:space="preserve">The ‘Zygomycota’ have been discovered to be a polyphyletic grouping (not descended from an immediate common ancestor) and is no longer formally recognized as a phylum (</w:t>
      </w:r>
      <w:r w:rsidDel="00000000" w:rsidR="00000000" w:rsidRPr="00000000">
        <w:rPr>
          <w:sz w:val="22"/>
          <w:szCs w:val="22"/>
          <w:highlight w:val="white"/>
          <w:rtl w:val="0"/>
        </w:rPr>
        <w:t xml:space="preserve">Hibbet et al 2007, Spatafora 2016, Tedersoo et al. 2018)</w:t>
      </w:r>
      <w:r w:rsidDel="00000000" w:rsidR="00000000" w:rsidRPr="00000000">
        <w:rPr>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04F">
      <w:pPr>
        <w:pageBreakBefore w:val="0"/>
        <w:spacing w:line="480" w:lineRule="auto"/>
        <w:ind w:firstLine="720"/>
        <w:rPr>
          <w:highlight w:val="white"/>
        </w:rPr>
      </w:pPr>
      <w:r w:rsidDel="00000000" w:rsidR="00000000" w:rsidRPr="00000000">
        <w:rPr>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  Chytridiomycota (as well as bacteria and archaea) also assist in the breakdown of cellulolytic, lignin, chitin, and keratin based materials.</w:t>
      </w:r>
      <w:r w:rsidDel="00000000" w:rsidR="00000000" w:rsidRPr="00000000">
        <w:rPr>
          <w:rtl w:val="0"/>
        </w:rPr>
      </w:r>
    </w:p>
    <w:p w:rsidR="00000000" w:rsidDel="00000000" w:rsidP="00000000" w:rsidRDefault="00000000" w:rsidRPr="00000000" w14:paraId="00000050">
      <w:pPr>
        <w:pageBreakBefore w:val="0"/>
        <w:spacing w:line="480" w:lineRule="auto"/>
        <w:ind w:firstLine="720"/>
        <w:rPr>
          <w:highlight w:val="white"/>
        </w:rPr>
      </w:pPr>
      <w:sdt>
        <w:sdtPr>
          <w:tag w:val="goog_rdk_1"/>
        </w:sdtPr>
        <w:sdtContent>
          <w:commentRangeStart w:id="1"/>
        </w:sdtContent>
      </w:sdt>
      <w:r w:rsidDel="00000000" w:rsidR="00000000" w:rsidRPr="00000000">
        <w:rPr>
          <w:highlight w:val="white"/>
        </w:rPr>
        <w:drawing>
          <wp:inline distB="114300" distT="114300" distL="114300" distR="114300">
            <wp:extent cx="5098102" cy="2900363"/>
            <wp:effectExtent b="0" l="0" r="0" t="0"/>
            <wp:docPr id="1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098102" cy="2900363"/>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1">
      <w:pPr>
        <w:pageBreakBefore w:val="0"/>
        <w:ind w:firstLine="720"/>
        <w:jc w:val="center"/>
        <w:rPr>
          <w:highlight w:val="white"/>
        </w:rPr>
      </w:pPr>
      <w:r w:rsidDel="00000000" w:rsidR="00000000" w:rsidRPr="00000000">
        <w:rPr>
          <w:rtl w:val="0"/>
        </w:rPr>
      </w:r>
    </w:p>
    <w:p w:rsidR="00000000" w:rsidDel="00000000" w:rsidP="00000000" w:rsidRDefault="00000000" w:rsidRPr="00000000" w14:paraId="00000052">
      <w:pPr>
        <w:pageBreakBefore w:val="0"/>
        <w:ind w:left="0" w:firstLine="0"/>
        <w:rPr>
          <w:highlight w:val="white"/>
        </w:rPr>
      </w:pPr>
      <w:r w:rsidDel="00000000" w:rsidR="00000000" w:rsidRPr="00000000">
        <w:rPr>
          <w:rtl w:val="0"/>
        </w:rPr>
      </w:r>
    </w:p>
    <w:p w:rsidR="00000000" w:rsidDel="00000000" w:rsidP="00000000" w:rsidRDefault="00000000" w:rsidRPr="00000000" w14:paraId="00000053">
      <w:pPr>
        <w:pageBreakBefore w:val="0"/>
        <w:ind w:left="0" w:firstLine="0"/>
        <w:rPr>
          <w:sz w:val="22"/>
          <w:szCs w:val="22"/>
          <w:highlight w:val="white"/>
        </w:rPr>
      </w:pPr>
      <w:r w:rsidDel="00000000" w:rsidR="00000000" w:rsidRPr="00000000">
        <w:rPr>
          <w:color w:val="000000"/>
          <w:highlight w:val="white"/>
          <w:rtl w:val="0"/>
        </w:rPr>
        <w:t xml:space="preserve">Figure 5.</w:t>
      </w:r>
      <w:r w:rsidDel="00000000" w:rsidR="00000000" w:rsidRPr="00000000">
        <w:rPr>
          <w:highlight w:val="white"/>
          <w:rtl w:val="0"/>
        </w:rPr>
        <w:t xml:space="preserve">2</w:t>
      </w:r>
      <w:r w:rsidDel="00000000" w:rsidR="00000000" w:rsidRPr="00000000">
        <w:rPr>
          <w:color w:val="000000"/>
          <w:highlight w:val="white"/>
          <w:rtl w:val="0"/>
        </w:rPr>
        <w:t xml:space="preserve">. </w:t>
      </w:r>
      <w:r w:rsidDel="00000000" w:rsidR="00000000" w:rsidRPr="00000000">
        <w:rPr>
          <w:highlight w:val="white"/>
          <w:rtl w:val="0"/>
        </w:rPr>
        <w:t xml:space="preserve">Simplified f</w:t>
      </w:r>
      <w:r w:rsidDel="00000000" w:rsidR="00000000" w:rsidRPr="00000000">
        <w:rPr>
          <w:color w:val="000000"/>
          <w:highlight w:val="white"/>
          <w:rtl w:val="0"/>
        </w:rPr>
        <w:t xml:space="preserve">ungal kingdom tree of</w:t>
      </w:r>
      <w:r w:rsidDel="00000000" w:rsidR="00000000" w:rsidRPr="00000000">
        <w:rPr>
          <w:color w:val="000000"/>
          <w:sz w:val="22"/>
          <w:szCs w:val="22"/>
          <w:highlight w:val="white"/>
          <w:rtl w:val="0"/>
        </w:rPr>
        <w:t xml:space="preserve"> life (</w:t>
      </w:r>
      <w:r w:rsidDel="00000000" w:rsidR="00000000" w:rsidRPr="00000000">
        <w:rPr>
          <w:sz w:val="22"/>
          <w:szCs w:val="22"/>
          <w:highlight w:val="white"/>
          <w:rtl w:val="0"/>
        </w:rPr>
        <w:t xml:space="preserve">outdated phylogeny, but still practically useful for broad classification)</w:t>
      </w:r>
      <w:r w:rsidDel="00000000" w:rsidR="00000000" w:rsidRPr="00000000">
        <w:rPr>
          <w:color w:val="000000"/>
          <w:sz w:val="22"/>
          <w:szCs w:val="22"/>
          <w:highlight w:val="white"/>
          <w:rtl w:val="0"/>
        </w:rPr>
        <w:t xml:space="preserve">.</w:t>
      </w:r>
      <w:r w:rsidDel="00000000" w:rsidR="00000000" w:rsidRPr="00000000">
        <w:rPr>
          <w:rtl w:val="0"/>
        </w:rPr>
      </w:r>
    </w:p>
    <w:p w:rsidR="00000000" w:rsidDel="00000000" w:rsidP="00000000" w:rsidRDefault="00000000" w:rsidRPr="00000000" w14:paraId="00000054">
      <w:pPr>
        <w:pageBreakBefore w:val="0"/>
        <w:spacing w:line="480" w:lineRule="auto"/>
        <w:ind w:left="0" w:firstLine="0"/>
        <w:rPr/>
      </w:pPr>
      <w:r w:rsidDel="00000000" w:rsidR="00000000" w:rsidRPr="00000000">
        <w:rPr>
          <w:rtl w:val="0"/>
        </w:rPr>
      </w:r>
    </w:p>
    <w:p w:rsidR="00000000" w:rsidDel="00000000" w:rsidP="00000000" w:rsidRDefault="00000000" w:rsidRPr="00000000" w14:paraId="00000055">
      <w:pPr>
        <w:pageBreakBefore w:val="0"/>
        <w:spacing w:line="480" w:lineRule="auto"/>
        <w:ind w:firstLine="720"/>
        <w:rPr>
          <w:highlight w:val="white"/>
        </w:rPr>
      </w:pPr>
      <w:r w:rsidDel="00000000" w:rsidR="00000000" w:rsidRPr="00000000">
        <w:rPr>
          <w:color w:val="000000"/>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w:t>
      </w:r>
      <w:r w:rsidDel="00000000" w:rsidR="00000000" w:rsidRPr="00000000">
        <w:rPr>
          <w:highlight w:val="white"/>
          <w:rtl w:val="0"/>
        </w:rPr>
        <w:t xml:space="preserve">r techniques themselves develop over time as our understanding increases, as does our understanding of how to interpret the resulting data. I</w:t>
      </w:r>
      <w:r w:rsidDel="00000000" w:rsidR="00000000" w:rsidRPr="00000000">
        <w:rPr>
          <w:color w:val="000000"/>
          <w:highlight w:val="white"/>
          <w:rtl w:val="0"/>
        </w:rPr>
        <w:t xml:space="preserve">t is important to remember that </w:t>
      </w:r>
      <w:r w:rsidDel="00000000" w:rsidR="00000000" w:rsidRPr="00000000">
        <w:rPr>
          <w:highlight w:val="white"/>
          <w:rtl w:val="0"/>
        </w:rPr>
        <w:t xml:space="preserve">these classification</w:t>
      </w:r>
      <w:r w:rsidDel="00000000" w:rsidR="00000000" w:rsidRPr="00000000">
        <w:rPr>
          <w:color w:val="000000"/>
          <w:highlight w:val="white"/>
          <w:rtl w:val="0"/>
        </w:rPr>
        <w:t xml:space="preserve"> systems are our best current understanding of these organisms</w:t>
      </w:r>
      <w:r w:rsidDel="00000000" w:rsidR="00000000" w:rsidRPr="00000000">
        <w:rPr>
          <w:highlight w:val="white"/>
          <w:rtl w:val="0"/>
        </w:rPr>
        <w:t xml:space="preserve">’</w:t>
      </w:r>
      <w:r w:rsidDel="00000000" w:rsidR="00000000" w:rsidRPr="00000000">
        <w:rPr>
          <w:color w:val="000000"/>
          <w:highlight w:val="white"/>
          <w:rtl w:val="0"/>
        </w:rPr>
        <w:t xml:space="preserve"> relatedness in nature. </w:t>
      </w:r>
      <w:r w:rsidDel="00000000" w:rsidR="00000000" w:rsidRPr="00000000">
        <w:rPr>
          <w:highlight w:val="white"/>
          <w:rtl w:val="0"/>
        </w:rPr>
        <w:t xml:space="preserve">Current classifications are not sacrosanct. The names of species and our understanding of their placement on the tangled tree of life still change frequently. </w:t>
      </w:r>
    </w:p>
    <w:p w:rsidR="00000000" w:rsidDel="00000000" w:rsidP="00000000" w:rsidRDefault="00000000" w:rsidRPr="00000000" w14:paraId="00000056">
      <w:pPr>
        <w:spacing w:line="480" w:lineRule="auto"/>
        <w:ind w:firstLine="720"/>
        <w:rPr>
          <w:highlight w:val="white"/>
        </w:rPr>
      </w:pPr>
      <w:r w:rsidDel="00000000" w:rsidR="00000000" w:rsidRPr="00000000">
        <w:rPr>
          <w:highlight w:val="white"/>
          <w:rtl w:val="0"/>
        </w:rPr>
        <w:t xml:space="preserve">The switch from physical features alone, to one that accounts for relatedness, is the cause of much confusion for people who suddenly learn a well-known species has been moved into a completely unrelated taxonomic grouping than previous. Many physical or chemical features among unrelated species have come to appear strikingly similar due to convergent evolution. A commonly cited example in zoology is the striking similarity of body form of whales and dolphins, which are mammals, to that of sharks and other true fish.  The same convergence in function also occurs at a physiological level among the chemistry of organisms. For instance, the relatively common occurrence of caffeine among unrelated plant species is due to convergent evolution, rather than horizontal gene transfer (Huang et all 2016).  Similarly, in another surprising twist about the aforementioned magic mushrooms, some species of psilocybin producing fungi appear to have evolved the capability independently through convergent evolution, rather than acquiring the more common psilocybin synthesis cassette via horizontal gene transfer  (McKernen et al. 2021).</w:t>
      </w:r>
    </w:p>
    <w:p w:rsidR="00000000" w:rsidDel="00000000" w:rsidP="00000000" w:rsidRDefault="00000000" w:rsidRPr="00000000" w14:paraId="00000057">
      <w:pPr>
        <w:pageBreakBefore w:val="0"/>
        <w:spacing w:line="480" w:lineRule="auto"/>
        <w:ind w:firstLine="720"/>
        <w:rPr>
          <w:highlight w:val="white"/>
        </w:rPr>
      </w:pPr>
      <w:r w:rsidDel="00000000" w:rsidR="00000000" w:rsidRPr="00000000">
        <w:rPr>
          <w:color w:val="000000"/>
          <w:highlight w:val="white"/>
          <w:rtl w:val="0"/>
        </w:rPr>
        <w:t xml:space="preserve">With that in mind, we must accept that some fungi that we now know by certain names may be given a new name in the upcoming years. </w:t>
      </w:r>
      <w:r w:rsidDel="00000000" w:rsidR="00000000" w:rsidRPr="00000000">
        <w:rPr>
          <w:highlight w:val="white"/>
          <w:rtl w:val="0"/>
        </w:rPr>
        <w:t xml:space="preserve">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i w:val="1"/>
          <w:highlight w:val="white"/>
          <w:rtl w:val="0"/>
        </w:rPr>
        <w:t xml:space="preserve">Rhizophagus irregularis</w:t>
      </w:r>
      <w:r w:rsidDel="00000000" w:rsidR="00000000" w:rsidRPr="00000000">
        <w:rPr>
          <w:highlight w:val="white"/>
          <w:rtl w:val="0"/>
        </w:rPr>
        <w:t xml:space="preserve">. Two decades after its official name change, this agriculturally-important fungus is still widely marketed under its defunct, but more popularly recognized name, </w:t>
      </w:r>
      <w:r w:rsidDel="00000000" w:rsidR="00000000" w:rsidRPr="00000000">
        <w:rPr>
          <w:i w:val="1"/>
          <w:highlight w:val="white"/>
          <w:rtl w:val="0"/>
        </w:rPr>
        <w:t xml:space="preserve">Glomus intraradices</w:t>
      </w:r>
      <w:r w:rsidDel="00000000" w:rsidR="00000000" w:rsidRPr="00000000">
        <w:rPr>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058">
      <w:pPr>
        <w:pageBreakBefore w:val="0"/>
        <w:spacing w:line="480" w:lineRule="auto"/>
        <w:ind w:firstLine="720"/>
        <w:rPr>
          <w:highlight w:val="white"/>
        </w:rPr>
      </w:pPr>
      <w:r w:rsidDel="00000000" w:rsidR="00000000" w:rsidRPr="00000000">
        <w:rPr>
          <w:highlight w:val="white"/>
          <w:rtl w:val="0"/>
        </w:rPr>
        <w:t xml:space="preserve">The two phyla to which </w:t>
      </w:r>
      <w:r w:rsidDel="00000000" w:rsidR="00000000" w:rsidRPr="00000000">
        <w:rPr>
          <w:i w:val="1"/>
          <w:highlight w:val="white"/>
          <w:rtl w:val="0"/>
        </w:rPr>
        <w:t xml:space="preserve">all </w:t>
      </w:r>
      <w:r w:rsidDel="00000000" w:rsidR="00000000" w:rsidRPr="00000000">
        <w:rPr>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us in identification.</w:t>
      </w:r>
    </w:p>
    <w:p w:rsidR="00000000" w:rsidDel="00000000" w:rsidP="00000000" w:rsidRDefault="00000000" w:rsidRPr="00000000" w14:paraId="00000059">
      <w:pPr>
        <w:pageBreakBefore w:val="0"/>
        <w:spacing w:line="480" w:lineRule="auto"/>
        <w:ind w:firstLine="720"/>
        <w:rPr/>
      </w:pPr>
      <w:r w:rsidDel="00000000" w:rsidR="00000000" w:rsidRPr="00000000">
        <w:rPr>
          <w:rtl w:val="0"/>
        </w:rPr>
      </w:r>
    </w:p>
    <w:p w:rsidR="00000000" w:rsidDel="00000000" w:rsidP="00000000" w:rsidRDefault="00000000" w:rsidRPr="00000000" w14:paraId="0000005A">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5B">
      <w:pPr>
        <w:pageBreakBefore w:val="0"/>
        <w:spacing w:line="480" w:lineRule="auto"/>
        <w:ind w:firstLine="720"/>
        <w:rPr>
          <w:color w:val="000000"/>
        </w:rPr>
      </w:pPr>
      <w:r w:rsidDel="00000000" w:rsidR="00000000" w:rsidRPr="00000000">
        <w:rPr>
          <w:color w:val="000000"/>
          <w:rtl w:val="0"/>
        </w:rPr>
        <w:t xml:space="preserve">The fungi </w:t>
      </w:r>
      <w:r w:rsidDel="00000000" w:rsidR="00000000" w:rsidRPr="00000000">
        <w:rPr>
          <w:rtl w:val="0"/>
        </w:rPr>
        <w:t xml:space="preserve">of</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oncern to</w:t>
      </w:r>
      <w:r w:rsidDel="00000000" w:rsidR="00000000" w:rsidRPr="00000000">
        <w:rPr>
          <w:rtl w:val="0"/>
        </w:rPr>
        <w:t xml:space="preserve"> farmers</w:t>
      </w:r>
      <w:r w:rsidDel="00000000" w:rsidR="00000000" w:rsidRPr="00000000">
        <w:rPr>
          <w:color w:val="000000"/>
          <w:rtl w:val="0"/>
        </w:rPr>
        <w:t xml:space="preserve"> within Basidiomycota are primarily saprophytic fungi that degrade organic material and aid in nutrient cycling. These are often</w:t>
      </w:r>
      <w:r w:rsidDel="00000000" w:rsidR="00000000" w:rsidRPr="00000000">
        <w:rPr>
          <w:rtl w:val="0"/>
        </w:rPr>
        <w:t xml:space="preserve">, but not always,</w:t>
      </w:r>
      <w:r w:rsidDel="00000000" w:rsidR="00000000" w:rsidRPr="00000000">
        <w:rPr>
          <w:color w:val="000000"/>
          <w:rtl w:val="0"/>
        </w:rPr>
        <w:t xml:space="preserve"> mushroom-producing fungi. They can break down woody plant material from leftover crop residues and also herbaceous material. </w:t>
      </w:r>
      <w:r w:rsidDel="00000000" w:rsidR="00000000" w:rsidRPr="00000000">
        <w:rPr>
          <w:rtl w:val="0"/>
        </w:rPr>
        <w:t xml:space="preserve">Basidiomycota</w:t>
      </w:r>
      <w:r w:rsidDel="00000000" w:rsidR="00000000" w:rsidRPr="00000000">
        <w:rPr>
          <w:color w:val="000000"/>
          <w:rtl w:val="0"/>
        </w:rPr>
        <w:t xml:space="preserve"> are infrequent plant pathogens, though some</w:t>
      </w:r>
      <w:r w:rsidDel="00000000" w:rsidR="00000000" w:rsidRPr="00000000">
        <w:rPr>
          <w:rtl w:val="0"/>
        </w:rPr>
        <w:t xml:space="preserve"> are of concern to Cannabis farmers. The basidiomycete genera </w:t>
      </w:r>
      <w:r w:rsidDel="00000000" w:rsidR="00000000" w:rsidRPr="00000000">
        <w:rPr>
          <w:i w:val="1"/>
          <w:rtl w:val="0"/>
        </w:rPr>
        <w:t xml:space="preserve">Rhizoctonia</w:t>
      </w:r>
      <w:r w:rsidDel="00000000" w:rsidR="00000000" w:rsidRPr="00000000">
        <w:rPr>
          <w:rtl w:val="0"/>
        </w:rPr>
        <w:t xml:space="preserve"> contains species that frequently cause root diseases. The infrequently encountered rust fungi, </w:t>
      </w:r>
      <w:r w:rsidDel="00000000" w:rsidR="00000000" w:rsidRPr="00000000">
        <w:rPr>
          <w:i w:val="1"/>
          <w:rtl w:val="0"/>
        </w:rPr>
        <w:t xml:space="preserve">Aecidium cannabis</w:t>
      </w:r>
      <w:r w:rsidDel="00000000" w:rsidR="00000000" w:rsidRPr="00000000">
        <w:rPr>
          <w:rtl w:val="0"/>
        </w:rPr>
        <w:t xml:space="preserve">, is also a basidiomycete.</w:t>
      </w:r>
      <w:r w:rsidDel="00000000" w:rsidR="00000000" w:rsidRPr="00000000">
        <w:rPr>
          <w:rtl w:val="0"/>
        </w:rPr>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Basidomycota have septate hyphae, often with clamp connections. Spores are borne externally on basidia. Often basidia are formed on special exposed surfaces of a fruiting body (hymenium). The gills of mushrooms are such a surface, and all gilled mushrooms are basidiomycetes. </w:t>
      </w:r>
    </w:p>
    <w:p w:rsidR="00000000" w:rsidDel="00000000" w:rsidP="00000000" w:rsidRDefault="00000000" w:rsidRPr="00000000" w14:paraId="0000005D">
      <w:pPr>
        <w:pageBreakBefore w:val="0"/>
        <w:spacing w:line="480" w:lineRule="auto"/>
        <w:ind w:firstLine="720"/>
        <w:rPr/>
      </w:pPr>
      <w:r w:rsidDel="00000000" w:rsidR="00000000" w:rsidRPr="00000000">
        <w:rPr>
          <w:rtl w:val="0"/>
        </w:rPr>
      </w:r>
    </w:p>
    <w:p w:rsidR="00000000" w:rsidDel="00000000" w:rsidP="00000000" w:rsidRDefault="00000000" w:rsidRPr="00000000" w14:paraId="0000005E">
      <w:pPr>
        <w:pageBreakBefore w:val="0"/>
        <w:spacing w:line="480" w:lineRule="auto"/>
        <w:rPr/>
      </w:pPr>
      <w:r w:rsidDel="00000000" w:rsidR="00000000" w:rsidRPr="00000000">
        <w:rPr>
          <w:rtl w:val="0"/>
        </w:rPr>
        <w:t xml:space="preserve">Ascomycota</w:t>
      </w:r>
    </w:p>
    <w:p w:rsidR="00000000" w:rsidDel="00000000" w:rsidP="00000000" w:rsidRDefault="00000000" w:rsidRPr="00000000" w14:paraId="0000005F">
      <w:pPr>
        <w:pageBreakBefore w:val="0"/>
        <w:spacing w:line="480" w:lineRule="auto"/>
        <w:ind w:firstLine="720"/>
        <w:rPr/>
      </w:pPr>
      <w:r w:rsidDel="00000000" w:rsidR="00000000" w:rsidRPr="00000000">
        <w:rPr>
          <w:rtl w:val="0"/>
        </w:rPr>
        <w:t xml:space="preserve">These include many mushroom-producing species, as well as most of the mold fungi. Many of these organisms are filamentous molds important in agriculture. Fungi such as </w:t>
      </w:r>
      <w:r w:rsidDel="00000000" w:rsidR="00000000" w:rsidRPr="00000000">
        <w:rPr>
          <w:i w:val="1"/>
          <w:rtl w:val="0"/>
        </w:rPr>
        <w:t xml:space="preserve">Trichoderma</w:t>
      </w:r>
      <w:r w:rsidDel="00000000" w:rsidR="00000000" w:rsidRPr="00000000">
        <w:rPr>
          <w:rtl w:val="0"/>
        </w:rPr>
        <w:t xml:space="preserve">, </w:t>
      </w:r>
      <w:r w:rsidDel="00000000" w:rsidR="00000000" w:rsidRPr="00000000">
        <w:rPr>
          <w:i w:val="1"/>
          <w:rtl w:val="0"/>
        </w:rPr>
        <w:t xml:space="preserve">Aspergillus</w:t>
      </w:r>
      <w:r w:rsidDel="00000000" w:rsidR="00000000" w:rsidRPr="00000000">
        <w:rPr>
          <w:rtl w:val="0"/>
        </w:rPr>
        <w:t xml:space="preserve">,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are all fungi belonging to this phylum. They will be found in most soils where any amount of organic matter is present. </w:t>
        <w:tab/>
      </w:r>
    </w:p>
    <w:p w:rsidR="00000000" w:rsidDel="00000000" w:rsidP="00000000" w:rsidRDefault="00000000" w:rsidRPr="00000000" w14:paraId="00000060">
      <w:pPr>
        <w:pageBreakBefore w:val="0"/>
        <w:spacing w:line="480" w:lineRule="auto"/>
        <w:ind w:firstLine="720"/>
        <w:rPr/>
      </w:pPr>
      <w:r w:rsidDel="00000000" w:rsidR="00000000" w:rsidRPr="00000000">
        <w:rPr>
          <w:rtl w:val="0"/>
        </w:rPr>
        <w:t xml:space="preserve">Ascomycota have interior-borne, sexual spores produced in asci which are then discharged at maturity. Their hyphae is septate and they may live ectomycorrhizal, saprobic, and/or pathogenic lifestyles. Many “moldy” fungi rarely or never undergo sexual reproduction. Most asexual reproduction occurs via microscopic structures, which is one reason they often go unnoticed by the casual observer. </w:t>
      </w:r>
    </w:p>
    <w:p w:rsidR="00000000" w:rsidDel="00000000" w:rsidP="00000000" w:rsidRDefault="00000000" w:rsidRPr="00000000" w14:paraId="00000061">
      <w:pPr>
        <w:pageBreakBefore w:val="0"/>
        <w:spacing w:line="480" w:lineRule="auto"/>
        <w:jc w:val="center"/>
        <w:rPr/>
      </w:pPr>
      <w:r w:rsidDel="00000000" w:rsidR="00000000" w:rsidRPr="00000000">
        <w:rPr>
          <w:rtl w:val="0"/>
        </w:rPr>
      </w:r>
    </w:p>
    <w:p w:rsidR="00000000" w:rsidDel="00000000" w:rsidP="00000000" w:rsidRDefault="00000000" w:rsidRPr="00000000" w14:paraId="00000062">
      <w:pPr>
        <w:pageBreakBefore w:val="0"/>
        <w:spacing w:line="480" w:lineRule="auto"/>
        <w:jc w:val="left"/>
        <w:rPr/>
      </w:pPr>
      <w:r w:rsidDel="00000000" w:rsidR="00000000" w:rsidRPr="00000000">
        <w:rPr>
          <w:rtl w:val="0"/>
        </w:rPr>
        <w:t xml:space="preserve">Glomeromycotina</w:t>
      </w:r>
    </w:p>
    <w:p w:rsidR="00000000" w:rsidDel="00000000" w:rsidP="00000000" w:rsidRDefault="00000000" w:rsidRPr="00000000" w14:paraId="00000063">
      <w:pPr>
        <w:pageBreakBefore w:val="0"/>
        <w:spacing w:line="480" w:lineRule="auto"/>
        <w:rPr/>
      </w:pPr>
      <w:r w:rsidDel="00000000" w:rsidR="00000000" w:rsidRPr="00000000">
        <w:rPr>
          <w:color w:val="ff0000"/>
          <w:rtl w:val="0"/>
        </w:rPr>
        <w:tab/>
      </w:r>
      <w:r w:rsidDel="00000000" w:rsidR="00000000" w:rsidRPr="00000000">
        <w:rPr>
          <w:rtl w:val="0"/>
        </w:rPr>
        <w:t xml:space="preserve">Species belonging to the Glomeromycotina are among the most important symbionts of many plants, forming associations with over 80 percent of plants on land. The most common species encountered by </w:t>
      </w:r>
      <w:r w:rsidDel="00000000" w:rsidR="00000000" w:rsidRPr="00000000">
        <w:rPr>
          <w:i w:val="1"/>
          <w:rtl w:val="0"/>
        </w:rPr>
        <w:t xml:space="preserve">Cannabis </w:t>
      </w:r>
      <w:r w:rsidDel="00000000" w:rsidR="00000000" w:rsidRPr="00000000">
        <w:rPr>
          <w:rtl w:val="0"/>
        </w:rPr>
        <w:t xml:space="preserve">farmers include </w:t>
      </w:r>
      <w:r w:rsidDel="00000000" w:rsidR="00000000" w:rsidRPr="00000000">
        <w:rPr>
          <w:i w:val="1"/>
          <w:rtl w:val="0"/>
        </w:rPr>
        <w:t xml:space="preserve">Rhizophagus intraradices</w:t>
      </w:r>
      <w:r w:rsidDel="00000000" w:rsidR="00000000" w:rsidRPr="00000000">
        <w:rPr>
          <w:rtl w:val="0"/>
        </w:rPr>
        <w:t xml:space="preserve"> and </w:t>
      </w:r>
      <w:r w:rsidDel="00000000" w:rsidR="00000000" w:rsidRPr="00000000">
        <w:rPr>
          <w:i w:val="1"/>
          <w:rtl w:val="0"/>
        </w:rPr>
        <w:t xml:space="preserve">Funneliformis mossea</w:t>
      </w:r>
      <w:r w:rsidDel="00000000" w:rsidR="00000000" w:rsidRPr="00000000">
        <w:rPr>
          <w:rtl w:val="0"/>
        </w:rPr>
        <w:t xml:space="preserve"> (formerly </w:t>
      </w:r>
      <w:r w:rsidDel="00000000" w:rsidR="00000000" w:rsidRPr="00000000">
        <w:rPr>
          <w:i w:val="1"/>
          <w:rtl w:val="0"/>
        </w:rPr>
        <w:t xml:space="preserve">Glomus intraradices</w:t>
      </w:r>
      <w:r w:rsidDel="00000000" w:rsidR="00000000" w:rsidRPr="00000000">
        <w:rPr>
          <w:rtl w:val="0"/>
        </w:rPr>
        <w:t xml:space="preserve"> and </w:t>
      </w:r>
      <w:r w:rsidDel="00000000" w:rsidR="00000000" w:rsidRPr="00000000">
        <w:rPr>
          <w:i w:val="1"/>
          <w:rtl w:val="0"/>
        </w:rPr>
        <w:t xml:space="preserve">Glomus mosseae</w:t>
      </w:r>
      <w:r w:rsidDel="00000000" w:rsidR="00000000" w:rsidRPr="00000000">
        <w:rPr>
          <w:rtl w:val="0"/>
        </w:rPr>
        <w:t xml:space="preserve">, respectively). All Glomeromycotina form arbuscular mycorrhizas. This is a growth form in which the fungus invades plant roots, even passing through cell walls (but not cell membranes) to form highly branched arbuscules (fig. 5.3). The large surface area of these arbuscules permits efficient transfer of nutrients between the fungus and its plant host. The plant may receive inorganic nutrients, such as phosphorus, and improved access to soil moisture, while the fungus receives energy rich organic carbon molecules (derived from carbon dioxide that has been fixed into carbohydrates during photosynthesis). </w:t>
      </w:r>
    </w:p>
    <w:p w:rsidR="00000000" w:rsidDel="00000000" w:rsidP="00000000" w:rsidRDefault="00000000" w:rsidRPr="00000000" w14:paraId="00000064">
      <w:pPr>
        <w:pageBreakBefore w:val="0"/>
        <w:spacing w:line="240" w:lineRule="auto"/>
        <w:ind w:firstLine="720"/>
        <w:jc w:val="center"/>
        <w:rPr/>
      </w:pPr>
      <w:sdt>
        <w:sdtPr>
          <w:tag w:val="goog_rdk_2"/>
        </w:sdtPr>
        <w:sdtContent>
          <w:commentRangeStart w:id="2"/>
        </w:sdtContent>
      </w:sdt>
      <w:r w:rsidDel="00000000" w:rsidR="00000000" w:rsidRPr="00000000">
        <w:rPr/>
        <w:drawing>
          <wp:inline distB="114300" distT="114300" distL="114300" distR="114300">
            <wp:extent cx="2300288" cy="1881361"/>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00288" cy="1881361"/>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5">
      <w:pPr>
        <w:pageBreakBefore w:val="0"/>
        <w:spacing w:line="240" w:lineRule="auto"/>
        <w:ind w:firstLine="720"/>
        <w:rPr/>
      </w:pPr>
      <w:r w:rsidDel="00000000" w:rsidR="00000000" w:rsidRPr="00000000">
        <w:rPr>
          <w:rtl w:val="0"/>
        </w:rPr>
        <w:t xml:space="preserve">Fig. 5.3 Diagram of AMF fungi from Glomeromycota invades host plant roots and penetrates the cell wall, but not the plasma membrane.</w:t>
      </w:r>
    </w:p>
    <w:p w:rsidR="00000000" w:rsidDel="00000000" w:rsidP="00000000" w:rsidRDefault="00000000" w:rsidRPr="00000000" w14:paraId="00000066">
      <w:pPr>
        <w:pageBreakBefore w:val="0"/>
        <w:spacing w:line="240" w:lineRule="auto"/>
        <w:ind w:firstLine="720"/>
        <w:jc w:val="center"/>
        <w:rPr/>
      </w:pPr>
      <w:r w:rsidDel="00000000" w:rsidR="00000000" w:rsidRPr="00000000">
        <w:rPr>
          <w:rtl w:val="0"/>
        </w:rPr>
      </w:r>
    </w:p>
    <w:p w:rsidR="00000000" w:rsidDel="00000000" w:rsidP="00000000" w:rsidRDefault="00000000" w:rsidRPr="00000000" w14:paraId="00000067">
      <w:pPr>
        <w:pageBreakBefore w:val="0"/>
        <w:spacing w:line="480" w:lineRule="auto"/>
        <w:ind w:firstLine="720"/>
        <w:rPr/>
      </w:pPr>
      <w:r w:rsidDel="00000000" w:rsidR="00000000" w:rsidRPr="00000000">
        <w:rPr>
          <w:rtl w:val="0"/>
        </w:rPr>
        <w:t xml:space="preserve">Therefore, the main role these fungi are playing for the plant is nutrient acquisition. In return the plant provides carbon in the form of sugars to the fungus. This relationship is more likely to form in nutrient depleted soils where either partner would be unable to survive on its own. In addition, plants infected with AMF may be more resistant to abiotic and biotic stressors (Brendett and Kendall 1988).  While Ascomycetes, Basidiomycetes, and Mucoromycotina all form mycorrhizal association with some plants, currently only the members of the endomychorrizal Glomeromycotina are confirmed to form mycorrhizal associations with </w:t>
      </w:r>
      <w:r w:rsidDel="00000000" w:rsidR="00000000" w:rsidRPr="00000000">
        <w:rPr>
          <w:i w:val="1"/>
          <w:rtl w:val="0"/>
        </w:rPr>
        <w:t xml:space="preserve">Cannabis</w:t>
      </w:r>
      <w:r w:rsidDel="00000000" w:rsidR="00000000" w:rsidRPr="00000000">
        <w:rPr>
          <w:rtl w:val="0"/>
        </w:rPr>
        <w:t xml:space="preserve">.  However, the newly described  Mucoromycotina Fine Root Endophytes likely form such associations with </w:t>
      </w:r>
      <w:r w:rsidDel="00000000" w:rsidR="00000000" w:rsidRPr="00000000">
        <w:rPr>
          <w:i w:val="1"/>
          <w:rtl w:val="0"/>
        </w:rPr>
        <w:t xml:space="preserve">Cannabis</w:t>
      </w:r>
      <w:r w:rsidDel="00000000" w:rsidR="00000000" w:rsidRPr="00000000">
        <w:rPr>
          <w:rtl w:val="0"/>
        </w:rPr>
        <w:t xml:space="preserve"> though this has not yet been formally described. </w:t>
      </w:r>
    </w:p>
    <w:p w:rsidR="00000000" w:rsidDel="00000000" w:rsidP="00000000" w:rsidRDefault="00000000" w:rsidRPr="00000000" w14:paraId="00000068">
      <w:pPr>
        <w:pageBreakBefore w:val="0"/>
        <w:spacing w:line="480" w:lineRule="auto"/>
        <w:rPr/>
      </w:pPr>
      <w:r w:rsidDel="00000000" w:rsidR="00000000" w:rsidRPr="00000000">
        <w:rPr>
          <w:rtl w:val="0"/>
        </w:rPr>
        <w:tab/>
        <w:t xml:space="preserve">Glomeromycota have coenocytic hyphae and reproduce asexually via spores. Oftentimes these large spores bundle close to each other in the soil in a structure called sporocarps. Arbuscular Mycorrhizae Fungal spores are typically thick-walled full of nutrients along with many nuclei. Although their sexual state is unknown, it is possible that AMF do undergo some sort of sexual reproduction in the field that has not been documented. </w:t>
      </w:r>
    </w:p>
    <w:p w:rsidR="00000000" w:rsidDel="00000000" w:rsidP="00000000" w:rsidRDefault="00000000" w:rsidRPr="00000000" w14:paraId="00000069">
      <w:pPr>
        <w:pageBreakBefore w:val="0"/>
        <w:spacing w:line="480" w:lineRule="auto"/>
        <w:rPr/>
      </w:pPr>
      <w:r w:rsidDel="00000000" w:rsidR="00000000" w:rsidRPr="00000000">
        <w:rPr>
          <w:rtl w:val="0"/>
        </w:rPr>
      </w:r>
    </w:p>
    <w:p w:rsidR="00000000" w:rsidDel="00000000" w:rsidP="00000000" w:rsidRDefault="00000000" w:rsidRPr="00000000" w14:paraId="0000006A">
      <w:pPr>
        <w:pageBreakBefore w:val="0"/>
        <w:spacing w:line="480" w:lineRule="auto"/>
        <w:rPr/>
      </w:pPr>
      <w:r w:rsidDel="00000000" w:rsidR="00000000" w:rsidRPr="00000000">
        <w:rPr>
          <w:rtl w:val="0"/>
        </w:rPr>
        <w:t xml:space="preserve">‘Zygomycota’ (now the Mucoromycota and Zoopagomycota)</w:t>
      </w:r>
    </w:p>
    <w:p w:rsidR="00000000" w:rsidDel="00000000" w:rsidP="00000000" w:rsidRDefault="00000000" w:rsidRPr="00000000" w14:paraId="0000006B">
      <w:pPr>
        <w:pageBreakBefore w:val="0"/>
        <w:spacing w:line="240" w:lineRule="auto"/>
        <w:jc w:val="center"/>
        <w:rPr/>
      </w:pPr>
      <w:r w:rsidDel="00000000" w:rsidR="00000000" w:rsidRPr="00000000">
        <w:rPr>
          <w:rtl w:val="0"/>
        </w:rPr>
      </w:r>
    </w:p>
    <w:p w:rsidR="00000000" w:rsidDel="00000000" w:rsidP="00000000" w:rsidRDefault="00000000" w:rsidRPr="00000000" w14:paraId="0000006C">
      <w:pPr>
        <w:pageBreakBefore w:val="0"/>
        <w:spacing w:line="480" w:lineRule="auto"/>
        <w:rPr/>
      </w:pPr>
      <w:r w:rsidDel="00000000" w:rsidR="00000000" w:rsidRPr="00000000">
        <w:rPr>
          <w:rtl w:val="0"/>
        </w:rPr>
        <w:tab/>
        <w:t xml:space="preserve"> The historic phylum ‘Zygomycota’ is no longer formally recognized and has recently been split into the phyla, Mucoromycota and Zoopagomycota (Spatafora et al, 2016). Despite this, it can be useful to group and refer to them as ‘Zygomycota,’ due to the historic use of the term in literature, as well as morphological similarities among them. The ‘Glomeromycota’ are combined with the Mucoromycota in the current classification.</w:t>
      </w:r>
    </w:p>
    <w:p w:rsidR="00000000" w:rsidDel="00000000" w:rsidP="00000000" w:rsidRDefault="00000000" w:rsidRPr="00000000" w14:paraId="0000006D">
      <w:pPr>
        <w:pageBreakBefore w:val="0"/>
        <w:spacing w:line="480" w:lineRule="auto"/>
        <w:ind w:firstLine="720"/>
        <w:rPr>
          <w:i w:val="1"/>
        </w:rPr>
      </w:pPr>
      <w:r w:rsidDel="00000000" w:rsidR="00000000" w:rsidRPr="00000000">
        <w:rPr>
          <w:rtl w:val="0"/>
        </w:rPr>
        <w:t xml:space="preserve">Mucoromycota are important saprophytes common in soils, occasional plant and animal pathogens, and also form both endophytic and mycorrhizal relationships with plants. Common bread mold, and the dog-poop fungus </w:t>
      </w:r>
      <w:r w:rsidDel="00000000" w:rsidR="00000000" w:rsidRPr="00000000">
        <w:rPr>
          <w:i w:val="1"/>
          <w:rtl w:val="0"/>
        </w:rPr>
        <w:t xml:space="preserve">Pilobolus</w:t>
      </w:r>
      <w:r w:rsidDel="00000000" w:rsidR="00000000" w:rsidRPr="00000000">
        <w:rPr>
          <w:rtl w:val="0"/>
        </w:rPr>
        <w:t xml:space="preserve">, belong to this phylum. Mucoromycota are common soil saprophytes. Non-ascomycetous molds are mostly members of the Mucoromycota.</w:t>
      </w:r>
      <w:r w:rsidDel="00000000" w:rsidR="00000000" w:rsidRPr="00000000">
        <w:rPr>
          <w:i w:val="1"/>
          <w:rtl w:val="0"/>
        </w:rPr>
        <w:t xml:space="preserve"> </w:t>
      </w:r>
    </w:p>
    <w:p w:rsidR="00000000" w:rsidDel="00000000" w:rsidP="00000000" w:rsidRDefault="00000000" w:rsidRPr="00000000" w14:paraId="0000006E">
      <w:pPr>
        <w:pageBreakBefore w:val="0"/>
        <w:spacing w:line="480" w:lineRule="auto"/>
        <w:ind w:firstLine="720"/>
        <w:rPr>
          <w:i w:val="1"/>
        </w:rPr>
      </w:pPr>
      <w:r w:rsidDel="00000000" w:rsidR="00000000" w:rsidRPr="00000000">
        <w:rPr>
          <w:rtl w:val="0"/>
        </w:rPr>
        <w:t xml:space="preserve">The primary agricultural impacts of Mucoromycota plant pathogens occur on the fruit of caneberries and strawberries caused by fungi in the genera </w:t>
      </w:r>
      <w:r w:rsidDel="00000000" w:rsidR="00000000" w:rsidRPr="00000000">
        <w:rPr>
          <w:i w:val="1"/>
          <w:rtl w:val="0"/>
        </w:rPr>
        <w:t xml:space="preserve">Mucor </w:t>
      </w:r>
      <w:r w:rsidDel="00000000" w:rsidR="00000000" w:rsidRPr="00000000">
        <w:rPr>
          <w:rtl w:val="0"/>
        </w:rPr>
        <w:t xml:space="preserve">and </w:t>
      </w:r>
      <w:r w:rsidDel="00000000" w:rsidR="00000000" w:rsidRPr="00000000">
        <w:rPr>
          <w:i w:val="1"/>
          <w:rtl w:val="0"/>
        </w:rPr>
        <w:t xml:space="preserve">Rhizopus</w:t>
      </w:r>
      <w:r w:rsidDel="00000000" w:rsidR="00000000" w:rsidRPr="00000000">
        <w:rPr>
          <w:rtl w:val="0"/>
        </w:rPr>
        <w:t xml:space="preserve">. The precise nature of the mycorrhizal and endophytic relationships of fungi in this group are still not fully understood, though it is believed that members of this group may have been among the first fungal partners associated with the development of land plants (Bonfante and Venice, 2020). As human and animal pathogens, severe mucormycosis may cause severe disfiguring necrotrophic disease and death (Danion et al, 2015); Affected </w:t>
      </w:r>
      <w:r w:rsidDel="00000000" w:rsidR="00000000" w:rsidRPr="00000000">
        <w:rPr>
          <w:i w:val="1"/>
          <w:rtl w:val="0"/>
        </w:rPr>
        <w:t xml:space="preserve">Cannabis</w:t>
      </w:r>
      <w:r w:rsidDel="00000000" w:rsidR="00000000" w:rsidRPr="00000000">
        <w:rPr>
          <w:rtl w:val="0"/>
        </w:rPr>
        <w:t xml:space="preserve"> may be a source of exposure to this pathogen among immunocompromised users. </w:t>
      </w:r>
      <w:r w:rsidDel="00000000" w:rsidR="00000000" w:rsidRPr="00000000">
        <w:rPr>
          <w:rtl w:val="0"/>
        </w:rPr>
      </w:r>
    </w:p>
    <w:p w:rsidR="00000000" w:rsidDel="00000000" w:rsidP="00000000" w:rsidRDefault="00000000" w:rsidRPr="00000000" w14:paraId="0000006F">
      <w:pPr>
        <w:pageBreakBefore w:val="0"/>
        <w:spacing w:line="480" w:lineRule="auto"/>
        <w:ind w:firstLine="720"/>
        <w:rPr/>
      </w:pPr>
      <w:r w:rsidDel="00000000" w:rsidR="00000000" w:rsidRPr="00000000">
        <w:rPr>
          <w:rtl w:val="0"/>
        </w:rPr>
        <w:t xml:space="preserve">The Zoopagomycota comprise parasites (often obligate), including the subphyla Entomophthoromycotina. Fungi within Entomophthoromycotina are mostly pathogens of arthropods as well as soil-borne saprophytes. Entomophthoromycotina contains fungi with agricultural potential as bioinsecticides of important insect pests, such as </w:t>
      </w:r>
      <w:r w:rsidDel="00000000" w:rsidR="00000000" w:rsidRPr="00000000">
        <w:rPr>
          <w:i w:val="1"/>
          <w:rtl w:val="0"/>
        </w:rPr>
        <w:t xml:space="preserve">Pandora neoaphidis</w:t>
      </w:r>
      <w:r w:rsidDel="00000000" w:rsidR="00000000" w:rsidRPr="00000000">
        <w:rPr>
          <w:rtl w:val="0"/>
        </w:rPr>
        <w:t xml:space="preserve">, a parasite of aphids. Another grouping of agriculturally important entomopathogenic (insect pathogenic) fungi are within the Hypocreales; this group is nestled within the Ascomycota and has a distinct evolutionary history from the Entomophthoromycotina.  </w:t>
      </w:r>
    </w:p>
    <w:p w:rsidR="00000000" w:rsidDel="00000000" w:rsidP="00000000" w:rsidRDefault="00000000" w:rsidRPr="00000000" w14:paraId="00000070">
      <w:pPr>
        <w:pageBreakBefore w:val="0"/>
        <w:spacing w:line="480" w:lineRule="auto"/>
        <w:rPr/>
      </w:pPr>
      <w:r w:rsidDel="00000000" w:rsidR="00000000" w:rsidRPr="00000000">
        <w:rPr>
          <w:rtl w:val="0"/>
        </w:rPr>
        <w:tab/>
        <w:t xml:space="preserve">‘Zygomycota’ have translucent (hyline), coenocytic hyphae and have sporangiophores containing the spores within a membrane. When sexual reproduction occurs, a single celled diploid zygote is formed, within which meiosis occurs to form eight haploid spores. Entomophthoromycota also all have forcibly discharged conidia, and homothallic zygospore formation (Gryganskyi et al, 2013). Homothallism, a subject to be elaborated on in the next chapter, refers to an individual fungus's ability to mate with itself (selfing), without needing another individual. </w:t>
      </w:r>
    </w:p>
    <w:p w:rsidR="00000000" w:rsidDel="00000000" w:rsidP="00000000" w:rsidRDefault="00000000" w:rsidRPr="00000000" w14:paraId="00000071">
      <w:pPr>
        <w:pageBreakBefore w:val="0"/>
        <w:spacing w:line="480" w:lineRule="auto"/>
        <w:ind w:firstLine="720"/>
        <w:rPr/>
      </w:pPr>
      <w:r w:rsidDel="00000000" w:rsidR="00000000" w:rsidRPr="00000000">
        <w:rPr>
          <w:rtl w:val="0"/>
        </w:rPr>
      </w:r>
    </w:p>
    <w:p w:rsidR="00000000" w:rsidDel="00000000" w:rsidP="00000000" w:rsidRDefault="00000000" w:rsidRPr="00000000" w14:paraId="00000072">
      <w:pPr>
        <w:pageBreakBefore w:val="0"/>
        <w:spacing w:line="480" w:lineRule="auto"/>
        <w:ind w:left="0" w:firstLine="0"/>
        <w:rPr/>
      </w:pPr>
      <w:r w:rsidDel="00000000" w:rsidR="00000000" w:rsidRPr="00000000">
        <w:rPr>
          <w:rtl w:val="0"/>
        </w:rPr>
        <w:t xml:space="preserve">Chytridiomycota </w:t>
      </w:r>
    </w:p>
    <w:p w:rsidR="00000000" w:rsidDel="00000000" w:rsidP="00000000" w:rsidRDefault="00000000" w:rsidRPr="00000000" w14:paraId="00000073">
      <w:pPr>
        <w:pageBreakBefore w:val="0"/>
        <w:spacing w:line="480" w:lineRule="auto"/>
        <w:ind w:firstLine="720"/>
        <w:rPr/>
      </w:pPr>
      <w:r w:rsidDel="00000000" w:rsidR="00000000" w:rsidRPr="00000000">
        <w:rPr>
          <w:rtl w:val="0"/>
        </w:rPr>
        <w:t xml:space="preserve">Chytridiomycota are aquatic fungi, including within the films of moisture found in soils, that are parasitic or saprobic. The chytrids represent a basal fungal taxa that have retained the ancestral opisthokont zoospore mobility. Zoospores are single cells with a single, posterior flagella- the same basic morphology as human, opisthokont sperm. While in this stage, chytrids can swim in their aquatic environment to find an appropriate substrate to eat, and, if they perform sexual reproduction, another individual with which to mate. </w:t>
      </w:r>
    </w:p>
    <w:p w:rsidR="00000000" w:rsidDel="00000000" w:rsidP="00000000" w:rsidRDefault="00000000" w:rsidRPr="00000000" w14:paraId="00000074">
      <w:pPr>
        <w:pageBreakBefore w:val="0"/>
        <w:spacing w:line="480" w:lineRule="auto"/>
        <w:ind w:firstLine="720"/>
        <w:rPr/>
      </w:pPr>
      <w:r w:rsidDel="00000000" w:rsidR="00000000" w:rsidRPr="00000000">
        <w:rPr>
          <w:rtl w:val="0"/>
        </w:rPr>
        <w:t xml:space="preserve">Parasitic chytrids may attack microscopic organisms, such as algae and protists, however, some animals and plants are also affected. </w:t>
      </w:r>
      <w:r w:rsidDel="00000000" w:rsidR="00000000" w:rsidRPr="00000000">
        <w:rPr>
          <w:i w:val="1"/>
          <w:rtl w:val="0"/>
        </w:rPr>
        <w:t xml:space="preserve">Batrachochytrium dendrobatidis</w:t>
      </w:r>
      <w:r w:rsidDel="00000000" w:rsidR="00000000" w:rsidRPr="00000000">
        <w:rPr>
          <w:rtl w:val="0"/>
        </w:rPr>
        <w:t xml:space="preserve"> (Berger et al. 1998), and </w:t>
      </w:r>
      <w:r w:rsidDel="00000000" w:rsidR="00000000" w:rsidRPr="00000000">
        <w:rPr>
          <w:i w:val="1"/>
          <w:rtl w:val="0"/>
        </w:rPr>
        <w:t xml:space="preserve">B. salamandrivorans</w:t>
      </w:r>
      <w:r w:rsidDel="00000000" w:rsidR="00000000" w:rsidRPr="00000000">
        <w:rPr>
          <w:rtl w:val="0"/>
        </w:rPr>
        <w:t xml:space="preserve"> (Martel et al, 2013) affect amphibians. The spread around the world of </w:t>
      </w:r>
      <w:r w:rsidDel="00000000" w:rsidR="00000000" w:rsidRPr="00000000">
        <w:rPr>
          <w:i w:val="1"/>
          <w:rtl w:val="0"/>
        </w:rPr>
        <w:t xml:space="preserve">B. dendrobatidis</w:t>
      </w:r>
      <w:r w:rsidDel="00000000" w:rsidR="00000000" w:rsidRPr="00000000">
        <w:rPr>
          <w:rtl w:val="0"/>
        </w:rPr>
        <w:t xml:space="preserve"> to new habitats, exposing pathogen-naive amphibian populations, has been implicated in the decline of over 500 species including at least 90 extinctions (Scheele et al, 2019). Among plants, the economically important potato wart disease is caused by the chytrid, </w:t>
      </w:r>
      <w:r w:rsidDel="00000000" w:rsidR="00000000" w:rsidRPr="00000000">
        <w:rPr>
          <w:i w:val="1"/>
          <w:rtl w:val="0"/>
        </w:rPr>
        <w:t xml:space="preserve">Synchytrium endobioticum.</w:t>
      </w:r>
      <w:r w:rsidDel="00000000" w:rsidR="00000000" w:rsidRPr="00000000">
        <w:rPr>
          <w:rtl w:val="0"/>
        </w:rPr>
        <w:t xml:space="preserve"> </w:t>
      </w:r>
    </w:p>
    <w:p w:rsidR="00000000" w:rsidDel="00000000" w:rsidP="00000000" w:rsidRDefault="00000000" w:rsidRPr="00000000" w14:paraId="00000075">
      <w:pPr>
        <w:pageBreakBefore w:val="0"/>
        <w:spacing w:line="480" w:lineRule="auto"/>
        <w:ind w:firstLine="720"/>
        <w:rPr/>
      </w:pPr>
      <w:r w:rsidDel="00000000" w:rsidR="00000000" w:rsidRPr="00000000">
        <w:rPr>
          <w:rtl w:val="0"/>
        </w:rPr>
        <w:t xml:space="preserve">No chytrids have been reported to cause disease among </w:t>
      </w:r>
      <w:r w:rsidDel="00000000" w:rsidR="00000000" w:rsidRPr="00000000">
        <w:rPr>
          <w:i w:val="1"/>
          <w:rtl w:val="0"/>
        </w:rPr>
        <w:t xml:space="preserve">Cannabis</w:t>
      </w:r>
      <w:r w:rsidDel="00000000" w:rsidR="00000000" w:rsidRPr="00000000">
        <w:rPr>
          <w:rtl w:val="0"/>
        </w:rPr>
        <w:t xml:space="preserve"> (however this is a very understudied crop, paired with an understudied phylum of fungi, so keep an eye out for a discovery.) The saprobic activity of chytrid fungi is more relevant to </w:t>
      </w:r>
      <w:r w:rsidDel="00000000" w:rsidR="00000000" w:rsidRPr="00000000">
        <w:rPr>
          <w:i w:val="1"/>
          <w:rtl w:val="0"/>
        </w:rPr>
        <w:t xml:space="preserve">Cannabis </w:t>
      </w:r>
      <w:r w:rsidDel="00000000" w:rsidR="00000000" w:rsidRPr="00000000">
        <w:rPr>
          <w:rtl w:val="0"/>
        </w:rPr>
        <w:t xml:space="preserve">farmers than potential plant disease.  In this role chytrids specialize in degrading particularly stubborn materials in the environment, such as keratin, chitin, and pollen. Chytrids also serve to weather rocky parent material to form soil, particularly in nutrient-poor environments. Intriguingly the chytrid genus,  </w:t>
      </w:r>
      <w:r w:rsidDel="00000000" w:rsidR="00000000" w:rsidRPr="00000000">
        <w:rPr>
          <w:i w:val="1"/>
          <w:rtl w:val="0"/>
        </w:rPr>
        <w:t xml:space="preserve">Rhizophlyctis, </w:t>
      </w:r>
      <w:r w:rsidDel="00000000" w:rsidR="00000000" w:rsidRPr="00000000">
        <w:rPr>
          <w:rtl w:val="0"/>
        </w:rPr>
        <w:t xml:space="preserve">generally considered to be soil dwelling, was identified using molecular techniques on dispensary </w:t>
      </w:r>
      <w:r w:rsidDel="00000000" w:rsidR="00000000" w:rsidRPr="00000000">
        <w:rPr>
          <w:i w:val="1"/>
          <w:rtl w:val="0"/>
        </w:rPr>
        <w:t xml:space="preserve">Cannabis</w:t>
      </w:r>
      <w:r w:rsidDel="00000000" w:rsidR="00000000" w:rsidRPr="00000000">
        <w:rPr>
          <w:rtl w:val="0"/>
        </w:rPr>
        <w:t xml:space="preserve"> flower (Thompson et al, 2016). There may be unknown symbiosis among chytrid species and </w:t>
      </w:r>
      <w:r w:rsidDel="00000000" w:rsidR="00000000" w:rsidRPr="00000000">
        <w:rPr>
          <w:i w:val="1"/>
          <w:rtl w:val="0"/>
        </w:rPr>
        <w:t xml:space="preserve">Cannabis</w:t>
      </w:r>
      <w:r w:rsidDel="00000000" w:rsidR="00000000" w:rsidRPr="00000000">
        <w:rPr>
          <w:rtl w:val="0"/>
        </w:rPr>
        <w:t xml:space="preserve"> occuring in the aerial parts of the plant, or this was a result of soil contamination of the final product.</w:t>
      </w:r>
    </w:p>
    <w:p w:rsidR="00000000" w:rsidDel="00000000" w:rsidP="00000000" w:rsidRDefault="00000000" w:rsidRPr="00000000" w14:paraId="00000076">
      <w:pPr>
        <w:pageBreakBefore w:val="0"/>
        <w:spacing w:line="480" w:lineRule="auto"/>
        <w:ind w:firstLine="720"/>
        <w:rPr/>
      </w:pPr>
      <w:r w:rsidDel="00000000" w:rsidR="00000000" w:rsidRPr="00000000">
        <w:rPr>
          <w:rtl w:val="0"/>
        </w:rPr>
      </w:r>
    </w:p>
    <w:p w:rsidR="00000000" w:rsidDel="00000000" w:rsidP="00000000" w:rsidRDefault="00000000" w:rsidRPr="00000000" w14:paraId="00000077">
      <w:pPr>
        <w:pageBreakBefore w:val="0"/>
        <w:spacing w:line="480" w:lineRule="auto"/>
        <w:ind w:left="0" w:firstLine="0"/>
        <w:rPr/>
      </w:pPr>
      <w:r w:rsidDel="00000000" w:rsidR="00000000" w:rsidRPr="00000000">
        <w:rPr>
          <w:rtl w:val="0"/>
        </w:rPr>
        <w:t xml:space="preserve">Microsporidia</w:t>
      </w:r>
    </w:p>
    <w:p w:rsidR="00000000" w:rsidDel="00000000" w:rsidP="00000000" w:rsidRDefault="00000000" w:rsidRPr="00000000" w14:paraId="00000078">
      <w:pPr>
        <w:pageBreakBefore w:val="0"/>
        <w:spacing w:line="480" w:lineRule="auto"/>
        <w:ind w:left="0" w:firstLine="720"/>
        <w:rPr/>
      </w:pPr>
      <w:r w:rsidDel="00000000" w:rsidR="00000000" w:rsidRPr="00000000">
        <w:rPr>
          <w:rtl w:val="0"/>
        </w:rPr>
        <w:t xml:space="preserve">Microsporidia are unicellular parasites that reproduce within the cell of its host. Once classified within the defunct phylum Protista, they are now known to be related to fungi. Microsporidia affect a wide range of invertebrate and vertebrate hosts, including humans (microsporidiosis) and insects. Generally of little concern to plant agriculture, they may prove useful as biocontrol agents in the future against various insects of concern. They tend to cause slow diseases and reduce population fecundity over time. Therefore, they may be best suited for long term management strategies in the future.</w:t>
      </w:r>
    </w:p>
    <w:p w:rsidR="00000000" w:rsidDel="00000000" w:rsidP="00000000" w:rsidRDefault="00000000" w:rsidRPr="00000000" w14:paraId="00000079">
      <w:pPr>
        <w:pageBreakBefore w:val="0"/>
        <w:spacing w:line="480" w:lineRule="auto"/>
        <w:ind w:left="0" w:firstLine="720"/>
        <w:rPr/>
      </w:pPr>
      <w:r w:rsidDel="00000000" w:rsidR="00000000" w:rsidRPr="00000000">
        <w:rPr>
          <w:rtl w:val="0"/>
        </w:rPr>
        <w:t xml:space="preserve">Microsporidians reproduce by forming unicellular spores inside the body of the host, which can then survive inside or outside the host organism. In addition to reproducing by spores, microsporidians share several other features with typical fungi, including a cell wall made of chitin. These obligate parasites lack mitochondria and are some of the smallest eukaryotes. </w:t>
      </w:r>
    </w:p>
    <w:p w:rsidR="00000000" w:rsidDel="00000000" w:rsidP="00000000" w:rsidRDefault="00000000" w:rsidRPr="00000000" w14:paraId="0000007A">
      <w:pPr>
        <w:pageBreakBefore w:val="0"/>
        <w:spacing w:line="480" w:lineRule="auto"/>
        <w:ind w:left="0" w:firstLine="720"/>
        <w:rPr>
          <w:color w:val="ff0000"/>
        </w:rPr>
      </w:pPr>
      <w:r w:rsidDel="00000000" w:rsidR="00000000" w:rsidRPr="00000000">
        <w:rPr>
          <w:color w:val="ff0000"/>
          <w:rtl w:val="0"/>
        </w:rPr>
        <w:t xml:space="preserve"> </w:t>
      </w:r>
    </w:p>
    <w:p w:rsidR="00000000" w:rsidDel="00000000" w:rsidP="00000000" w:rsidRDefault="00000000" w:rsidRPr="00000000" w14:paraId="0000007B">
      <w:pPr>
        <w:pageBreakBefore w:val="0"/>
        <w:spacing w:line="480" w:lineRule="auto"/>
        <w:ind w:left="0" w:firstLine="0"/>
        <w:rPr/>
      </w:pPr>
      <w:r w:rsidDel="00000000" w:rsidR="00000000" w:rsidRPr="00000000">
        <w:rPr>
          <w:rtl w:val="0"/>
        </w:rPr>
        <w:t xml:space="preserve">‘Deuteromycota’</w:t>
      </w:r>
    </w:p>
    <w:p w:rsidR="00000000" w:rsidDel="00000000" w:rsidP="00000000" w:rsidRDefault="00000000" w:rsidRPr="00000000" w14:paraId="0000007C">
      <w:pPr>
        <w:pageBreakBefore w:val="0"/>
        <w:spacing w:line="480" w:lineRule="auto"/>
        <w:ind w:left="0" w:firstLine="0"/>
        <w:rPr/>
      </w:pPr>
      <w:r w:rsidDel="00000000" w:rsidR="00000000" w:rsidRPr="00000000">
        <w:rPr>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i w:val="1"/>
          <w:rtl w:val="0"/>
        </w:rPr>
        <w:t xml:space="preserve">in vitro</w:t>
      </w:r>
      <w:r w:rsidDel="00000000" w:rsidR="00000000" w:rsidRPr="00000000">
        <w:rPr>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07D">
      <w:pPr>
        <w:pageBreakBefore w:val="0"/>
        <w:spacing w:line="480" w:lineRule="auto"/>
        <w:ind w:left="0" w:firstLine="720"/>
        <w:rPr/>
      </w:pPr>
      <w:r w:rsidDel="00000000" w:rsidR="00000000" w:rsidRPr="00000000">
        <w:rPr>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07E">
      <w:pPr>
        <w:pageBreakBefore w:val="0"/>
        <w:spacing w:line="480" w:lineRule="auto"/>
        <w:ind w:left="0" w:firstLine="720"/>
        <w:rPr/>
      </w:pPr>
      <w:r w:rsidDel="00000000" w:rsidR="00000000" w:rsidRPr="00000000">
        <w:rPr>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07F">
      <w:pPr>
        <w:pageBreakBefore w:val="0"/>
        <w:spacing w:line="480" w:lineRule="auto"/>
        <w:ind w:left="0" w:firstLine="720"/>
        <w:rPr/>
      </w:pPr>
      <w:r w:rsidDel="00000000" w:rsidR="00000000" w:rsidRPr="00000000">
        <w:rPr>
          <w:rtl w:val="0"/>
        </w:rPr>
      </w:r>
    </w:p>
    <w:p w:rsidR="00000000" w:rsidDel="00000000" w:rsidP="00000000" w:rsidRDefault="00000000" w:rsidRPr="00000000" w14:paraId="00000080">
      <w:pPr>
        <w:pageBreakBefore w:val="0"/>
        <w:spacing w:line="480" w:lineRule="auto"/>
        <w:rPr/>
      </w:pPr>
      <w:r w:rsidDel="00000000" w:rsidR="00000000" w:rsidRPr="00000000">
        <w:rPr>
          <w:rtl w:val="0"/>
        </w:rPr>
        <w:t xml:space="preserve">The Non-Fungi</w:t>
      </w:r>
    </w:p>
    <w:p w:rsidR="00000000" w:rsidDel="00000000" w:rsidP="00000000" w:rsidRDefault="00000000" w:rsidRPr="00000000" w14:paraId="00000081">
      <w:pPr>
        <w:pageBreakBefore w:val="0"/>
        <w:spacing w:line="480" w:lineRule="auto"/>
        <w:ind w:left="0" w:firstLine="0"/>
        <w:rPr/>
      </w:pPr>
      <w:r w:rsidDel="00000000" w:rsidR="00000000" w:rsidRPr="00000000">
        <w:rPr>
          <w:rtl w:val="0"/>
        </w:rPr>
        <w:t xml:space="preserve">Oomycota </w:t>
      </w:r>
    </w:p>
    <w:p w:rsidR="00000000" w:rsidDel="00000000" w:rsidP="00000000" w:rsidRDefault="00000000" w:rsidRPr="00000000" w14:paraId="00000082">
      <w:pPr>
        <w:pageBreakBefore w:val="0"/>
        <w:spacing w:line="480" w:lineRule="auto"/>
        <w:rPr/>
      </w:pPr>
      <w:r w:rsidDel="00000000" w:rsidR="00000000" w:rsidRPr="00000000">
        <w:rPr>
          <w:rtl w:val="0"/>
        </w:rPr>
        <w:tab/>
        <w:t xml:space="preserve">Despite their common name “water-molds,” Oomycota are not fungi, they are not even Opisthokonta. Rather they are Heterokonts, with gametes that have two differing anterior flagella, rather than a single posterior flagella. This places them far from fungi, phylogenetically. Rather they are most closely related to photosynthetic algae, including kelp. </w:t>
      </w:r>
    </w:p>
    <w:p w:rsidR="00000000" w:rsidDel="00000000" w:rsidP="00000000" w:rsidRDefault="00000000" w:rsidRPr="00000000" w14:paraId="00000083">
      <w:pPr>
        <w:pageBreakBefore w:val="0"/>
        <w:spacing w:line="480" w:lineRule="auto"/>
        <w:ind w:firstLine="720"/>
        <w:rPr/>
      </w:pPr>
      <w:r w:rsidDel="00000000" w:rsidR="00000000" w:rsidRPr="00000000">
        <w:rPr>
          <w:rtl w:val="0"/>
        </w:rPr>
        <w:t xml:space="preserve">Nonetheless, they are fungal-like organisms which grow as filamentous, aseptate hyphae and reproduce via mobile zoospores and resting oospores. Some oomycota are important agricultural pests of </w:t>
      </w:r>
      <w:r w:rsidDel="00000000" w:rsidR="00000000" w:rsidRPr="00000000">
        <w:rPr>
          <w:i w:val="1"/>
          <w:rtl w:val="0"/>
        </w:rPr>
        <w:t xml:space="preserve">Cannabis</w:t>
      </w:r>
      <w:r w:rsidDel="00000000" w:rsidR="00000000" w:rsidRPr="00000000">
        <w:rPr>
          <w:rtl w:val="0"/>
        </w:rPr>
        <w:t xml:space="preserve">, including </w:t>
      </w:r>
      <w:r w:rsidDel="00000000" w:rsidR="00000000" w:rsidRPr="00000000">
        <w:rPr>
          <w:i w:val="1"/>
          <w:rtl w:val="0"/>
        </w:rPr>
        <w:t xml:space="preserve">Pythium </w:t>
      </w:r>
      <w:r w:rsidDel="00000000" w:rsidR="00000000" w:rsidRPr="00000000">
        <w:rPr>
          <w:rtl w:val="0"/>
        </w:rPr>
        <w:t xml:space="preserve">species, a common cause of damping off. Other Oomycetes are hyperparasites of plant pathogens. For instance, </w:t>
      </w:r>
      <w:r w:rsidDel="00000000" w:rsidR="00000000" w:rsidRPr="00000000">
        <w:rPr>
          <w:i w:val="1"/>
          <w:rtl w:val="0"/>
        </w:rPr>
        <w:t xml:space="preserve">Pythium oligandrum</w:t>
      </w:r>
      <w:r w:rsidDel="00000000" w:rsidR="00000000" w:rsidRPr="00000000">
        <w:rPr>
          <w:rtl w:val="0"/>
        </w:rPr>
        <w:t xml:space="preserve"> has recently been licensed for use as a biocontrol agent active against a wide range of soil-borne fungal and oomycete pathogens, including </w:t>
      </w:r>
      <w:r w:rsidDel="00000000" w:rsidR="00000000" w:rsidRPr="00000000">
        <w:rPr>
          <w:i w:val="1"/>
          <w:rtl w:val="0"/>
        </w:rPr>
        <w:t xml:space="preserve">Rhizoctonia solani, Sclerotinia sclerotiorum, Botrytis cinerea, </w:t>
      </w:r>
      <w:r w:rsidDel="00000000" w:rsidR="00000000" w:rsidRPr="00000000">
        <w:rPr>
          <w:rtl w:val="0"/>
        </w:rPr>
        <w:t xml:space="preserve">and  species of </w:t>
      </w:r>
      <w:r w:rsidDel="00000000" w:rsidR="00000000" w:rsidRPr="00000000">
        <w:rPr>
          <w:i w:val="1"/>
          <w:rtl w:val="0"/>
        </w:rPr>
        <w:t xml:space="preserve">Fusarium, Phoma, Pythium, Alternaria, </w:t>
      </w:r>
      <w:r w:rsidDel="00000000" w:rsidR="00000000" w:rsidRPr="00000000">
        <w:rPr>
          <w:rtl w:val="0"/>
        </w:rPr>
        <w:t xml:space="preserve">and </w:t>
      </w:r>
      <w:r w:rsidDel="00000000" w:rsidR="00000000" w:rsidRPr="00000000">
        <w:rPr>
          <w:i w:val="1"/>
          <w:rtl w:val="0"/>
        </w:rPr>
        <w:t xml:space="preserve">Verticillium</w:t>
      </w:r>
      <w:r w:rsidDel="00000000" w:rsidR="00000000" w:rsidRPr="00000000">
        <w:rPr>
          <w:rtl w:val="0"/>
        </w:rPr>
        <w:t xml:space="preserve"> (EPA fact sheet).</w:t>
      </w:r>
    </w:p>
    <w:p w:rsidR="00000000" w:rsidDel="00000000" w:rsidP="00000000" w:rsidRDefault="00000000" w:rsidRPr="00000000" w14:paraId="00000084">
      <w:pPr>
        <w:pageBreakBefore w:val="0"/>
        <w:spacing w:line="480" w:lineRule="auto"/>
        <w:ind w:left="0" w:firstLine="0"/>
        <w:rPr/>
      </w:pPr>
      <w:r w:rsidDel="00000000" w:rsidR="00000000" w:rsidRPr="00000000">
        <w:rPr>
          <w:rtl w:val="0"/>
        </w:rPr>
      </w:r>
    </w:p>
    <w:p w:rsidR="00000000" w:rsidDel="00000000" w:rsidP="00000000" w:rsidRDefault="00000000" w:rsidRPr="00000000" w14:paraId="00000085">
      <w:pPr>
        <w:pageBreakBefore w:val="0"/>
        <w:spacing w:line="480" w:lineRule="auto"/>
        <w:ind w:left="0" w:firstLine="0"/>
        <w:rPr/>
      </w:pPr>
      <w:r w:rsidDel="00000000" w:rsidR="00000000" w:rsidRPr="00000000">
        <w:rPr>
          <w:rtl w:val="0"/>
        </w:rPr>
        <w:t xml:space="preserve">Actinobacteria</w:t>
      </w:r>
    </w:p>
    <w:p w:rsidR="00000000" w:rsidDel="00000000" w:rsidP="00000000" w:rsidRDefault="00000000" w:rsidRPr="00000000" w14:paraId="00000086">
      <w:pPr>
        <w:pageBreakBefore w:val="0"/>
        <w:spacing w:line="240" w:lineRule="auto"/>
        <w:ind w:left="0" w:firstLine="0"/>
        <w:jc w:val="center"/>
        <w:rPr/>
      </w:pPr>
      <w:r w:rsidDel="00000000" w:rsidR="00000000" w:rsidRPr="00000000">
        <w:rPr>
          <w:rtl w:val="0"/>
        </w:rPr>
      </w:r>
    </w:p>
    <w:p w:rsidR="00000000" w:rsidDel="00000000" w:rsidP="00000000" w:rsidRDefault="00000000" w:rsidRPr="00000000" w14:paraId="00000087">
      <w:pPr>
        <w:pageBreakBefore w:val="0"/>
        <w:spacing w:line="480" w:lineRule="auto"/>
        <w:ind w:firstLine="720"/>
        <w:rPr/>
      </w:pPr>
      <w:r w:rsidDel="00000000" w:rsidR="00000000" w:rsidRPr="00000000">
        <w:rPr>
          <w:rtl w:val="0"/>
        </w:rPr>
        <w:t xml:space="preserve">The actinobacteria are gram positive bacteria. These are prokaryotes and are not closely related to fungi. However, actinobacteria have filamentous growth, often form extensive ‘mycelial’ networks, are facultative anaerobes and often fill similar ecological roles as fungi. Since fungi were historically grouped based on morphological features, scientists thought these filamentous bacteria may have been the ‘missing link’ between fungi and bacteria. Molecular techniques have proved this false.</w:t>
      </w:r>
    </w:p>
    <w:p w:rsidR="00000000" w:rsidDel="00000000" w:rsidP="00000000" w:rsidRDefault="00000000" w:rsidRPr="00000000" w14:paraId="00000088">
      <w:pPr>
        <w:pageBreakBefore w:val="0"/>
        <w:spacing w:line="480" w:lineRule="auto"/>
        <w:ind w:firstLine="720"/>
        <w:rPr/>
      </w:pPr>
      <w:r w:rsidDel="00000000" w:rsidR="00000000" w:rsidRPr="00000000">
        <w:rPr>
          <w:rtl w:val="0"/>
        </w:rPr>
        <w:t xml:space="preserve">Actinobacteria include the important agricultural genus </w:t>
      </w:r>
      <w:r w:rsidDel="00000000" w:rsidR="00000000" w:rsidRPr="00000000">
        <w:rPr>
          <w:i w:val="1"/>
          <w:rtl w:val="0"/>
        </w:rPr>
        <w:t xml:space="preserve">Streptomyces</w:t>
      </w:r>
      <w:r w:rsidDel="00000000" w:rsidR="00000000" w:rsidRPr="00000000">
        <w:rPr>
          <w:rtl w:val="0"/>
        </w:rPr>
        <w:t xml:space="preserve"> and nitrogen fixing genera, including </w:t>
      </w:r>
      <w:r w:rsidDel="00000000" w:rsidR="00000000" w:rsidRPr="00000000">
        <w:rPr>
          <w:i w:val="1"/>
          <w:rtl w:val="0"/>
        </w:rPr>
        <w:t xml:space="preserve">Frankia</w:t>
      </w:r>
      <w:r w:rsidDel="00000000" w:rsidR="00000000" w:rsidRPr="00000000">
        <w:rPr>
          <w:rtl w:val="0"/>
        </w:rPr>
        <w:t xml:space="preserve">. In addition to fixing nitrogen, actinobacteria are decomposers of organic matter that thrive in low oxygen conditions. These organisms are commonly found in ‘ashy layers’ of hot compost piles and are often responsible for the ‘earthy smell’ in the forest after a rainstorm. </w:t>
      </w:r>
    </w:p>
    <w:p w:rsidR="00000000" w:rsidDel="00000000" w:rsidP="00000000" w:rsidRDefault="00000000" w:rsidRPr="00000000" w14:paraId="00000089">
      <w:pPr>
        <w:pageBreakBefore w:val="0"/>
        <w:spacing w:line="480" w:lineRule="auto"/>
        <w:ind w:left="0" w:firstLine="0"/>
        <w:rPr/>
      </w:pPr>
      <w:r w:rsidDel="00000000" w:rsidR="00000000" w:rsidRPr="00000000">
        <w:rPr>
          <w:rtl w:val="0"/>
        </w:rPr>
        <w:t xml:space="preserve">Taxonomy, Existence, and Sex</w:t>
      </w:r>
    </w:p>
    <w:p w:rsidR="00000000" w:rsidDel="00000000" w:rsidP="00000000" w:rsidRDefault="00000000" w:rsidRPr="00000000" w14:paraId="0000008A">
      <w:pPr>
        <w:pageBreakBefore w:val="0"/>
        <w:spacing w:line="480" w:lineRule="auto"/>
        <w:ind w:left="0" w:firstLine="720"/>
        <w:rPr/>
      </w:pPr>
      <w:r w:rsidDel="00000000" w:rsidR="00000000" w:rsidRPr="00000000">
        <w:rPr>
          <w:rtl w:val="0"/>
        </w:rPr>
        <w:t xml:space="preserve">The diversity of fungal and non-fungal groups listed here betrays a shared natural history from which they, and all life on Earth, emerged. Forged through generations of competition, cooperation, and coexistence to persist -to the present day and maybe beyond- in their current complexities. The key to persistence isn’t immortality in a static form. It is variation and adaptability. One of the most successful mechanisms which generates evolutionary novelty over time is sex. </w:t>
      </w:r>
    </w:p>
    <w:p w:rsidR="00000000" w:rsidDel="00000000" w:rsidP="00000000" w:rsidRDefault="00000000" w:rsidRPr="00000000" w14:paraId="0000008B">
      <w:pPr>
        <w:pageBreakBefore w:val="0"/>
        <w:spacing w:line="480" w:lineRule="auto"/>
        <w:ind w:left="0" w:firstLine="720"/>
        <w:rPr/>
      </w:pPr>
      <w:r w:rsidDel="00000000" w:rsidR="00000000" w:rsidRPr="00000000">
        <w:rPr>
          <w:rtl w:val="0"/>
        </w:rPr>
        <w:t xml:space="preserve">Sexual recombination permits whole sets of genomes from the donor parents to interact in the next generation. Crossing-over and mutations then create yet entirely new genome sets in the next generation, and so on. Fungal lineages have developed differing strategies for sexual reproduction. Among the “deuteromycetes” unknown to produce sexual spores, some have developed alternate mechanisms for developing variation, which we will delve into next. </w:t>
      </w:r>
    </w:p>
    <w:p w:rsidR="00000000" w:rsidDel="00000000" w:rsidP="00000000" w:rsidRDefault="00000000" w:rsidRPr="00000000" w14:paraId="0000008C">
      <w:pPr>
        <w:pageBreakBefore w:val="0"/>
        <w:spacing w:line="480" w:lineRule="auto"/>
        <w:ind w:left="0" w:firstLine="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color w:val="000000"/>
          <w:sz w:val="22"/>
          <w:szCs w:val="22"/>
        </w:rPr>
        <w:drawing>
          <wp:inline distB="0" distT="0" distL="0" distR="0">
            <wp:extent cx="1574800" cy="8851900"/>
            <wp:effectExtent b="0" l="0" r="0" t="0"/>
            <wp:docPr descr="https://lh6.googleusercontent.com/dw4oghyRgb2RKGiqSmEF6K6Tuf_BG1wLiDcIjePiUOTK-7AvTepp3jQJhdJ9Hq3kM-JDlha9nuSnzH1LgcCEgY8DcbA7itH96JJ8EqLCA1sqvgM6nKoRh02QE72LLMS1sjzxE7up" id="14" name="image3.png"/>
            <a:graphic>
              <a:graphicData uri="http://schemas.openxmlformats.org/drawingml/2006/picture">
                <pic:pic>
                  <pic:nvPicPr>
                    <pic:cNvPr descr="https://lh6.googleusercontent.com/dw4oghyRgb2RKGiqSmEF6K6Tuf_BG1wLiDcIjePiUOTK-7AvTepp3jQJhdJ9Hq3kM-JDlha9nuSnzH1LgcCEgY8DcbA7itH96JJ8EqLCA1sqvgM6nKoRh02QE72LLMS1sjzxE7up" id="0" name="image3.png"/>
                    <pic:cNvPicPr preferRelativeResize="0"/>
                  </pic:nvPicPr>
                  <pic:blipFill>
                    <a:blip r:embed="rId12"/>
                    <a:srcRect b="0" l="0" r="0" t="0"/>
                    <a:stretch>
                      <a:fillRect/>
                    </a:stretch>
                  </pic:blipFill>
                  <pic:spPr>
                    <a:xfrm>
                      <a:off x="0" y="0"/>
                      <a:ext cx="1574800" cy="8851900"/>
                    </a:xfrm>
                    <a:prstGeom prst="rect"/>
                    <a:ln/>
                  </pic:spPr>
                </pic:pic>
              </a:graphicData>
            </a:graphic>
          </wp:inline>
        </w:drawing>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1" w:date="2023-07-19T21:41:56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Redo with illustrator</w:t>
      </w:r>
    </w:p>
  </w:comment>
  <w:comment w:author="kyle kaszynski" w:id="2" w:date="2023-07-19T21:42:35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Redo with an illustrator</w:t>
      </w:r>
    </w:p>
  </w:comment>
  <w:comment w:author="kyle kaszynski" w:id="0" w:date="2023-07-19T21:41:06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Redraw with illustrator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F" w15:done="0"/>
  <w15:commentEx w15:paraId="00000090" w15:done="0"/>
  <w15:commentEx w15:paraId="000000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660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jp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i+3e39lIOOF6mCiKwA9QNAvkA==">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2020-02-17T22:54:00Z</dcterms:created>
  <dc:creator>kyle kaszynski</dc:creator>
</cp:coreProperties>
</file>