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21: Prevention of Disease Outbreaks</w:t>
      </w:r>
    </w:p>
    <w:p w:rsidR="00000000" w:rsidDel="00000000" w:rsidP="00000000" w:rsidRDefault="00000000" w:rsidRPr="00000000" w14:paraId="00000002">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pageBreakBefore w:val="0"/>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coming plagues:  the cultural ecology of epidemics</w:t>
      </w:r>
    </w:p>
    <w:p w:rsidR="00000000" w:rsidDel="00000000" w:rsidP="00000000" w:rsidRDefault="00000000" w:rsidRPr="00000000" w14:paraId="00000005">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areas where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economy has an historic presence it has already happened. Radiating outwards from cultivation hotspots, jumping towns via roads and airplanes, both familiar and once esoteric plant pests and pathogens are permeating all areas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These include common pests, such as the two-spotted spider mite, to the once rare broad, russet, and cyclamen mites or the more recent spread of the bhang aphid. </w:t>
      </w:r>
    </w:p>
    <w:p w:rsidR="00000000" w:rsidDel="00000000" w:rsidP="00000000" w:rsidRDefault="00000000" w:rsidRPr="00000000" w14:paraId="00000007">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insect and arthropod pests fuel the spread and growth of ever present fungal pathogens, such as bud rot (</w:t>
      </w:r>
      <w:r w:rsidDel="00000000" w:rsidR="00000000" w:rsidRPr="00000000">
        <w:rPr>
          <w:rFonts w:ascii="Times New Roman" w:cs="Times New Roman" w:eastAsia="Times New Roman" w:hAnsi="Times New Roman"/>
          <w:i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and powdery mildew (Erysiphales); as well as previously obscure (hopefully still so in your grow) pathogens in the genera </w:t>
      </w:r>
      <w:r w:rsidDel="00000000" w:rsidR="00000000" w:rsidRPr="00000000">
        <w:rPr>
          <w:rFonts w:ascii="Times New Roman" w:cs="Times New Roman" w:eastAsia="Times New Roman" w:hAnsi="Times New Roman"/>
          <w:i w:val="1"/>
          <w:sz w:val="24"/>
          <w:szCs w:val="24"/>
          <w:rtl w:val="0"/>
        </w:rPr>
        <w:t xml:space="preserve">Septoria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Colletotrichum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Insect pests also vector plant viruses and bacterial pathogens. The expansion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also brings cultivators into contact with previously covert, locally indigenous pathogens that emerge as “new” problems when confronted with the ecology of a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 Many microbes responsible for causing disease in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often go unidentified by farmers, obscuring the true scope of pathogens affecting the crop. Genuinely new associations may also evolve when pests and pathogens are presented with a novel potential host species.</w:t>
      </w:r>
    </w:p>
    <w:p w:rsidR="00000000" w:rsidDel="00000000" w:rsidP="00000000" w:rsidRDefault="00000000" w:rsidRPr="00000000" w14:paraId="0000000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is coming out of the closet. Farms are getting bigger, more numerous, and more connected.  Pest and pathogen problems that used to be limited by the fragmented and unconnected nature of cultivators operating in a black market are being replaced by an open and intensive economy with a web of physical interconnection. In some states the total number of growers may decrease if small scale and home cultivation is successfully discouraged by unfortunate regulations (i.e. Washington state, Quebec), but the overall scale and interconnectedness of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farms will invariably increase in all legal economies. </w:t>
      </w:r>
    </w:p>
    <w:p w:rsidR="00000000" w:rsidDel="00000000" w:rsidP="00000000" w:rsidRDefault="00000000" w:rsidRPr="00000000" w14:paraId="00000009">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legal and widespread cultivation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as hemp ensures an increase in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regardless of how high-THC cultivation is regulated.  Therefore </w:t>
      </w:r>
      <w:r w:rsidDel="00000000" w:rsidR="00000000" w:rsidRPr="00000000">
        <w:rPr>
          <w:rFonts w:ascii="Times New Roman" w:cs="Times New Roman" w:eastAsia="Times New Roman" w:hAnsi="Times New Roman"/>
          <w:i w:val="1"/>
          <w:sz w:val="24"/>
          <w:szCs w:val="24"/>
          <w:rtl w:val="0"/>
        </w:rPr>
        <w:t xml:space="preserve">Cannabis-philic </w:t>
      </w:r>
      <w:r w:rsidDel="00000000" w:rsidR="00000000" w:rsidRPr="00000000">
        <w:rPr>
          <w:rFonts w:ascii="Times New Roman" w:cs="Times New Roman" w:eastAsia="Times New Roman" w:hAnsi="Times New Roman"/>
          <w:sz w:val="24"/>
          <w:szCs w:val="24"/>
          <w:rtl w:val="0"/>
        </w:rPr>
        <w:t xml:space="preserve">pests and pathogens will continue to have increasingly more food available as well as increased ease of movement between these food resources. Monocropping of genetically identical clones, driven by a preference for clone-only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strains grown over large geographical regions, will exacerbate the emergence of resilient races of pests and pathogens.  </w:t>
      </w:r>
    </w:p>
    <w:p w:rsidR="00000000" w:rsidDel="00000000" w:rsidP="00000000" w:rsidRDefault="00000000" w:rsidRPr="00000000" w14:paraId="0000000A">
      <w:pPr>
        <w:pageBreakBefore w:val="0"/>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pageBreakBefore w:val="0"/>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Prevention of pathogens:</w:t>
      </w:r>
    </w:p>
    <w:p w:rsidR="00000000" w:rsidDel="00000000" w:rsidP="00000000" w:rsidRDefault="00000000" w:rsidRPr="00000000" w14:paraId="0000000C">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start clean whenever possible. Starting new gardens and farms from seed, rather than clones, can help reduce pathogen introductions and spread.  All potential avenues for pathogen and pest introduction should be thoroughly evaluated for each farmer's unique situation (Table 1).  Even seed may harbor pathogens, but strategies can be used to reduce this threat (Table 2). </w:t>
      </w:r>
    </w:p>
    <w:p w:rsidR="00000000" w:rsidDel="00000000" w:rsidP="00000000" w:rsidRDefault="00000000" w:rsidRPr="00000000" w14:paraId="0000000D">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clones are required, such as for the introduction of clone-only genetics, whole plant dips and quarantines should be used to reduce pathogen transfer at a minimum. Testing for the presence of known viruses and latent pathogens of particular concern should also be utilized whenever possible. Advanced tissue culture techniques may also be used to clear infected plants of a desired clone-only cultivar.</w:t>
      </w:r>
    </w:p>
    <w:p w:rsidR="00000000" w:rsidDel="00000000" w:rsidP="00000000" w:rsidRDefault="00000000" w:rsidRPr="00000000" w14:paraId="0000000E">
      <w:pPr>
        <w:pageBreakBefore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21.1. Prevention of pathogen introductions is the first step to preventing disease outbreaks. Many sources for contamination of pristine grow rooms and locations can be identified and controlled. Alternatively, in areas where exposure to ambient inocula is inevitable (outdoors and most greenhouses), proper prevention and control strategies should be implemented before symptoms arise (integrated pest management). With vigilant prevention strategies, hopefully they never will.</w:t>
      </w:r>
    </w:p>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7.469879518072"/>
        <w:gridCol w:w="3120"/>
        <w:gridCol w:w="3132.530120481928"/>
        <w:tblGridChange w:id="0">
          <w:tblGrid>
            <w:gridCol w:w="3107.469879518072"/>
            <w:gridCol w:w="3120"/>
            <w:gridCol w:w="3132.530120481928"/>
          </w:tblGrid>
        </w:tblGridChange>
      </w:tblGrid>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Contamination source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 assessment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tc>
      </w:tr>
      <w:tr>
        <w:trPr>
          <w:cantSplit w:val="0"/>
          <w:trHeight w:val="3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Clone market</w:t>
            </w:r>
          </w:p>
          <w:p w:rsidR="00000000" w:rsidDel="00000000" w:rsidP="00000000" w:rsidRDefault="00000000" w:rsidRPr="00000000" w14:paraId="00000015">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Clones are a primary source of pest/pathogen introductions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Clones may bring along any biotic issue from the garden from which they originate along with them</w:t>
            </w:r>
          </w:p>
          <w:p w:rsidR="00000000" w:rsidDel="00000000" w:rsidP="00000000" w:rsidRDefault="00000000" w:rsidRPr="00000000" w14:paraId="00000017">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Long lived clone-only strains may accumulate viruses and latent endophytic pathogens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Quarantine any new plant material</w:t>
            </w:r>
          </w:p>
          <w:p w:rsidR="00000000" w:rsidDel="00000000" w:rsidP="00000000" w:rsidRDefault="00000000" w:rsidRPr="00000000" w14:paraId="00000019">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Perform preventative treatments pests/pathogens</w:t>
            </w:r>
          </w:p>
          <w:p w:rsidR="00000000" w:rsidDel="00000000" w:rsidP="00000000" w:rsidRDefault="00000000" w:rsidRPr="00000000" w14:paraId="0000001A">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Tissue culture may be used to clean contaminating pests, endophytes, and even viruses from plant tissue</w:t>
            </w:r>
          </w:p>
        </w:tc>
      </w:tr>
      <w:tr>
        <w:trPr>
          <w:cantSplit w:val="0"/>
          <w:trHeight w:val="36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movement:</w:t>
            </w:r>
          </w:p>
          <w:p w:rsidR="00000000" w:rsidDel="00000000" w:rsidP="00000000" w:rsidRDefault="00000000" w:rsidRPr="00000000" w14:paraId="0000001C">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Movement of pests within a grow and between grow areas at the same farm</w:t>
            </w:r>
          </w:p>
          <w:p w:rsidR="00000000" w:rsidDel="00000000" w:rsidP="00000000" w:rsidRDefault="00000000" w:rsidRPr="00000000" w14:paraId="0000001D">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Often employees work at multiple farms</w:t>
            </w:r>
          </w:p>
          <w:p w:rsidR="00000000" w:rsidDel="00000000" w:rsidP="00000000" w:rsidRDefault="00000000" w:rsidRPr="00000000" w14:paraId="0000001E">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Increased concern for indoor/year-round grows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Trimmers are among the most promiscuous workers among farms</w:t>
            </w:r>
          </w:p>
          <w:p w:rsidR="00000000" w:rsidDel="00000000" w:rsidP="00000000" w:rsidRDefault="00000000" w:rsidRPr="00000000" w14:paraId="00000020">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All farm workers who make direct or indirect contact with plants pose a risk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Separate trimming facilities; have clean room and areas separate from living plants.</w:t>
            </w:r>
          </w:p>
          <w:p w:rsidR="00000000" w:rsidDel="00000000" w:rsidP="00000000" w:rsidRDefault="00000000" w:rsidRPr="00000000" w14:paraId="00000022">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Have washrooms and work  uniforms on site; incorporate hygiene protocol as a normal part of the job</w:t>
            </w:r>
          </w:p>
        </w:tc>
      </w:tr>
      <w:tr>
        <w:trPr>
          <w:cantSplit w:val="0"/>
          <w:trHeight w:val="42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Deliveries and vehicles:</w:t>
            </w:r>
          </w:p>
          <w:p w:rsidR="00000000" w:rsidDel="00000000" w:rsidP="00000000" w:rsidRDefault="00000000" w:rsidRPr="00000000" w14:paraId="00000024">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Vehicles can carry a lot of seeds, spores, and pests from one site to another</w:t>
            </w:r>
          </w:p>
          <w:p w:rsidR="00000000" w:rsidDel="00000000" w:rsidP="00000000" w:rsidRDefault="00000000" w:rsidRPr="00000000" w14:paraId="00000025">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Farm suppliers will be visiting more than your farm in their truck</w:t>
            </w:r>
          </w:p>
          <w:p w:rsidR="00000000" w:rsidDel="00000000" w:rsidP="00000000" w:rsidRDefault="00000000" w:rsidRPr="00000000" w14:paraId="00000027">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Service trucks (plumber, electrician, ISP) all will also be servicing other farms</w:t>
            </w:r>
          </w:p>
          <w:p w:rsidR="00000000" w:rsidDel="00000000" w:rsidP="00000000" w:rsidRDefault="00000000" w:rsidRPr="00000000" w14:paraId="00000028">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Employee and visitor parking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Place parking lot as far from growing areas and intakes as possible</w:t>
            </w:r>
          </w:p>
          <w:p w:rsidR="00000000" w:rsidDel="00000000" w:rsidP="00000000" w:rsidRDefault="00000000" w:rsidRPr="00000000" w14:paraId="0000002A">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a vehicle is required for a job, wash it before allowing near grow areas</w:t>
            </w:r>
          </w:p>
          <w:p w:rsidR="00000000" w:rsidDel="00000000" w:rsidP="00000000" w:rsidRDefault="00000000" w:rsidRPr="00000000" w14:paraId="0000002B">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Encourage/pay for off site employee car washes</w:t>
            </w:r>
          </w:p>
          <w:p w:rsidR="00000000" w:rsidDel="00000000" w:rsidP="00000000" w:rsidRDefault="00000000" w:rsidRPr="00000000" w14:paraId="0000002C">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Have a car washing station away from grow areas and intakes</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and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Rental equipment should be assumed to be contaminated</w:t>
            </w:r>
          </w:p>
          <w:p w:rsidR="00000000" w:rsidDel="00000000" w:rsidP="00000000" w:rsidRDefault="00000000" w:rsidRPr="00000000" w14:paraId="0000002F">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On-farm tools can spread pest/pathogens among plants and growing areas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Wash rental equipment before use in growing areas</w:t>
            </w:r>
          </w:p>
          <w:p w:rsidR="00000000" w:rsidDel="00000000" w:rsidP="00000000" w:rsidRDefault="00000000" w:rsidRPr="00000000" w14:paraId="00000031">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Regularly clean and sterilize tools between growing areas</w:t>
            </w:r>
          </w:p>
          <w:p w:rsidR="00000000" w:rsidDel="00000000" w:rsidP="00000000" w:rsidRDefault="00000000" w:rsidRPr="00000000" w14:paraId="00000032">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Sterilize tools between use on different plants; this is critically important when moving between mother plants</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supplier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Seed surface may be contaminated with pathogen (or beneficial) propagules</w:t>
            </w:r>
          </w:p>
          <w:p w:rsidR="00000000" w:rsidDel="00000000" w:rsidP="00000000" w:rsidRDefault="00000000" w:rsidRPr="00000000" w14:paraId="00000035">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Seed may internally harbor a pathogen (or beneficial symbiont)</w:t>
            </w:r>
          </w:p>
          <w:p w:rsidR="00000000" w:rsidDel="00000000" w:rsidP="00000000" w:rsidRDefault="00000000" w:rsidRPr="00000000" w14:paraId="00000036">
            <w:pPr>
              <w:ind w:right="14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Surface sterilize seed</w:t>
            </w:r>
          </w:p>
          <w:p w:rsidR="00000000" w:rsidDel="00000000" w:rsidP="00000000" w:rsidRDefault="00000000" w:rsidRPr="00000000" w14:paraId="00000038">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Treat seed with known beneficials, possibly following seed sterilization</w:t>
            </w:r>
          </w:p>
          <w:p w:rsidR="00000000" w:rsidDel="00000000" w:rsidP="00000000" w:rsidRDefault="00000000" w:rsidRPr="00000000" w14:paraId="00000039">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Heat treatment of seeds may clear internal infections, but will greatly reduce seed viability</w:t>
            </w:r>
          </w:p>
        </w:tc>
      </w:tr>
    </w:tbl>
    <w:p w:rsidR="00000000" w:rsidDel="00000000" w:rsidP="00000000" w:rsidRDefault="00000000" w:rsidRPr="00000000" w14:paraId="0000003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Cleaning seed for planting. Seed may be a source of microbial contamination, mostly on the outside surface though also sometimes inside the seed or even within the plant body itself (See chapter 13 Table 2 for more information). </w:t>
      </w:r>
    </w:p>
    <w:p w:rsidR="00000000" w:rsidDel="00000000" w:rsidP="00000000" w:rsidRDefault="00000000" w:rsidRPr="00000000" w14:paraId="0000003F">
      <w:pPr>
        <w:pageBreakBefore w:val="0"/>
        <w:rPr>
          <w:rFonts w:ascii="Times New Roman" w:cs="Times New Roman" w:eastAsia="Times New Roman" w:hAnsi="Times New Roman"/>
          <w:sz w:val="24"/>
          <w:szCs w:val="24"/>
        </w:rPr>
      </w:pPr>
      <w:r w:rsidDel="00000000" w:rsidR="00000000" w:rsidRPr="00000000">
        <w:rPr>
          <w:rtl w:val="0"/>
        </w:rPr>
      </w:r>
    </w:p>
    <w:tbl>
      <w:tblPr>
        <w:tblStyle w:val="Table2"/>
        <w:tblW w:w="1093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540"/>
        <w:gridCol w:w="2340"/>
        <w:gridCol w:w="2910"/>
        <w:tblGridChange w:id="0">
          <w:tblGrid>
            <w:gridCol w:w="2145"/>
            <w:gridCol w:w="3540"/>
            <w:gridCol w:w="2340"/>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 </w:t>
            </w:r>
            <w:r w:rsidDel="00000000" w:rsidR="00000000" w:rsidRPr="00000000">
              <w:rPr>
                <w:rFonts w:ascii="Times New Roman" w:cs="Times New Roman" w:eastAsia="Times New Roman" w:hAnsi="Times New Roman"/>
                <w:sz w:val="24"/>
                <w:szCs w:val="24"/>
                <w:rtl w:val="0"/>
              </w:rPr>
              <w:t xml:space="preserve">sterilization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v/v NaCLO for one minute.</w:t>
            </w:r>
          </w:p>
          <w:p w:rsidR="00000000" w:rsidDel="00000000" w:rsidP="00000000" w:rsidRDefault="00000000" w:rsidRPr="00000000" w14:paraId="00000046">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Rinse in sterile H2O</w:t>
            </w:r>
          </w:p>
          <w:p w:rsidR="00000000" w:rsidDel="00000000" w:rsidP="00000000" w:rsidRDefault="00000000" w:rsidRPr="00000000" w14:paraId="00000047">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dry seed on paper towels to plant immediately; Air dry at 30C 85F overnight (8-12hrs)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seed damage when performed directly prior to 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performed before seed storage, it will reduce viability over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fungicide sterilization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8"/>
              </w:num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as directed on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Kills internally infested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fungicides may persist</w:t>
            </w:r>
          </w:p>
          <w:p w:rsidR="00000000" w:rsidDel="00000000" w:rsidP="00000000" w:rsidRDefault="00000000" w:rsidRPr="00000000" w14:paraId="0000004E">
            <w:pPr>
              <w:widowControl w:val="0"/>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organic</w:t>
            </w:r>
            <w:r w:rsidDel="00000000" w:rsidR="00000000" w:rsidRPr="00000000">
              <w:rPr>
                <w:rtl w:val="0"/>
              </w:rPr>
            </w:r>
          </w:p>
          <w:p w:rsidR="00000000" w:rsidDel="00000000" w:rsidP="00000000" w:rsidRDefault="00000000" w:rsidRPr="00000000" w14:paraId="0000004F">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approved for use on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water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Preheat seeds to 38-43C (100-110F)</w:t>
            </w:r>
          </w:p>
          <w:p w:rsidR="00000000" w:rsidDel="00000000" w:rsidP="00000000" w:rsidRDefault="00000000" w:rsidRPr="00000000" w14:paraId="00000052">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Stir into 50C (122F) H2O* for 15-30 minutes</w:t>
            </w:r>
          </w:p>
          <w:p w:rsidR="00000000" w:rsidDel="00000000" w:rsidP="00000000" w:rsidRDefault="00000000" w:rsidRPr="00000000" w14:paraId="00000053">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to cool water immediately</w:t>
            </w:r>
          </w:p>
          <w:p w:rsidR="00000000" w:rsidDel="00000000" w:rsidP="00000000" w:rsidRDefault="00000000" w:rsidRPr="00000000" w14:paraId="00000054">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dry seed on paper towels to plant immediately; Air dry at 30C 85F overnight (8-12hrs)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Kills internally infested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Precise duration and temperature are unknown for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seed, and may vary based on seed characteristics (which can be highly variable among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varieties)</w:t>
            </w:r>
          </w:p>
          <w:p w:rsidR="00000000" w:rsidDel="00000000" w:rsidP="00000000" w:rsidRDefault="00000000" w:rsidRPr="00000000" w14:paraId="00000057">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seed is inevitably damaged.</w:t>
            </w:r>
          </w:p>
          <w:p w:rsidR="00000000" w:rsidDel="00000000" w:rsidP="00000000" w:rsidRDefault="00000000" w:rsidRPr="00000000" w14:paraId="00000058">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performed before seed storage, it will greatly reduce viability over time </w:t>
            </w:r>
          </w:p>
        </w:tc>
      </w:tr>
    </w:tbl>
    <w:p w:rsidR="00000000" w:rsidDel="00000000" w:rsidP="00000000" w:rsidRDefault="00000000" w:rsidRPr="00000000" w14:paraId="00000059">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must be accurate and precise throughout the treatment.</w:t>
      </w:r>
    </w:p>
    <w:p w:rsidR="00000000" w:rsidDel="00000000" w:rsidP="00000000" w:rsidRDefault="00000000" w:rsidRPr="00000000" w14:paraId="0000005A">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pressure is often driven by planting intensity. In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economy, this will manifest itself as increased density of farmers, intensity of crop cycles, and plant density within each farmer’s canopy. In areas where regulation of grow size is measured by canopy area rather than plant number, farmers will experience increased pressure to maximize canopy productivity thus encouraging higher density plantings and reducing interplanting options with alternate crops.  This will lead to predictable agricultural problems associated with monocropping and crowded canopies. Regulators in such areas should take note and relax or reword canopy regulations to permit mixed crop plantings and increased spacing between plants. Unfortunately, even most current hemp regulations require plants intended to be sold in the same lot to be grown in contiguous areas.</w:t>
      </w:r>
    </w:p>
    <w:p w:rsidR="00000000" w:rsidDel="00000000" w:rsidP="00000000" w:rsidRDefault="00000000" w:rsidRPr="00000000" w14:paraId="0000005C">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farms are encouraged to eliminate downtime for any growing space, leading to practices such as perpetual cycles, intercropping, or immediate replanting following harvest.  Additionally most modern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farms, particularly those that cultivate their cropped plants from cuttings, have a permanent vegetative area of mother plants. These cultivation practices allow for a “green bridge” for pests, allowing them a consistent food source and habitat. Working to eliminate the green bridge when possible can help break disease cycles and limit pathogen and pest damage (Table 3).</w:t>
      </w:r>
    </w:p>
    <w:p w:rsidR="00000000" w:rsidDel="00000000" w:rsidP="00000000" w:rsidRDefault="00000000" w:rsidRPr="00000000" w14:paraId="0000005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21.3. Break the “green bridge:” methods for eliminating carry-over pests from previous crops. The lifecycle of pest and disease organisms should be disrupted whenever possible to prevent continuation or amplification of pest problems the farmer may experience during a particular crop cycle.  Perpetual growing styles increase the risk associated with pest accumulation, when compared to seasonal agriculture.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955"/>
        <w:gridCol w:w="1725"/>
        <w:gridCol w:w="2985"/>
        <w:tblGridChange w:id="0">
          <w:tblGrid>
            <w:gridCol w:w="1695"/>
            <w:gridCol w:w="2955"/>
            <w:gridCol w:w="1725"/>
            <w:gridCol w:w="298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Outdoor/seasonal growers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Indoor/perpetual greenhouse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 crops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alternative crops that cannot host pest organisms in between crop cycles</w:t>
            </w:r>
          </w:p>
          <w:p w:rsidR="00000000" w:rsidDel="00000000" w:rsidP="00000000" w:rsidRDefault="00000000" w:rsidRPr="00000000" w14:paraId="00000065">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i w:val="1"/>
                <w:sz w:val="24"/>
                <w:szCs w:val="24"/>
                <w:rtl w:val="0"/>
              </w:rPr>
              <w:t xml:space="preserve">Brassica</w:t>
            </w:r>
            <w:r w:rsidDel="00000000" w:rsidR="00000000" w:rsidRPr="00000000">
              <w:rPr>
                <w:rFonts w:ascii="Times New Roman" w:cs="Times New Roman" w:eastAsia="Times New Roman" w:hAnsi="Times New Roman"/>
                <w:sz w:val="24"/>
                <w:szCs w:val="24"/>
                <w:rtl w:val="0"/>
              </w:rPr>
              <w:t xml:space="preserve"> plow under crops to treat field problems associated with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tl w:val="0"/>
              </w:rPr>
            </w:r>
          </w:p>
          <w:p w:rsidR="00000000" w:rsidDel="00000000" w:rsidP="00000000" w:rsidRDefault="00000000" w:rsidRPr="00000000" w14:paraId="00000066">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plant waste left in the field or work into top layer of soil allowing for quicker decomposition and pathogen antagonisms</w:t>
            </w:r>
          </w:p>
          <w:p w:rsidR="00000000" w:rsidDel="00000000" w:rsidP="00000000" w:rsidRDefault="00000000" w:rsidRPr="00000000" w14:paraId="00000067">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Hot-compost, heat-kill, or otherwise destroy pest containing plant debris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clean grow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incoming air</w:t>
            </w:r>
          </w:p>
          <w:p w:rsidR="00000000" w:rsidDel="00000000" w:rsidP="00000000" w:rsidRDefault="00000000" w:rsidRPr="00000000" w14:paraId="0000006A">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positive pressure rooms to prevent unfiltered air leaks</w:t>
            </w:r>
          </w:p>
          <w:p w:rsidR="00000000" w:rsidDel="00000000" w:rsidP="00000000" w:rsidRDefault="00000000" w:rsidRPr="00000000" w14:paraId="0000006B">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cultural practices for sterile rooms (clean clothes, shower areas, ect.)</w:t>
            </w:r>
          </w:p>
          <w:p w:rsidR="00000000" w:rsidDel="00000000" w:rsidP="00000000" w:rsidRDefault="00000000" w:rsidRPr="00000000" w14:paraId="0000006C">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grow areas periodically</w:t>
            </w:r>
          </w:p>
          <w:p w:rsidR="00000000" w:rsidDel="00000000" w:rsidP="00000000" w:rsidRDefault="00000000" w:rsidRPr="00000000" w14:paraId="0000006D">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avoiding perpetual grows in pest prone situations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Interplant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with a diversity of other species</w:t>
            </w:r>
          </w:p>
          <w:p w:rsidR="00000000" w:rsidDel="00000000" w:rsidP="00000000" w:rsidRDefault="00000000" w:rsidRPr="00000000" w14:paraId="00000070">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multiline seed with varying disease resistance</w:t>
            </w:r>
          </w:p>
          <w:p w:rsidR="00000000" w:rsidDel="00000000" w:rsidP="00000000" w:rsidRDefault="00000000" w:rsidRPr="00000000" w14:paraId="00000071">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Push/Pull repellant/trap plant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manipulations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advantage of your control over the environment to make it unfavorable for your problem pests and pathogens</w:t>
            </w:r>
          </w:p>
        </w:tc>
      </w:tr>
      <w:tr>
        <w:trPr>
          <w:cantSplit w:val="0"/>
          <w:trHeight w:val="4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cultivators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from seed or clean, tissue-cultured plants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 contamination from clones</w:t>
            </w:r>
          </w:p>
          <w:p w:rsidR="00000000" w:rsidDel="00000000" w:rsidP="00000000" w:rsidRDefault="00000000" w:rsidRPr="00000000" w14:paraId="0000007A">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 the need for a perpetual mother area</w:t>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Trap plants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indicator and trap plants, such as calendula, to monitor and remove pests. </w:t>
            </w:r>
          </w:p>
        </w:tc>
      </w:tr>
    </w:tbl>
    <w:p w:rsidR="00000000" w:rsidDel="00000000" w:rsidP="00000000" w:rsidRDefault="00000000" w:rsidRPr="00000000" w14:paraId="0000008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companion planting uses plants which alternatively repel (push) or attract (pull) to direct plants pests away from the canopy (push plants interplanted into the canopy) towards pull plants (interspersed and along field edges). Pull plants can act as trap plants. Trap plants should be monitored as sentinels of pest invasions and are removed and destroyed before pests or pathogens can use trap plants as a food source for population growth. Precise plant combinations for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pests have not been researched. Mixing applied-plant-treatments with companion planting may simplify the system until effective planting combinations are specified. For instance, pest-attractive trap plants can be planted on the perimeter of a crop, then only the crop itself is treated with an appropriate pest deterrent (ie. essential oil product). Pests will prefer the still attractive trap plants to the treated crop, increasing the effectiveness of applied pest and pathogen treatments. Untreated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plants could be used as trap plants -just know they are destined for sacrifice, so don’t get attached and keep them too long. </w:t>
      </w:r>
    </w:p>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Animal pests role in pathogen outbreaks:</w:t>
      </w:r>
    </w:p>
    <w:p w:rsidR="00000000" w:rsidDel="00000000" w:rsidP="00000000" w:rsidRDefault="00000000" w:rsidRPr="00000000" w14:paraId="00000085">
      <w:pPr>
        <w:pageBreakBefore w:val="0"/>
        <w:rPr>
          <w:rFonts w:ascii="Times New Roman" w:cs="Times New Roman" w:eastAsia="Times New Roman" w:hAnsi="Times New Roman"/>
          <w:color w:val="e36c0a"/>
          <w:sz w:val="24"/>
          <w:szCs w:val="24"/>
        </w:rPr>
      </w:pPr>
      <w:r w:rsidDel="00000000" w:rsidR="00000000" w:rsidRPr="00000000">
        <w:rPr>
          <w:rtl w:val="0"/>
        </w:rPr>
      </w:r>
    </w:p>
    <w:p w:rsidR="00000000" w:rsidDel="00000000" w:rsidP="00000000" w:rsidRDefault="00000000" w:rsidRPr="00000000" w14:paraId="0000008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arthropod and insect pests is an important component of limiting losses to fungal pathogens. These animals exacerbate fungal pathogens in several ways. Through their physical movement among plants and gardens plant pests may transmit spores or hyphae on their bodies. Additionally, chewing and sucking insects increase the plants vulnerability to pathogen attack by penetrating the plants physical protective barriers, or they may even directly vector pathogens into the body of the plant. In the case of viruses, most rely on vectors or fomites as their only method for gaining access to new plant bodies. Vectors are animals that carry and spread disease causing agents, whereas fomites are non-living objects, such as scissors, that may also introduce disease to a host organism.</w:t>
      </w:r>
    </w:p>
    <w:p w:rsidR="00000000" w:rsidDel="00000000" w:rsidP="00000000" w:rsidRDefault="00000000" w:rsidRPr="00000000" w14:paraId="00000087">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Indirectly, animal pests increase loss to pathogens by leaving behind wounds and damaged or necrotic tissue that fungi may invade and exploit. Without these damage openings spores must otherwise germinate and overcome the physical defenses of the plant.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stems and older roots can develop a thick periderm (recognizable as bark among plants with intensive secondary growth).  The epidermises of leaf tissue, young roots, and shoots is usually only a single cell layer thick. The leaf epidermis comprises dermal cells, trichomes, a waxy cuticle, and guard cells controlling the opening of stomata; root epidermis lacks guard cells and trichomes, but has specialized root hairs absent in above ground epidermis. Aside from guard cells, epidermal cells are usually transparent and devoid of chloroplasts. </w:t>
      </w:r>
    </w:p>
    <w:p w:rsidR="00000000" w:rsidDel="00000000" w:rsidP="00000000" w:rsidRDefault="00000000" w:rsidRPr="00000000" w14:paraId="00000088">
      <w:pPr>
        <w:pageBreakBefore w:val="0"/>
        <w:spacing w:line="480" w:lineRule="auto"/>
        <w:ind w:firstLine="720"/>
        <w:rPr>
          <w:highlight w:val="magenta"/>
        </w:rPr>
      </w:pPr>
      <w:r w:rsidDel="00000000" w:rsidR="00000000" w:rsidRPr="00000000">
        <w:rPr>
          <w:rFonts w:ascii="Times New Roman" w:cs="Times New Roman" w:eastAsia="Times New Roman" w:hAnsi="Times New Roman"/>
          <w:sz w:val="24"/>
          <w:szCs w:val="24"/>
          <w:rtl w:val="0"/>
        </w:rPr>
        <w:t xml:space="preserve">In addition to the damage among plant tissue imposed by pests, their nutrient rich excretions are also a risk factor for subsequent attack by fungal pathogens (Fig 2). For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this is particularly true for the necrotrophic pathogen </w:t>
      </w:r>
      <w:r w:rsidDel="00000000" w:rsidR="00000000" w:rsidRPr="00000000">
        <w:rPr>
          <w:rFonts w:ascii="Times New Roman" w:cs="Times New Roman" w:eastAsia="Times New Roman" w:hAnsi="Times New Roman"/>
          <w:i w:val="1"/>
          <w:sz w:val="24"/>
          <w:szCs w:val="24"/>
          <w:rtl w:val="0"/>
        </w:rPr>
        <w:t xml:space="preserve">Botrytis cinerea </w:t>
      </w:r>
      <w:r w:rsidDel="00000000" w:rsidR="00000000" w:rsidRPr="00000000">
        <w:rPr>
          <w:rFonts w:ascii="Times New Roman" w:cs="Times New Roman" w:eastAsia="Times New Roman" w:hAnsi="Times New Roman"/>
          <w:sz w:val="24"/>
          <w:szCs w:val="24"/>
          <w:rtl w:val="0"/>
        </w:rPr>
        <w:t xml:space="preserve">(Grey Mold). Necrotrophs are pathogens which actively kill living host tissue. By exploiting the nutrients in pest droppings, some pathogens may establish themselves on the plant surface before any plant tissue becomes susceptible to disease. This may permit the pathogen food resources it can leverage in order to mount an attack on living plant tissue. </w:t>
      </w:r>
      <w:r w:rsidDel="00000000" w:rsidR="00000000" w:rsidRPr="00000000">
        <w:rPr>
          <w:rtl w:val="0"/>
        </w:rPr>
      </w:r>
    </w:p>
    <w:p w:rsidR="00000000" w:rsidDel="00000000" w:rsidP="00000000" w:rsidRDefault="00000000" w:rsidRPr="00000000" w14:paraId="00000089">
      <w:pPr>
        <w:spacing w:line="276"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556212" cy="3332857"/>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56212" cy="3332857"/>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ind w:firstLine="720"/>
        <w:rPr>
          <w:rFonts w:ascii="Times New Roman" w:cs="Times New Roman" w:eastAsia="Times New Roman" w:hAnsi="Times New Roman"/>
          <w:strike w:val="1"/>
          <w:color w:val="ff0000"/>
          <w:sz w:val="24"/>
          <w:szCs w:val="24"/>
        </w:rPr>
      </w:pPr>
      <w:r w:rsidDel="00000000" w:rsidR="00000000" w:rsidRPr="00000000">
        <w:rPr>
          <w:rFonts w:ascii="Times New Roman" w:cs="Times New Roman" w:eastAsia="Times New Roman" w:hAnsi="Times New Roman"/>
          <w:sz w:val="24"/>
          <w:szCs w:val="24"/>
          <w:rtl w:val="0"/>
        </w:rPr>
        <w:t xml:space="preserve">Figure 21.2. a. A leaf with powdery mildew (</w:t>
      </w:r>
      <w:r w:rsidDel="00000000" w:rsidR="00000000" w:rsidRPr="00000000">
        <w:rPr>
          <w:rFonts w:ascii="Times New Roman" w:cs="Times New Roman" w:eastAsia="Times New Roman" w:hAnsi="Times New Roman"/>
          <w:i w:val="1"/>
          <w:sz w:val="24"/>
          <w:szCs w:val="24"/>
          <w:rtl w:val="0"/>
        </w:rPr>
        <w:t xml:space="preserve">G. ambrosiae)</w:t>
      </w:r>
      <w:r w:rsidDel="00000000" w:rsidR="00000000" w:rsidRPr="00000000">
        <w:rPr>
          <w:rFonts w:ascii="Times New Roman" w:cs="Times New Roman" w:eastAsia="Times New Roman" w:hAnsi="Times New Roman"/>
          <w:sz w:val="24"/>
          <w:szCs w:val="24"/>
          <w:rtl w:val="0"/>
        </w:rPr>
        <w:t xml:space="preserve"> colonies (white mycelium) interspersed among </w:t>
      </w:r>
      <w:r w:rsidDel="00000000" w:rsidR="00000000" w:rsidRPr="00000000">
        <w:rPr>
          <w:rFonts w:ascii="Times New Roman" w:cs="Times New Roman" w:eastAsia="Times New Roman" w:hAnsi="Times New Roman"/>
          <w:i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colonies (grey) and black, sooty mold (</w:t>
      </w:r>
      <w:r w:rsidDel="00000000" w:rsidR="00000000" w:rsidRPr="00000000">
        <w:rPr>
          <w:rFonts w:ascii="Times New Roman" w:cs="Times New Roman" w:eastAsia="Times New Roman" w:hAnsi="Times New Roman"/>
          <w:i w:val="1"/>
          <w:sz w:val="24"/>
          <w:szCs w:val="24"/>
          <w:rtl w:val="0"/>
        </w:rPr>
        <w:t xml:space="preserve">Alternaria</w:t>
      </w:r>
      <w:r w:rsidDel="00000000" w:rsidR="00000000" w:rsidRPr="00000000">
        <w:rPr>
          <w:rFonts w:ascii="Times New Roman" w:cs="Times New Roman" w:eastAsia="Times New Roman" w:hAnsi="Times New Roman"/>
          <w:sz w:val="24"/>
          <w:szCs w:val="24"/>
          <w:rtl w:val="0"/>
        </w:rPr>
        <w:t xml:space="preserve">). b. Prolific botrytis growth on the stem is supported by aphid honey dew (excrement) well before the underlying plant tissue is susceptible to necrotrophic infection. Aphids and white flies infested this greenhouse planting, precipitating devastating mold epidemics. All of these mold varieties create prolific conidia which are moved by wind as well as on and inside insect bodies. </w:t>
      </w:r>
      <w:r w:rsidDel="00000000" w:rsidR="00000000" w:rsidRPr="00000000">
        <w:rPr>
          <w:rtl w:val="0"/>
        </w:rPr>
      </w:r>
    </w:p>
    <w:p w:rsidR="00000000" w:rsidDel="00000000" w:rsidP="00000000" w:rsidRDefault="00000000" w:rsidRPr="00000000" w14:paraId="0000008B">
      <w:pPr>
        <w:pageBreakBefore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ageBreakBefore w:val="0"/>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Clone Decay:</w:t>
      </w:r>
    </w:p>
    <w:p w:rsidR="00000000" w:rsidDel="00000000" w:rsidP="00000000" w:rsidRDefault="00000000" w:rsidRPr="00000000" w14:paraId="0000008D">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degradation in clones is a much talked about issue throughout the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industry. This is an issue that is not unique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and has come up frequently among mainstream agriculturalists. Among the agriculture industry broadly it is recognized that performance decline can indeed occur among clonally propagated plants.  The primary causes of such declines are most probably an accumulated pathogen load (viruses, viroids, prions, bacteria and fungi), rather than genetic changes to the plant genome itself. However, reversible epigenetic changes or  permanent mutations may occur in the DNA sequence itself (Jiang et al, 2011). Both epigenetic changes and mutations occur at higher rates among stressed plants (Jiang et al, 2014). Mutations also occur at higher rates among tissue cultured plants. </w:t>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Clonal degradation: pathogen load, epigenetics, and somatic mutation</w:t>
      </w: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There is frequent discussion within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industry about the loss of vigor among long lived, clone-only lineages. This is not an issue unique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 fact many crops are propagated clonally from highly desirable, elite individuals (McKey 2009, Otfinowski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2016). This includes many fruit crops (grapes, apples, citrus, blueberries, ect.), as well as most root tuber crops (potatoes, sweet potatoes, sunchoke, cassava, yams), and nearly all perennial ornamentals. There has long been debate about the causes of such deterioration within lines. </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have argued it is caused by a breakdown of genetic material or an accumulation of somatic mutations (often incorrectly referred to as “genetic drift,” which is an entirely different phenomenon where allele frequency changes over generational time amongst a population due to random chance, rather than selective pressure). Changes in phenotype </w:t>
      </w:r>
      <w:r w:rsidDel="00000000" w:rsidR="00000000" w:rsidRPr="00000000">
        <w:rPr>
          <w:rFonts w:ascii="Times New Roman" w:cs="Times New Roman" w:eastAsia="Times New Roman" w:hAnsi="Times New Roman"/>
          <w:i w:val="1"/>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occur following somatic mutations; distinct phenotypes that emerge in this way are referred to as sports. However, it is now believed that the more likely causes of most observed ‘clonal-degradation’ are not usually due to changes in the genetic sequence. Rather an accumulation of deleterious viruses, viroids, and prokaryotic and fungal pathogens are primarily responsible for loss of clone vigor. It should be noted that some of these accumulated, deleterious “pathogens” may have once served their host mutualistically as endophytes under a set of conditions it had experienced in the past -or could again in the future (Rodriguez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2009).  Recently, the causal agent of the phenomenon known as “dudding” has been identified to be hop latent viroid (Warren et al, 2019). </w:t>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somatic mutation in the plant genome itself and accumulated pathogen load, epigenetic changes may also be induced during a plant's lifetime as a result of environmental effects. Epigenetics is the field of biology that studies how genes are differentially expressed among different cells that contain the same genome. </w:t>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Epigenetics, literally meaning “on” or “above” genetics, refers to the alteration in the expression of a plant's DNA rather than changes to the code sequence itself. Epigenetic control of gene expression is what permits genetically identical cells to differentiate in order to perform specialized functions within the same organism. Differential expressions of genes is a necessary process for the development of specialized tissues in complex organisms. </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Epigenetics may also create semi-persistent alterations to gene expression that last multiple generations. While most epigenetic alterations that occur during an individual's lifetime are removed from its gametes during gametogenesis, a minority may persist for several generations, a phenomenon known as transgenerational epigenetic inheritance (Allis and Jenuwein 2016). </w:t>
      </w:r>
    </w:p>
    <w:p w:rsidR="00000000" w:rsidDel="00000000" w:rsidP="00000000" w:rsidRDefault="00000000" w:rsidRPr="00000000" w14:paraId="0000009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tbl>
      <w:tblPr>
        <w:tblStyle w:val="Table4"/>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Epigenetics:</w:t>
            </w: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Epigenetics refers to heritable traits that are unexplained by alterations in the DNA sequence itself. In popular usage, the term is often used to refer to culturally inherited characteristics, traditions, and knowledge that operates “above” (i.e. epi-) the level of genetics: a force acting to affect human phenotypes across generations, but independent of the hereditary molecule, DNA. But the epigenetics as discussed in biology is not unique to humans, and is not dependent on culture.</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Epigenetics changes are the result of real, physical changes in the structure, though not sequence, of DNA and the histone proteins around which it is packaged. These physical changes are the methylation of DNA or variously complex modifications of histones (usually methylation and acetylation). These physical changes to the DNA molecule and their packaging proteins results in persistent alterations in gene expression. This is a major mechanism controlling gene expression which permits the specialization of cells and the formation of tissues in complex, multicellular organisms. Among humans, cultural epigenetics, including nutrition and lifestyle, may induce physical epigenetic changes in individuals characteristic of those cultural environments (Jablonka, 2016). In some cases these induced epigenetic changes may reinforce the culture which induced them, leading to a positive feedback loop.</w:t>
            </w:r>
          </w:p>
        </w:tc>
      </w:tr>
    </w:tbl>
    <w:p w:rsidR="00000000" w:rsidDel="00000000" w:rsidP="00000000" w:rsidRDefault="00000000" w:rsidRPr="00000000" w14:paraId="00000099">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 culture techniques may be used to clear deteriorating clonal lines of accumulated endophytes, viroids, and viruses, as well as possibly resetting some of the induced epigenetic changes by inducing a juvenile plant stage. Therefore the persistence of epigenetic changes in tissue cultured plants may be less stable than in seed propagated plants (Smulders and Klerk, 2011). Tissue cultured plant tissues are more susceptible than mature plants to the development of permanent genetic mutations, resulting in somaclonal variants.  </w:t>
      </w:r>
    </w:p>
    <w:p w:rsidR="00000000" w:rsidDel="00000000" w:rsidP="00000000" w:rsidRDefault="00000000" w:rsidRPr="00000000" w14:paraId="0000009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clear tissues of internal passengers, explants should consist of the smallest section of tissue possible. The apical meristem, not yet connected to the vascular system, should be targeted to exclude viruses which are less likely to have infected this region of a plant. This may take several rounds of cloning.</w:t>
      </w:r>
    </w:p>
    <w:p w:rsidR="00000000" w:rsidDel="00000000" w:rsidP="00000000" w:rsidRDefault="00000000" w:rsidRPr="00000000" w14:paraId="0000009C">
      <w:pPr>
        <w:pageBreakBefore w:val="0"/>
        <w:ind w:firstLine="720"/>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dWOMZRxXyumhTSOpbr0QPHmSNA==">CgMxLjA4AHIhMTdTU1VMMXJxMHR3RTZiYU1vMFlqTHJiaXNzTi01LVN0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