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22. Soil Treatments For the Reduction of Plant </w:t>
      </w:r>
      <w:r w:rsidDel="00000000" w:rsidR="00000000" w:rsidRPr="00000000">
        <w:rPr>
          <w:rFonts w:ascii="Times New Roman" w:cs="Times New Roman" w:eastAsia="Times New Roman" w:hAnsi="Times New Roman"/>
          <w:b w:val="1"/>
          <w:sz w:val="24"/>
          <w:szCs w:val="24"/>
          <w:rtl w:val="0"/>
        </w:rPr>
        <w:t xml:space="preserve">Pathogens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2">
      <w:pPr>
        <w:pageBreakBefore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Although farmers and growers try their best to prevent the entrance of pests and pathogens into their system, oftentimes these insidious organisms can creep in. Hence the importance of routine scouting and monitoring of plants for crop health. Early detection of these invaders can result in much more successful control or even elimination of unwanted pests. However, if producers find themselves in a position where they already have some degree of pest pressure, there are still steps one can take to mitigate further issues. </w:t>
      </w:r>
    </w:p>
    <w:p w:rsidR="00000000" w:rsidDel="00000000" w:rsidP="00000000" w:rsidRDefault="00000000" w:rsidRPr="00000000" w14:paraId="00000004">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Depending on the style of grow or farm in question may dictate which approaches are used; for instance a farm growing in living soil would have different options than a hydroponic farm growing in rockwool.  </w:t>
      </w:r>
    </w:p>
    <w:p w:rsidR="00000000" w:rsidDel="00000000" w:rsidP="00000000" w:rsidRDefault="00000000" w:rsidRPr="00000000" w14:paraId="00000005">
      <w:pPr>
        <w:pageBreakBefore w:val="0"/>
        <w:spacing w:line="48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Hydroponic mediums are often not reused.  Hydroponic operations that successfully do so generally sanitize/sterilize and rinse the media of salt build-up before reuse. This can be a highly efficient strategy with media such as inert pelletized clay (ex. Hydroton) or perlite. Farmers growing in fields do not have this same absolute control over their media, or even that of soil growers in pots. We focus here on methods of repairing and improving soils so that disease organisms are eliminated or minimized, as is the damage to a farmers crop. The methods we outline can be used to ‘reset’ any soil that is currently causing issues with plant health. </w:t>
      </w:r>
      <w:r w:rsidDel="00000000" w:rsidR="00000000" w:rsidRPr="00000000">
        <w:rPr>
          <w:rtl w:val="0"/>
        </w:rPr>
      </w:r>
    </w:p>
    <w:p w:rsidR="00000000" w:rsidDel="00000000" w:rsidP="00000000" w:rsidRDefault="00000000" w:rsidRPr="00000000" w14:paraId="00000006">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7">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Steam sterilization/pasteurization</w:t>
      </w:r>
    </w:p>
    <w:p w:rsidR="00000000" w:rsidDel="00000000" w:rsidP="00000000" w:rsidRDefault="00000000" w:rsidRPr="00000000" w14:paraId="00000009">
      <w:pPr>
        <w:pageBreakBefore w:val="0"/>
        <w:rPr>
          <w:rFonts w:ascii="Times New Roman" w:cs="Times New Roman" w:eastAsia="Times New Roman" w:hAnsi="Times New Roman"/>
          <w:sz w:val="24"/>
          <w:szCs w:val="24"/>
          <w:highlight w:val="magenta"/>
        </w:rPr>
      </w:pPr>
      <w:r w:rsidDel="00000000" w:rsidR="00000000" w:rsidRPr="00000000">
        <w:rPr>
          <w:rFonts w:ascii="Times New Roman" w:cs="Times New Roman" w:eastAsia="Times New Roman" w:hAnsi="Times New Roman"/>
          <w:sz w:val="24"/>
          <w:szCs w:val="24"/>
          <w:highlight w:val="magenta"/>
          <w:rtl w:val="0"/>
        </w:rPr>
        <w:t xml:space="preserve"> </w:t>
      </w:r>
    </w:p>
    <w:p w:rsidR="00000000" w:rsidDel="00000000" w:rsidP="00000000" w:rsidRDefault="00000000" w:rsidRPr="00000000" w14:paraId="0000000A">
      <w:pPr>
        <w:pageBreakBefore w:val="0"/>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Steam pasteurization and sterilization are effective ways to decrease pathogen populations and can be used to rehabilitate pathogen infested soil (Trevors 1996, Wolf 1989). Various machinery exists to perform large scale soil steaming (Fig. 1). </w:t>
      </w:r>
    </w:p>
    <w:p w:rsidR="00000000" w:rsidDel="00000000" w:rsidP="00000000" w:rsidRDefault="00000000" w:rsidRPr="00000000" w14:paraId="0000000B">
      <w:pPr>
        <w:pageBreakBefore w:val="0"/>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soil pasteurization is to rid soils of pathogens, while maintaining some of the beneficial soil microbiota and not significantly altering the chemical or physical properties of the soil (Trevors 1996).  Soil that is fully sterilized is more susceptible to pathogen invasion, and should be inoculated with beneficial saprophytes as soon as it cools (Malowany and Newton 1947). Small scale soil sterilization and pasteurization can be performed on the stove top in pots and pressure cookers, or slightly larger scale in metal drums on propane burners. </w:t>
      </w:r>
    </w:p>
    <w:p w:rsidR="00000000" w:rsidDel="00000000" w:rsidP="00000000" w:rsidRDefault="00000000" w:rsidRPr="00000000" w14:paraId="0000000C">
      <w:pPr>
        <w:pageBreakBefore w:val="0"/>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ageBreakBefore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86150" cy="2628900"/>
            <wp:effectExtent b="0" l="0" r="0" t="0"/>
            <wp:docPr id="2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4861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22.1. Farm machinery equipped for deep soil steaming.</w:t>
      </w:r>
    </w:p>
    <w:p w:rsidR="00000000" w:rsidDel="00000000" w:rsidP="00000000" w:rsidRDefault="00000000" w:rsidRPr="00000000" w14:paraId="0000000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22.1. Field techniques for steaming soil.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7440"/>
        <w:tblGridChange w:id="0">
          <w:tblGrid>
            <w:gridCol w:w="1920"/>
            <w:gridCol w:w="7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Steaming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large, heat resistant, insulated sheet is used to cover an area of soil. Steam is injected under the sheet and allowed to percolate through the soil for a period of time.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area of soil is covered with a sheet, as in sheet steaming. However, permanent or temporary piping is used to create a negative pressure at depth in the soil in order to pull hot steam deeper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Hoods are steam treatment devices that operate as surface steamers (like sheet steaming). The treatment area is limited to the size of the hood.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Sandwich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Sandwich steamers are hoods that combine surface and depth steam treatment under forced pressure. This is the fastest and most efficient soil steaming method. </w:t>
            </w:r>
          </w:p>
        </w:tc>
      </w:tr>
    </w:tbl>
    <w:p w:rsidR="00000000" w:rsidDel="00000000" w:rsidP="00000000" w:rsidRDefault="00000000" w:rsidRPr="00000000" w14:paraId="0000001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pageBreakBefore w:val="0"/>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Solarization</w:t>
      </w:r>
    </w:p>
    <w:p w:rsidR="00000000" w:rsidDel="00000000" w:rsidP="00000000" w:rsidRDefault="00000000" w:rsidRPr="00000000" w14:paraId="0000001E">
      <w:pPr>
        <w:pageBreakBefore w:val="0"/>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pageBreakBefore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705225" cy="2238375"/>
            <wp:effectExtent b="0" l="0" r="0" t="0"/>
            <wp:docPr id="2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705225"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22.2 Soil solarization using plastic sheeting</w:t>
      </w:r>
    </w:p>
    <w:p w:rsidR="00000000" w:rsidDel="00000000" w:rsidP="00000000" w:rsidRDefault="00000000" w:rsidRPr="00000000" w14:paraId="00000021">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Soil solarization is a non-chemical, passive strategy to eliminate or reduce soil pathogens using sunlight energy. This can have numerous benefits over other soil treatment methods due to low cost and ease of implementation while at the same time effectively decreasing populations of pathogenic organisms. However, this method is non-selective and will kill beneficial microbiota as well as the pathogens.</w:t>
      </w:r>
    </w:p>
    <w:p w:rsidR="00000000" w:rsidDel="00000000" w:rsidP="00000000" w:rsidRDefault="00000000" w:rsidRPr="00000000" w14:paraId="00000023">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is typically watered and then covered with clear or black plastic (polyethylene) to cover large areas of soil in the field during sunny, warm weather (Stapleton 2000). Heat is trapped under the plastic, pasteurizing or sterilizing the soil up to 18 inches deep. There are a number of variables that affect the efficacy of these treatments such as soil moisture, temperature (soil and air),  solar radiation, wind speed, etc. (Stapleton 2000).  Heat from solarization can greatly reduce or eliminate many pathogenic soil fungi, nematodes, and weed seeds. Incorporation of green manures, composts, and organic additives alongside soil solarization may increase its effectiveness. </w:t>
      </w:r>
      <w:r w:rsidDel="00000000" w:rsidR="00000000" w:rsidRPr="00000000">
        <w:rPr>
          <w:rtl w:val="0"/>
        </w:rPr>
      </w:r>
    </w:p>
    <w:p w:rsidR="00000000" w:rsidDel="00000000" w:rsidP="00000000" w:rsidRDefault="00000000" w:rsidRPr="00000000" w14:paraId="00000024">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ageBreakBefore w:val="0"/>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Flooding</w:t>
      </w:r>
    </w:p>
    <w:p w:rsidR="00000000" w:rsidDel="00000000" w:rsidP="00000000" w:rsidRDefault="00000000" w:rsidRPr="00000000" w14:paraId="00000026">
      <w:pPr>
        <w:pageBreakBefore w:val="0"/>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Flooding can effectively reduce some soil pathogens, including </w:t>
      </w:r>
      <w:r w:rsidDel="00000000" w:rsidR="00000000" w:rsidRPr="00000000">
        <w:rPr>
          <w:rFonts w:ascii="Times New Roman" w:cs="Times New Roman" w:eastAsia="Times New Roman" w:hAnsi="Times New Roman"/>
          <w:i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Verticillium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Sclerotina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Pythium</w:t>
      </w:r>
      <w:r w:rsidDel="00000000" w:rsidR="00000000" w:rsidRPr="00000000">
        <w:rPr>
          <w:rFonts w:ascii="Times New Roman" w:cs="Times New Roman" w:eastAsia="Times New Roman" w:hAnsi="Times New Roman"/>
          <w:sz w:val="24"/>
          <w:szCs w:val="24"/>
          <w:rtl w:val="0"/>
        </w:rPr>
        <w:t xml:space="preserve">. Flooding quickly causes anaerobic conditions in soil which greatly limits the ability of aerobic soil fungi to survive (Newhall 1955). Soil should be flooded for an extended period (at least 2 weeks) to effectively reduce most pathogens. However, flooding can pose a risk of spreading soil-borne pathogens, particularly those with mobile zoospores, including oomycetes. Flooding should be performed during times where risk of nutrient leaching is </w:t>
      </w:r>
      <w:r w:rsidDel="00000000" w:rsidR="00000000" w:rsidRPr="00000000">
        <w:rPr>
          <w:rFonts w:ascii="Times New Roman" w:cs="Times New Roman" w:eastAsia="Times New Roman" w:hAnsi="Times New Roman"/>
          <w:sz w:val="24"/>
          <w:szCs w:val="24"/>
          <w:rtl w:val="0"/>
        </w:rPr>
        <w:t xml:space="preserve">low</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7">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Green manures</w:t>
      </w:r>
    </w:p>
    <w:p w:rsidR="00000000" w:rsidDel="00000000" w:rsidP="00000000" w:rsidRDefault="00000000" w:rsidRPr="00000000" w14:paraId="00000028">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0029">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Green manures are cover crops whose biomass is incorporated into the soil. Cover crops are commonly used to reduce erosion, control weed growth, improve soil structure, improve water retention, and add soil nutrition (such as nitrogen fixation from a legume cover crop). In addition to these benefits, tilling in green manures can reduce soil-borne pathogens by encouraging a robust community of soil saprophytes. </w:t>
      </w:r>
    </w:p>
    <w:p w:rsidR="00000000" w:rsidDel="00000000" w:rsidP="00000000" w:rsidRDefault="00000000" w:rsidRPr="00000000" w14:paraId="0000002A">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strong saprophyte community will make it difficult for the propagules of pathogens to survive in dormancy or periods of facultative saprophytic growth during times without appropriate host plants. No-till farmers who chop and drop cover-crops still experience many of the benefits of green manures, though incorporation into soil increases their usefulness as soil treatment for the purpose of reducing pathogenic microorganisms in infested soil. Incorporation will increase soil microbial activity. </w:t>
      </w:r>
    </w:p>
    <w:p w:rsidR="00000000" w:rsidDel="00000000" w:rsidP="00000000" w:rsidRDefault="00000000" w:rsidRPr="00000000" w14:paraId="0000002B">
      <w:pPr>
        <w:pageBreakBefore w:val="0"/>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t xml:space="preserve">Cover crops are usually legumes, grasses, or brassicas. You can plant cover crops any time of the year where it is warm enough for plant growth. It is important to cut or plow cover crops before they set seed to prevent reseeding. Legumes can greatly increase available nitrogen for the subsequent cash crop due to their association with nitrogen fixing rhizobia. </w:t>
      </w:r>
      <w:r w:rsidDel="00000000" w:rsidR="00000000" w:rsidRPr="00000000">
        <w:rPr>
          <w:rtl w:val="0"/>
        </w:rPr>
      </w:r>
    </w:p>
    <w:p w:rsidR="00000000" w:rsidDel="00000000" w:rsidP="00000000" w:rsidRDefault="00000000" w:rsidRPr="00000000" w14:paraId="0000002C">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Brassica Plow Down Crops:</w:t>
      </w:r>
    </w:p>
    <w:p w:rsidR="00000000" w:rsidDel="00000000" w:rsidP="00000000" w:rsidRDefault="00000000" w:rsidRPr="00000000" w14:paraId="0000002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Brassica plow-down crops are a specific category of green manures with anti-pathogenic activity beyond increased activity of saprophytic soil microbiota as they decompose the plant material. Brassicas, commonly known as mustards, contain glucosinolates, which are responsible for their hot and peppery taste (Table 2). Glucosinolates break down to release isothiocyanates -the primary active chemical responsible for Brassica plow-down crop’s biocontrol properties. Some readers may be familiar with isothiocyanates already as a result of their well publicized anticancer properties. Due to the volatile nature of isothiocyanates, cover crop management and proper soil conditions during plow under are crucial for effective biocontrol; if the plow down crop isn’t immediately worked into moist soil the isothiocyanate will blow away with the wind before performing its role as a soil fungicide. </w:t>
      </w:r>
    </w:p>
    <w:p w:rsidR="00000000" w:rsidDel="00000000" w:rsidP="00000000" w:rsidRDefault="00000000" w:rsidRPr="00000000" w14:paraId="00000030">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Brassica plow-down crops are a well established biocontrol strategy for field-level control of a variety of important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soil pathogens, including </w:t>
      </w:r>
      <w:r w:rsidDel="00000000" w:rsidR="00000000" w:rsidRPr="00000000">
        <w:rPr>
          <w:rFonts w:ascii="Times New Roman" w:cs="Times New Roman" w:eastAsia="Times New Roman" w:hAnsi="Times New Roman"/>
          <w:i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spp., </w:t>
      </w:r>
      <w:r w:rsidDel="00000000" w:rsidR="00000000" w:rsidRPr="00000000">
        <w:rPr>
          <w:rFonts w:ascii="Times New Roman" w:cs="Times New Roman" w:eastAsia="Times New Roman" w:hAnsi="Times New Roman"/>
          <w:i w:val="1"/>
          <w:sz w:val="24"/>
          <w:szCs w:val="24"/>
          <w:rtl w:val="0"/>
        </w:rPr>
        <w:t xml:space="preserve">Pythium</w:t>
      </w:r>
      <w:r w:rsidDel="00000000" w:rsidR="00000000" w:rsidRPr="00000000">
        <w:rPr>
          <w:rFonts w:ascii="Times New Roman" w:cs="Times New Roman" w:eastAsia="Times New Roman" w:hAnsi="Times New Roman"/>
          <w:sz w:val="24"/>
          <w:szCs w:val="24"/>
          <w:rtl w:val="0"/>
        </w:rPr>
        <w:t xml:space="preserve"> spp., </w:t>
      </w:r>
      <w:r w:rsidDel="00000000" w:rsidR="00000000" w:rsidRPr="00000000">
        <w:rPr>
          <w:rFonts w:ascii="Times New Roman" w:cs="Times New Roman" w:eastAsia="Times New Roman" w:hAnsi="Times New Roman"/>
          <w:i w:val="1"/>
          <w:sz w:val="24"/>
          <w:szCs w:val="24"/>
          <w:rtl w:val="0"/>
        </w:rPr>
        <w:t xml:space="preserve">Sclerotinia</w:t>
      </w:r>
      <w:r w:rsidDel="00000000" w:rsidR="00000000" w:rsidRPr="00000000">
        <w:rPr>
          <w:rFonts w:ascii="Times New Roman" w:cs="Times New Roman" w:eastAsia="Times New Roman" w:hAnsi="Times New Roman"/>
          <w:sz w:val="24"/>
          <w:szCs w:val="24"/>
          <w:rtl w:val="0"/>
        </w:rPr>
        <w:t xml:space="preserve"> spp., </w:t>
      </w:r>
      <w:r w:rsidDel="00000000" w:rsidR="00000000" w:rsidRPr="00000000">
        <w:rPr>
          <w:rFonts w:ascii="Times New Roman" w:cs="Times New Roman" w:eastAsia="Times New Roman" w:hAnsi="Times New Roman"/>
          <w:i w:val="1"/>
          <w:sz w:val="24"/>
          <w:szCs w:val="24"/>
          <w:rtl w:val="0"/>
        </w:rPr>
        <w:t xml:space="preserve">Verticillium</w:t>
      </w:r>
      <w:r w:rsidDel="00000000" w:rsidR="00000000" w:rsidRPr="00000000">
        <w:rPr>
          <w:rFonts w:ascii="Times New Roman" w:cs="Times New Roman" w:eastAsia="Times New Roman" w:hAnsi="Times New Roman"/>
          <w:sz w:val="24"/>
          <w:szCs w:val="24"/>
          <w:rtl w:val="0"/>
        </w:rPr>
        <w:t xml:space="preserve"> spp., and </w:t>
      </w:r>
      <w:r w:rsidDel="00000000" w:rsidR="00000000" w:rsidRPr="00000000">
        <w:rPr>
          <w:rFonts w:ascii="Times New Roman" w:cs="Times New Roman" w:eastAsia="Times New Roman" w:hAnsi="Times New Roman"/>
          <w:i w:val="1"/>
          <w:sz w:val="24"/>
          <w:szCs w:val="24"/>
          <w:rtl w:val="0"/>
        </w:rPr>
        <w:t xml:space="preserve">Rhizoctonia </w:t>
      </w:r>
      <w:r w:rsidDel="00000000" w:rsidR="00000000" w:rsidRPr="00000000">
        <w:rPr>
          <w:rFonts w:ascii="Times New Roman" w:cs="Times New Roman" w:eastAsia="Times New Roman" w:hAnsi="Times New Roman"/>
          <w:sz w:val="24"/>
          <w:szCs w:val="24"/>
          <w:rtl w:val="0"/>
        </w:rPr>
        <w:t xml:space="preserve">spp. Additionally, Brassica plow-down crops can also be used to treat nematodes, insect pests, and weed plants.  </w:t>
      </w:r>
    </w:p>
    <w:p w:rsidR="00000000" w:rsidDel="00000000" w:rsidP="00000000" w:rsidRDefault="00000000" w:rsidRPr="00000000" w14:paraId="00000031">
      <w:pPr>
        <w:pageBreakBefore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22.2. List of Brassica plants that can be used as Brassica plow-down crops.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Broccoli</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Kale</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Cabbage</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Canola</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Rapeseed</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Radish</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Turnip</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Mustards</w:t>
            </w:r>
          </w:p>
        </w:tc>
      </w:tr>
    </w:tbl>
    <w:p w:rsidR="00000000" w:rsidDel="00000000" w:rsidP="00000000" w:rsidRDefault="00000000" w:rsidRPr="00000000" w14:paraId="0000003A">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Larkin and Lynch 2018</w:t>
      </w:r>
    </w:p>
    <w:p w:rsidR="00000000" w:rsidDel="00000000" w:rsidP="00000000" w:rsidRDefault="00000000" w:rsidRPr="00000000" w14:paraId="0000003B">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Not all Brassicas are equal when it comes to their use for plow-down biocontrol. Cover crop varieties have been specifically developed for high glucosinolate production as well as other characteristics (Table 3). Choose a variety that will grow well in your location and with the proper characteristics for your pathogen or pest (i.e. the Caliente line). </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Important factors for successful planting of a Brassica plow-down crop.</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Variety:</w:t>
            </w:r>
            <w:r w:rsidDel="00000000" w:rsidR="00000000" w:rsidRPr="00000000">
              <w:rPr>
                <w:rFonts w:ascii="Times New Roman" w:cs="Times New Roman" w:eastAsia="Times New Roman" w:hAnsi="Times New Roman"/>
                <w:sz w:val="24"/>
                <w:szCs w:val="24"/>
                <w:rtl w:val="0"/>
              </w:rPr>
              <w:t xml:space="preserve"> Choose a variety developed for use as a plow-down cover crop that is high in allyl isothiocyanate (Caliente).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Planting:</w:t>
            </w:r>
            <w:r w:rsidDel="00000000" w:rsidR="00000000" w:rsidRPr="00000000">
              <w:rPr>
                <w:rFonts w:ascii="Times New Roman" w:cs="Times New Roman" w:eastAsia="Times New Roman" w:hAnsi="Times New Roman"/>
                <w:sz w:val="24"/>
                <w:szCs w:val="24"/>
                <w:rtl w:val="0"/>
              </w:rPr>
              <w:t xml:space="preserve">  Brassica cover crops can be seeded any time spring-fall in temperate areas, and year round in warmer areas as long as sufficient moisture is available for germination and growth. Planting dates should be early enough to allow proper biomass production before flowering occurs, as plow-under occurs before seed set. About 60-70 days should be sufficient for maximum biomass production.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Cultivation:</w:t>
            </w:r>
            <w:r w:rsidDel="00000000" w:rsidR="00000000" w:rsidRPr="00000000">
              <w:rPr>
                <w:rFonts w:ascii="Times New Roman" w:cs="Times New Roman" w:eastAsia="Times New Roman" w:hAnsi="Times New Roman"/>
                <w:sz w:val="24"/>
                <w:szCs w:val="24"/>
                <w:rtl w:val="0"/>
              </w:rPr>
              <w:t xml:space="preserve"> Nitrogen and Sulfur should be applied in a 6:1 ratio to ensure sufficient biomass and Glucosinolates production within a range of 75-125 lbs N/ acre. The majority of these nutrient applications will become available for the following crop.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Plow-down:</w:t>
            </w:r>
            <w:r w:rsidDel="00000000" w:rsidR="00000000" w:rsidRPr="00000000">
              <w:rPr>
                <w:rFonts w:ascii="Times New Roman" w:cs="Times New Roman" w:eastAsia="Times New Roman" w:hAnsi="Times New Roman"/>
                <w:sz w:val="24"/>
                <w:szCs w:val="24"/>
                <w:rtl w:val="0"/>
              </w:rPr>
              <w:t xml:space="preserve"> Most of the isothiocyanate volatalizes from mowed brassica cover crop within 20 minutes. For this reason avoid hot, dry, sunny weather for the plow down. It is important to till mustard cover crops into moist soil immediately after mowing. For small areas, tarps can be used to lengthen the persistence of isothiocyanate in the treated soil.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Rest:</w:t>
            </w:r>
            <w:r w:rsidDel="00000000" w:rsidR="00000000" w:rsidRPr="00000000">
              <w:rPr>
                <w:rFonts w:ascii="Times New Roman" w:cs="Times New Roman" w:eastAsia="Times New Roman" w:hAnsi="Times New Roman"/>
                <w:sz w:val="24"/>
                <w:szCs w:val="24"/>
                <w:rtl w:val="0"/>
              </w:rPr>
              <w:t xml:space="preserve"> Wait a period of at least 2 weeks before planting the crop plant, longer in cool weather. </w:t>
            </w:r>
          </w:p>
        </w:tc>
      </w:tr>
    </w:tbl>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varieties have differing amounts and levels of glucosinolates, which are converted into various isothiocyanates when the mustard plant is damaged (Fig. 5).  The different isothiocyanates have varying biocontrol potential among pathogens and pests. Allyl isothiocyanate is the chemical mostly responsible for biocontrol when used as a plow-down crop for the suppression of fungal soil borne diseases. Other isothiocyanates are preferred for nematode control.</w:t>
      </w:r>
    </w:p>
    <w:p w:rsidR="00000000" w:rsidDel="00000000" w:rsidP="00000000" w:rsidRDefault="00000000" w:rsidRPr="00000000" w14:paraId="0000004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ageBreakBefore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Pr>
        <w:drawing>
          <wp:inline distB="114300" distT="114300" distL="114300" distR="114300">
            <wp:extent cx="2138363" cy="1030536"/>
            <wp:effectExtent b="0" l="0" r="0" t="0"/>
            <wp:docPr id="2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138363" cy="1030536"/>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B. </w:t>
      </w:r>
      <w:r w:rsidDel="00000000" w:rsidR="00000000" w:rsidRPr="00000000">
        <w:rPr>
          <w:rFonts w:ascii="Times New Roman" w:cs="Times New Roman" w:eastAsia="Times New Roman" w:hAnsi="Times New Roman"/>
          <w:sz w:val="24"/>
          <w:szCs w:val="24"/>
        </w:rPr>
        <w:drawing>
          <wp:inline distB="114300" distT="114300" distL="114300" distR="114300">
            <wp:extent cx="1689585" cy="1204913"/>
            <wp:effectExtent b="0" l="0" r="0" t="0"/>
            <wp:docPr id="2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689585" cy="120491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ageBreakBefore w:val="0"/>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pageBreakBefore w:val="0"/>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r>
      <w:r w:rsidDel="00000000" w:rsidR="00000000" w:rsidRPr="00000000">
        <w:rPr>
          <w:rFonts w:ascii="Times New Roman" w:cs="Times New Roman" w:eastAsia="Times New Roman" w:hAnsi="Times New Roman"/>
          <w:sz w:val="24"/>
          <w:szCs w:val="24"/>
        </w:rPr>
        <w:drawing>
          <wp:inline distB="114300" distT="114300" distL="114300" distR="114300">
            <wp:extent cx="1571625" cy="519113"/>
            <wp:effectExtent b="0" l="0" r="0" t="0"/>
            <wp:docPr id="2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571625" cy="519113"/>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22.5. A, Glucosinolates are a class of chemicals that are converted to isothiocyanates by the myrosinase enzyme. In the plant, glucosinolates are physically separated from myrosinase. Upon tissue damage they react to release volatile isothiocyanates. B. Sinigrin is the specific glucosinolate that is converted to (C.) Allyl isothiocyanate, the chemical mostly responsible for brassica cover crops biofumigation properties for the control of soil borne fungal pathogens. </w:t>
      </w:r>
    </w:p>
    <w:p w:rsidR="00000000" w:rsidDel="00000000" w:rsidP="00000000" w:rsidRDefault="00000000" w:rsidRPr="00000000" w14:paraId="0000004B">
      <w:pPr>
        <w:pageBreakBefore w:val="0"/>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C">
      <w:pPr>
        <w:pageBreakBefore w:val="0"/>
        <w:spacing w:line="48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Lime or Sulfur to affect pH</w:t>
      </w:r>
    </w:p>
    <w:p w:rsidR="00000000" w:rsidDel="00000000" w:rsidP="00000000" w:rsidRDefault="00000000" w:rsidRPr="00000000" w14:paraId="0000004D">
      <w:pPr>
        <w:pageBreakBefore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ab/>
      </w:r>
      <w:r w:rsidDel="00000000" w:rsidR="00000000" w:rsidRPr="00000000">
        <w:rPr>
          <w:rFonts w:ascii="Times New Roman" w:cs="Times New Roman" w:eastAsia="Times New Roman" w:hAnsi="Times New Roman"/>
          <w:sz w:val="24"/>
          <w:szCs w:val="24"/>
          <w:highlight w:val="white"/>
          <w:rtl w:val="0"/>
        </w:rPr>
        <w:t xml:space="preserve">Lime and sulfur additions to soil can shift the microbial environment to favor or disfavor certain species. Many (though not all) soil-borne fungal pathogens prefer acidic soils. Fungal pathogens, such as </w:t>
      </w:r>
      <w:r w:rsidDel="00000000" w:rsidR="00000000" w:rsidRPr="00000000">
        <w:rPr>
          <w:rFonts w:ascii="Times New Roman" w:cs="Times New Roman" w:eastAsia="Times New Roman" w:hAnsi="Times New Roman"/>
          <w:i w:val="1"/>
          <w:sz w:val="24"/>
          <w:szCs w:val="24"/>
          <w:highlight w:val="white"/>
          <w:rtl w:val="0"/>
        </w:rPr>
        <w:t xml:space="preserve">Fusarium</w:t>
      </w:r>
      <w:r w:rsidDel="00000000" w:rsidR="00000000" w:rsidRPr="00000000">
        <w:rPr>
          <w:rFonts w:ascii="Times New Roman" w:cs="Times New Roman" w:eastAsia="Times New Roman" w:hAnsi="Times New Roman"/>
          <w:sz w:val="24"/>
          <w:szCs w:val="24"/>
          <w:highlight w:val="white"/>
          <w:rtl w:val="0"/>
        </w:rPr>
        <w:t xml:space="preserve"> and </w:t>
      </w:r>
      <w:r w:rsidDel="00000000" w:rsidR="00000000" w:rsidRPr="00000000">
        <w:rPr>
          <w:rFonts w:ascii="Times New Roman" w:cs="Times New Roman" w:eastAsia="Times New Roman" w:hAnsi="Times New Roman"/>
          <w:i w:val="1"/>
          <w:sz w:val="24"/>
          <w:szCs w:val="24"/>
          <w:highlight w:val="white"/>
          <w:rtl w:val="0"/>
        </w:rPr>
        <w:t xml:space="preserve">Verticillium</w:t>
      </w:r>
      <w:r w:rsidDel="00000000" w:rsidR="00000000" w:rsidRPr="00000000">
        <w:rPr>
          <w:rFonts w:ascii="Times New Roman" w:cs="Times New Roman" w:eastAsia="Times New Roman" w:hAnsi="Times New Roman"/>
          <w:sz w:val="24"/>
          <w:szCs w:val="24"/>
          <w:highlight w:val="white"/>
          <w:rtl w:val="0"/>
        </w:rPr>
        <w:t xml:space="preserve">, have been successfully controlled by raising soil pH with lime </w:t>
      </w:r>
      <w:r w:rsidDel="00000000" w:rsidR="00000000" w:rsidRPr="00000000">
        <w:rPr>
          <w:rFonts w:ascii="Times New Roman" w:cs="Times New Roman" w:eastAsia="Times New Roman" w:hAnsi="Times New Roman"/>
          <w:sz w:val="24"/>
          <w:szCs w:val="24"/>
          <w:highlight w:val="white"/>
          <w:rtl w:val="0"/>
        </w:rPr>
        <w:t xml:space="preserve">applications</w:t>
      </w:r>
      <w:r w:rsidDel="00000000" w:rsidR="00000000" w:rsidRPr="00000000">
        <w:rPr>
          <w:rFonts w:ascii="Times New Roman" w:cs="Times New Roman" w:eastAsia="Times New Roman" w:hAnsi="Times New Roman"/>
          <w:sz w:val="24"/>
          <w:szCs w:val="24"/>
          <w:highlight w:val="white"/>
          <w:rtl w:val="0"/>
        </w:rPr>
        <w:t xml:space="preserve">. Alternatively, </w:t>
      </w:r>
      <w:r w:rsidDel="00000000" w:rsidR="00000000" w:rsidRPr="00000000">
        <w:rPr>
          <w:rFonts w:ascii="Times New Roman" w:cs="Times New Roman" w:eastAsia="Times New Roman" w:hAnsi="Times New Roman"/>
          <w:i w:val="1"/>
          <w:sz w:val="24"/>
          <w:szCs w:val="24"/>
          <w:highlight w:val="white"/>
          <w:rtl w:val="0"/>
        </w:rPr>
        <w:t xml:space="preserve">Phymatotrichum</w:t>
      </w:r>
      <w:r w:rsidDel="00000000" w:rsidR="00000000" w:rsidRPr="00000000">
        <w:rPr>
          <w:rFonts w:ascii="Times New Roman" w:cs="Times New Roman" w:eastAsia="Times New Roman" w:hAnsi="Times New Roman"/>
          <w:sz w:val="24"/>
          <w:szCs w:val="24"/>
          <w:highlight w:val="white"/>
          <w:rtl w:val="0"/>
        </w:rPr>
        <w:t xml:space="preserve">, a fungus that causes root rot in </w:t>
      </w:r>
      <w:r w:rsidDel="00000000" w:rsidR="00000000" w:rsidRPr="00000000">
        <w:rPr>
          <w:rFonts w:ascii="Times New Roman" w:cs="Times New Roman" w:eastAsia="Times New Roman" w:hAnsi="Times New Roman"/>
          <w:i w:val="1"/>
          <w:sz w:val="24"/>
          <w:szCs w:val="24"/>
          <w:highlight w:val="white"/>
          <w:rtl w:val="0"/>
        </w:rPr>
        <w:t xml:space="preserve">Cannabis</w:t>
      </w:r>
      <w:r w:rsidDel="00000000" w:rsidR="00000000" w:rsidRPr="00000000">
        <w:rPr>
          <w:rFonts w:ascii="Times New Roman" w:cs="Times New Roman" w:eastAsia="Times New Roman" w:hAnsi="Times New Roman"/>
          <w:sz w:val="24"/>
          <w:szCs w:val="24"/>
          <w:highlight w:val="white"/>
          <w:rtl w:val="0"/>
        </w:rPr>
        <w:t xml:space="preserve">, only causes problems in alkaline soils. Proper diagnosis of disease causing organisms is of paramount importance before taking action against a soil-borne disease or pest. </w:t>
      </w:r>
    </w:p>
    <w:p w:rsidR="00000000" w:rsidDel="00000000" w:rsidP="00000000" w:rsidRDefault="00000000" w:rsidRPr="00000000" w14:paraId="0000004E">
      <w:pPr>
        <w:pageBreakBefore w:val="0"/>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Lime refers to several forms of calcium containing compounds which are used to adjust pH and add nutrients to the soil. All forms of lime raise the pH of soil, known as “sweetening,” and may improve structure and fertility of sodic (high sodium) soils (Table 4). Agricultural lime (CaCO</w:t>
      </w:r>
      <w:r w:rsidDel="00000000" w:rsidR="00000000" w:rsidRPr="00000000">
        <w:rPr>
          <w:rFonts w:ascii="Times New Roman" w:cs="Times New Roman" w:eastAsia="Times New Roman" w:hAnsi="Times New Roman"/>
          <w:sz w:val="24"/>
          <w:szCs w:val="24"/>
          <w:highlight w:val="white"/>
          <w:vertAlign w:val="subscript"/>
          <w:rtl w:val="0"/>
        </w:rPr>
        <w:t xml:space="preserve">3</w:t>
      </w:r>
      <w:r w:rsidDel="00000000" w:rsidR="00000000" w:rsidRPr="00000000">
        <w:rPr>
          <w:rFonts w:ascii="Times New Roman" w:cs="Times New Roman" w:eastAsia="Times New Roman" w:hAnsi="Times New Roman"/>
          <w:sz w:val="24"/>
          <w:szCs w:val="24"/>
          <w:highlight w:val="white"/>
          <w:rtl w:val="0"/>
        </w:rPr>
        <w:t xml:space="preserve">) and dolomite lime (CaMg(CO</w:t>
      </w:r>
      <w:r w:rsidDel="00000000" w:rsidR="00000000" w:rsidRPr="00000000">
        <w:rPr>
          <w:rFonts w:ascii="Times New Roman" w:cs="Times New Roman" w:eastAsia="Times New Roman" w:hAnsi="Times New Roman"/>
          <w:sz w:val="24"/>
          <w:szCs w:val="24"/>
          <w:highlight w:val="white"/>
          <w:vertAlign w:val="subscript"/>
          <w:rtl w:val="0"/>
        </w:rPr>
        <w:t xml:space="preserve">3</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vertAlign w:val="subscript"/>
          <w:rtl w:val="0"/>
        </w:rPr>
        <w:t xml:space="preserve">2</w:t>
      </w:r>
      <w:r w:rsidDel="00000000" w:rsidR="00000000" w:rsidRPr="00000000">
        <w:rPr>
          <w:rFonts w:ascii="Times New Roman" w:cs="Times New Roman" w:eastAsia="Times New Roman" w:hAnsi="Times New Roman"/>
          <w:sz w:val="24"/>
          <w:szCs w:val="24"/>
          <w:highlight w:val="white"/>
          <w:rtl w:val="0"/>
        </w:rPr>
        <w:t xml:space="preserve">) slowly raises the pH of soil via the buffering capacity of carbonate (CO</w:t>
      </w:r>
      <w:r w:rsidDel="00000000" w:rsidR="00000000" w:rsidRPr="00000000">
        <w:rPr>
          <w:rFonts w:ascii="Times New Roman" w:cs="Times New Roman" w:eastAsia="Times New Roman" w:hAnsi="Times New Roman"/>
          <w:sz w:val="24"/>
          <w:szCs w:val="24"/>
          <w:highlight w:val="white"/>
          <w:vertAlign w:val="subscript"/>
          <w:rtl w:val="0"/>
        </w:rPr>
        <w:t xml:space="preserve">3</w:t>
      </w:r>
      <w:r w:rsidDel="00000000" w:rsidR="00000000" w:rsidRPr="00000000">
        <w:rPr>
          <w:rFonts w:ascii="Times New Roman" w:cs="Times New Roman" w:eastAsia="Times New Roman" w:hAnsi="Times New Roman"/>
          <w:sz w:val="24"/>
          <w:szCs w:val="24"/>
          <w:highlight w:val="white"/>
          <w:rtl w:val="0"/>
        </w:rPr>
        <w:t xml:space="preserve">-).  Hydrated lime (CaOH) and burnt lime (CaO) raise the pH most aggressively, and should be applied cautiously. </w:t>
      </w:r>
    </w:p>
    <w:p w:rsidR="00000000" w:rsidDel="00000000" w:rsidP="00000000" w:rsidRDefault="00000000" w:rsidRPr="00000000" w14:paraId="0000004F">
      <w:pPr>
        <w:pageBreakBefore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Table 22.4. Commercial forms of lime and sulfur that may be applied to cultivated field soil or potting mixes. When choosing which additive to use it is important to take into account how it will react in your specific soil environment.</w:t>
      </w:r>
    </w:p>
    <w:p w:rsidR="00000000" w:rsidDel="00000000" w:rsidP="00000000" w:rsidRDefault="00000000" w:rsidRPr="00000000" w14:paraId="00000050">
      <w:pPr>
        <w:pageBreakBefore w:val="0"/>
        <w:spacing w:line="240" w:lineRule="auto"/>
        <w:rPr>
          <w:rFonts w:ascii="Times New Roman" w:cs="Times New Roman" w:eastAsia="Times New Roman" w:hAnsi="Times New Roman"/>
          <w:sz w:val="24"/>
          <w:szCs w:val="24"/>
          <w:highlight w:val="white"/>
        </w:rPr>
      </w:pPr>
      <w:r w:rsidDel="00000000" w:rsidR="00000000" w:rsidRPr="00000000">
        <w:rPr>
          <w:rtl w:val="0"/>
        </w:rPr>
      </w:r>
    </w:p>
    <w:tbl>
      <w:tblPr>
        <w:tblStyle w:val="Table4"/>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2760"/>
        <w:gridCol w:w="1935"/>
        <w:gridCol w:w="2025"/>
        <w:tblGridChange w:id="0">
          <w:tblGrid>
            <w:gridCol w:w="2595"/>
            <w:gridCol w:w="2760"/>
            <w:gridCol w:w="1935"/>
            <w:gridCol w:w="2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Product common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Chemical formula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Effect on 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Speed of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Agricultural 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vertAlign w:val="subscript"/>
              </w:rPr>
            </w:pPr>
            <w:r w:rsidDel="00000000" w:rsidR="00000000" w:rsidRPr="00000000">
              <w:rPr>
                <w:rFonts w:ascii="Times New Roman" w:cs="Times New Roman" w:eastAsia="Times New Roman" w:hAnsi="Times New Roman"/>
                <w:sz w:val="24"/>
                <w:szCs w:val="24"/>
                <w:highlight w:val="white"/>
                <w:rtl w:val="0"/>
              </w:rPr>
              <w:t xml:space="preserve">CaCO</w:t>
            </w:r>
            <w:r w:rsidDel="00000000" w:rsidR="00000000" w:rsidRPr="00000000">
              <w:rPr>
                <w:rFonts w:ascii="Times New Roman" w:cs="Times New Roman" w:eastAsia="Times New Roman" w:hAnsi="Times New Roman"/>
                <w:sz w:val="24"/>
                <w:szCs w:val="24"/>
                <w:highlight w:val="white"/>
                <w:vertAlign w:val="sub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Dolomite 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highlight w:val="white"/>
                <w:vertAlign w:val="subscript"/>
              </w:rPr>
            </w:pPr>
            <w:r w:rsidDel="00000000" w:rsidR="00000000" w:rsidRPr="00000000">
              <w:rPr>
                <w:rFonts w:ascii="Times New Roman" w:cs="Times New Roman" w:eastAsia="Times New Roman" w:hAnsi="Times New Roman"/>
                <w:sz w:val="24"/>
                <w:szCs w:val="24"/>
                <w:highlight w:val="white"/>
                <w:rtl w:val="0"/>
              </w:rPr>
              <w:t xml:space="preserve">CaMg(CO</w:t>
            </w:r>
            <w:r w:rsidDel="00000000" w:rsidR="00000000" w:rsidRPr="00000000">
              <w:rPr>
                <w:rFonts w:ascii="Times New Roman" w:cs="Times New Roman" w:eastAsia="Times New Roman" w:hAnsi="Times New Roman"/>
                <w:sz w:val="24"/>
                <w:szCs w:val="24"/>
                <w:highlight w:val="white"/>
                <w:vertAlign w:val="subscript"/>
                <w:rtl w:val="0"/>
              </w:rPr>
              <w:t xml:space="preserve">3</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vertAlign w:val="sub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Hydrated 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CaOH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quick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Burnt 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Elemental sulfur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Sulfuric Acid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vertAlign w:val="subscript"/>
              </w:rPr>
            </w:pPr>
            <w:r w:rsidDel="00000000" w:rsidR="00000000" w:rsidRPr="00000000">
              <w:rPr>
                <w:rFonts w:ascii="Times New Roman" w:cs="Times New Roman" w:eastAsia="Times New Roman" w:hAnsi="Times New Roman"/>
                <w:sz w:val="24"/>
                <w:szCs w:val="24"/>
                <w:highlight w:val="white"/>
                <w:rtl w:val="0"/>
              </w:rPr>
              <w:t xml:space="preserve">H2SO</w:t>
            </w:r>
            <w:r w:rsidDel="00000000" w:rsidR="00000000" w:rsidRPr="00000000">
              <w:rPr>
                <w:rFonts w:ascii="Times New Roman" w:cs="Times New Roman" w:eastAsia="Times New Roman" w:hAnsi="Times New Roman"/>
                <w:sz w:val="24"/>
                <w:szCs w:val="24"/>
                <w:highlight w:val="white"/>
                <w:vertAlign w:val="subscript"/>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quick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Ferrous sulfate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FeS0</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Gypsum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Magnesium Sulfate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MgSO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Potassium Sulfate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w:t>
            </w:r>
            <w:r w:rsidDel="00000000" w:rsidR="00000000" w:rsidRPr="00000000">
              <w:rPr>
                <w:rFonts w:ascii="Times New Roman" w:cs="Times New Roman" w:eastAsia="Times New Roman" w:hAnsi="Times New Roman"/>
                <w:sz w:val="24"/>
                <w:szCs w:val="24"/>
                <w:highlight w:val="white"/>
                <w:vertAlign w:val="subscript"/>
                <w:rtl w:val="0"/>
              </w:rPr>
              <w:t xml:space="preserve">2</w:t>
            </w:r>
            <w:r w:rsidDel="00000000" w:rsidR="00000000" w:rsidRPr="00000000">
              <w:rPr>
                <w:rFonts w:ascii="Times New Roman" w:cs="Times New Roman" w:eastAsia="Times New Roman" w:hAnsi="Times New Roman"/>
                <w:sz w:val="24"/>
                <w:szCs w:val="24"/>
                <w:highlight w:val="white"/>
                <w:rtl w:val="0"/>
              </w:rPr>
              <w:t xml:space="preserve">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r>
    </w:tbl>
    <w:p w:rsidR="00000000" w:rsidDel="00000000" w:rsidP="00000000" w:rsidRDefault="00000000" w:rsidRPr="00000000" w14:paraId="0000007D">
      <w:pPr>
        <w:pageBreakBefore w:val="0"/>
        <w:spacing w:line="480" w:lineRule="auto"/>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7E">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Sulfur also can be applied in various chemical states. Of these, elemental sulfur (which microbes oxidize into sulfuric acid within the soil) and sulfuric acid serve to lower the pH of soil, referred to as “souring.” Magnesium sulfate (MgSO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Fonts w:ascii="Times New Roman" w:cs="Times New Roman" w:eastAsia="Times New Roman" w:hAnsi="Times New Roman"/>
          <w:sz w:val="24"/>
          <w:szCs w:val="24"/>
          <w:highlight w:val="white"/>
          <w:rtl w:val="0"/>
        </w:rPr>
        <w:t xml:space="preserve">), potassium sulfate (KSO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Fonts w:ascii="Times New Roman" w:cs="Times New Roman" w:eastAsia="Times New Roman" w:hAnsi="Times New Roman"/>
          <w:sz w:val="24"/>
          <w:szCs w:val="24"/>
          <w:highlight w:val="white"/>
          <w:rtl w:val="0"/>
        </w:rPr>
        <w:t xml:space="preserve">), and gypsum (CaSO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Fonts w:ascii="Times New Roman" w:cs="Times New Roman" w:eastAsia="Times New Roman" w:hAnsi="Times New Roman"/>
          <w:sz w:val="24"/>
          <w:szCs w:val="24"/>
          <w:highlight w:val="white"/>
          <w:rtl w:val="0"/>
        </w:rPr>
        <w:t xml:space="preserve">) have neutral effects in soil.</w:t>
      </w:r>
    </w:p>
    <w:p w:rsidR="00000000" w:rsidDel="00000000" w:rsidP="00000000" w:rsidRDefault="00000000" w:rsidRPr="00000000" w14:paraId="0000007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Suppressive soils</w:t>
      </w:r>
    </w:p>
    <w:p w:rsidR="00000000" w:rsidDel="00000000" w:rsidP="00000000" w:rsidRDefault="00000000" w:rsidRPr="00000000" w14:paraId="00000081">
      <w:pPr>
        <w:rPr>
          <w:rFonts w:ascii="Times New Roman" w:cs="Times New Roman" w:eastAsia="Times New Roman" w:hAnsi="Times New Roman"/>
          <w:sz w:val="24"/>
          <w:szCs w:val="24"/>
          <w:highlight w:val="magenta"/>
        </w:rPr>
      </w:pPr>
      <w:r w:rsidDel="00000000" w:rsidR="00000000" w:rsidRPr="00000000">
        <w:rPr>
          <w:rtl w:val="0"/>
        </w:rPr>
      </w:r>
    </w:p>
    <w:p w:rsidR="00000000" w:rsidDel="00000000" w:rsidP="00000000" w:rsidRDefault="00000000" w:rsidRPr="00000000" w14:paraId="0000008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soils have been shown to be suppressive to various soil-borne plant diseases, including </w:t>
      </w:r>
      <w:r w:rsidDel="00000000" w:rsidR="00000000" w:rsidRPr="00000000">
        <w:rPr>
          <w:rFonts w:ascii="Times New Roman" w:cs="Times New Roman" w:eastAsia="Times New Roman" w:hAnsi="Times New Roman"/>
          <w:i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spp., </w:t>
      </w:r>
      <w:r w:rsidDel="00000000" w:rsidR="00000000" w:rsidRPr="00000000">
        <w:rPr>
          <w:rFonts w:ascii="Times New Roman" w:cs="Times New Roman" w:eastAsia="Times New Roman" w:hAnsi="Times New Roman"/>
          <w:i w:val="1"/>
          <w:sz w:val="24"/>
          <w:szCs w:val="24"/>
          <w:rtl w:val="0"/>
        </w:rPr>
        <w:t xml:space="preserve">Rhizoctonia solani</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Phythoptora</w:t>
      </w:r>
      <w:r w:rsidDel="00000000" w:rsidR="00000000" w:rsidRPr="00000000">
        <w:rPr>
          <w:rFonts w:ascii="Times New Roman" w:cs="Times New Roman" w:eastAsia="Times New Roman" w:hAnsi="Times New Roman"/>
          <w:sz w:val="24"/>
          <w:szCs w:val="24"/>
          <w:rtl w:val="0"/>
        </w:rPr>
        <w:t xml:space="preserve"> spp. Cultural methods and soil treatments may be capable of transforming pathogen-conducive soils into suppressive soils. Soils known to be suppressive to certain pathogens can sometimes be used as an inoculant to transform conducive soil. Suppressive soils may result from the presence of specific organisms antagonistic to the pathogen, or may be “generally suppressive,” with their action resulting from a combined effect of a complex soil microbiota.</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Suggested biological treatment options for soils with known pathogen populations. These can be attempted alone or in combinations, permitted biological inoculations occur after any pasteurization or sterilization treatments. </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7005"/>
        <w:tblGridChange w:id="0">
          <w:tblGrid>
            <w:gridCol w:w="2355"/>
            <w:gridCol w:w="7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Mechanism of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Treatment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Competition for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Organic material can be introduced to encourage competition by resident microbiota</w:t>
            </w:r>
          </w:p>
          <w:p w:rsidR="00000000" w:rsidDel="00000000" w:rsidP="00000000" w:rsidRDefault="00000000" w:rsidRPr="00000000" w14:paraId="00000089">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Steam and/or brassica plow down treatments should be performed first, followed by re-inoculation with an aggressive saprophyte population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Allelopathic antagonism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known antagonists to soil directly to destroy pathogen inocula, or following soil treatment to prevent recolonization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Hyperparasites are organisms known to directly attack the pathogen species as a food source </w:t>
            </w:r>
          </w:p>
          <w:p w:rsidR="00000000" w:rsidDel="00000000" w:rsidP="00000000" w:rsidRDefault="00000000" w:rsidRPr="00000000" w14:paraId="0000008E">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known hyperparasites to soil directly to destroy pathogen inocula or to treat emerging outbreaks on cropped plants</w:t>
            </w:r>
          </w:p>
        </w:tc>
      </w:tr>
    </w:tbl>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pageBreakBefore w:val="0"/>
        <w:rPr>
          <w:rFonts w:ascii="Times New Roman" w:cs="Times New Roman" w:eastAsia="Times New Roman" w:hAnsi="Times New Roman"/>
          <w:sz w:val="24"/>
          <w:szCs w:val="24"/>
          <w:highlight w:val="magenta"/>
        </w:rPr>
      </w:pPr>
      <w:r w:rsidDel="00000000" w:rsidR="00000000" w:rsidRPr="00000000">
        <w:rPr>
          <w:rtl w:val="0"/>
        </w:rPr>
      </w:r>
    </w:p>
    <w:p w:rsidR="00000000" w:rsidDel="00000000" w:rsidP="00000000" w:rsidRDefault="00000000" w:rsidRPr="00000000" w14:paraId="00000091">
      <w:pPr>
        <w:pageBreakBefore w:val="0"/>
        <w:rPr>
          <w:rFonts w:ascii="Times New Roman" w:cs="Times New Roman" w:eastAsia="Times New Roman" w:hAnsi="Times New Roman"/>
          <w:b w:val="1"/>
          <w:sz w:val="24"/>
          <w:szCs w:val="24"/>
          <w:highlight w:val="magenta"/>
        </w:rPr>
      </w:pPr>
      <w:r w:rsidDel="00000000" w:rsidR="00000000" w:rsidRPr="00000000">
        <w:rPr>
          <w:rtl w:val="0"/>
        </w:rPr>
      </w:r>
    </w:p>
    <w:p w:rsidR="00000000" w:rsidDel="00000000" w:rsidP="00000000" w:rsidRDefault="00000000" w:rsidRPr="00000000" w14:paraId="00000092">
      <w:pPr>
        <w:pageBreakBefore w:val="0"/>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Applied biological products</w:t>
      </w:r>
      <w:r w:rsidDel="00000000" w:rsidR="00000000" w:rsidRPr="00000000">
        <w:rPr>
          <w:rtl w:val="0"/>
        </w:rPr>
      </w:r>
    </w:p>
    <w:p w:rsidR="00000000" w:rsidDel="00000000" w:rsidP="00000000" w:rsidRDefault="00000000" w:rsidRPr="00000000" w14:paraId="00000093">
      <w:pPr>
        <w:pageBreakBefore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The application of biologically rich compost and/or commercial inoculants in lieu of or following the aforementioned soil treatments may also ameliorate soil-borne disease (Table 5). Biologically rich compost may naturally contain soil suppressive organisms and creates a competitive, diverse environment in which it is difficult for pathogenic species to thrive. </w:t>
      </w:r>
    </w:p>
    <w:p w:rsidR="00000000" w:rsidDel="00000000" w:rsidP="00000000" w:rsidRDefault="00000000" w:rsidRPr="00000000" w14:paraId="00000094">
      <w:pPr>
        <w:pageBreakBefore w:val="0"/>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5">
      <w:pPr>
        <w:pageBreakBefore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Table 22.5. Examples of commercially available root inoculants. Most are both pathogen antagonists and plant growth promoting species.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Species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Commercial brands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Trichoderma harzianum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Root Shield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Trichoderma aspergillum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Trichoderma gamsii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Bacillus subtilis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Serenade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Bacillus amyloliquefaciens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DoubleNickle, Hydroguard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r>
    </w:tbl>
    <w:p w:rsidR="00000000" w:rsidDel="00000000" w:rsidP="00000000" w:rsidRDefault="00000000" w:rsidRPr="00000000" w14:paraId="000000A4">
      <w:pPr>
        <w:pageBreakBefore w:val="0"/>
        <w:spacing w:line="480" w:lineRule="auto"/>
        <w:rPr>
          <w:rFonts w:ascii="Times New Roman" w:cs="Times New Roman" w:eastAsia="Times New Roman" w:hAnsi="Times New Roman"/>
          <w:sz w:val="24"/>
          <w:szCs w:val="24"/>
          <w:highlight w:val="white"/>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2"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B3jCa5+SJ44Zh5buvWkM/sKb4Q==">CgMxLjA4AHIhMTBwaktmdlhodkhMR3N4bGs5UVFHdER2TG1CMDQyZDdN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