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rFonts w:ascii="Arial" w:cs="Arial" w:eastAsia="Arial" w:hAnsi="Arial"/>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 1</w:t>
      </w:r>
      <w:r w:rsidDel="00000000" w:rsidR="00000000" w:rsidRPr="00000000">
        <w:rPr>
          <w:b w:val="1"/>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Powdery Mildew</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b w:val="1"/>
          <w:i w:val="0"/>
          <w:smallCaps w:val="0"/>
          <w:strike w:val="0"/>
          <w:color w:val="000000"/>
          <w:u w:val="none"/>
          <w:shd w:fill="auto" w:val="clear"/>
          <w:vertAlign w:val="baseline"/>
          <w:rtl w:val="0"/>
        </w:rPr>
        <w:t xml:space="preserve">Taxonomy</w:t>
      </w:r>
      <w:r w:rsidDel="00000000" w:rsidR="00000000" w:rsidRPr="00000000">
        <w:rPr>
          <w:rtl w:val="0"/>
        </w:rPr>
      </w:r>
    </w:p>
    <w:tbl>
      <w:tblPr>
        <w:tblStyle w:val="Table1"/>
        <w:tblW w:w="8535.0" w:type="dxa"/>
        <w:jc w:val="left"/>
        <w:tblInd w:w="-100.0" w:type="dxa"/>
        <w:tblLayout w:type="fixed"/>
        <w:tblLook w:val="0400"/>
      </w:tblPr>
      <w:tblGrid>
        <w:gridCol w:w="1875"/>
        <w:gridCol w:w="6660"/>
        <w:tblGridChange w:id="0">
          <w:tblGrid>
            <w:gridCol w:w="1875"/>
            <w:gridCol w:w="66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Erysiphaceae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color w:val="333333"/>
                <w:highlight w:val="white"/>
                <w:rtl w:val="0"/>
              </w:rPr>
              <w:t xml:space="preserve">Golovinomyces</w:t>
            </w:r>
            <w:r w:rsidDel="00000000" w:rsidR="00000000" w:rsidRPr="00000000">
              <w:rPr>
                <w:rFonts w:ascii="Arial" w:cs="Arial" w:eastAsia="Arial" w:hAnsi="Arial"/>
                <w:i w:val="0"/>
                <w:smallCaps w:val="0"/>
                <w:strike w:val="0"/>
                <w:color w:val="333333"/>
                <w:highlight w:val="white"/>
                <w:u w:val="none"/>
                <w:vertAlign w:val="baseline"/>
                <w:rtl w:val="0"/>
              </w:rPr>
              <w:t xml:space="preserve">; Podospheara ;</w:t>
            </w:r>
            <w:r w:rsidDel="00000000" w:rsidR="00000000" w:rsidRPr="00000000">
              <w:rPr>
                <w:rFonts w:ascii="Arial" w:cs="Arial" w:eastAsia="Arial" w:hAnsi="Arial"/>
                <w:color w:val="333333"/>
                <w:highlight w:val="white"/>
                <w:rtl w:val="0"/>
              </w:rPr>
              <w:t xml:space="preserve"> Leveillula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210" w:right="0" w:firstLine="0"/>
              <w:jc w:val="left"/>
              <w:rPr>
                <w:rFonts w:ascii="Arial" w:cs="Arial" w:eastAsia="Arial" w:hAnsi="Arial"/>
                <w:i w:val="0"/>
                <w:smallCaps w:val="0"/>
                <w:strike w:val="0"/>
                <w:color w:val="333333"/>
                <w:highlight w:val="white"/>
                <w:u w:val="none"/>
                <w:vertAlign w:val="baseline"/>
              </w:rPr>
            </w:pPr>
            <w:r w:rsidDel="00000000" w:rsidR="00000000" w:rsidRPr="00000000">
              <w:rPr>
                <w:rFonts w:ascii="Arial" w:cs="Arial" w:eastAsia="Arial" w:hAnsi="Arial"/>
                <w:i w:val="0"/>
                <w:smallCaps w:val="0"/>
                <w:strike w:val="0"/>
                <w:color w:val="333333"/>
                <w:highlight w:val="white"/>
                <w:u w:val="none"/>
                <w:vertAlign w:val="baseline"/>
                <w:rtl w:val="0"/>
              </w:rPr>
              <w:t xml:space="preserve">Species:</w:t>
            </w:r>
          </w:p>
          <w:p w:rsidR="00000000" w:rsidDel="00000000" w:rsidP="00000000" w:rsidRDefault="00000000" w:rsidRPr="00000000" w14:paraId="00000010">
            <w:pPr>
              <w:spacing w:line="480" w:lineRule="auto"/>
              <w:rPr>
                <w:rFonts w:ascii="Arial" w:cs="Arial" w:eastAsia="Arial" w:hAnsi="Arial"/>
                <w:color w:val="ff0000"/>
                <w:highlight w:val="white"/>
              </w:rPr>
            </w:pPr>
            <w:r w:rsidDel="00000000" w:rsidR="00000000" w:rsidRPr="00000000">
              <w:rPr>
                <w:rFonts w:ascii="Arial" w:cs="Arial" w:eastAsia="Arial" w:hAnsi="Arial"/>
                <w:b w:val="1"/>
                <w:color w:val="ff0000"/>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i w:val="1"/>
                <w:color w:val="333333"/>
                <w:highlight w:val="whit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333333"/>
                <w:highlight w:val="white"/>
                <w:rtl w:val="0"/>
              </w:rPr>
              <w:t xml:space="preserve">Podosphera macularis </w:t>
            </w:r>
            <w:r w:rsidDel="00000000" w:rsidR="00000000" w:rsidRPr="00000000">
              <w:rPr>
                <w:rFonts w:ascii="Arial" w:cs="Arial" w:eastAsia="Arial" w:hAnsi="Arial"/>
                <w:color w:val="333333"/>
                <w:highlight w:val="white"/>
                <w:rtl w:val="0"/>
              </w:rPr>
              <w:t xml:space="preserve">(</w:t>
            </w:r>
            <w:r w:rsidDel="00000000" w:rsidR="00000000" w:rsidRPr="00000000">
              <w:rPr>
                <w:rFonts w:ascii="Arial" w:cs="Arial" w:eastAsia="Arial" w:hAnsi="Arial"/>
                <w:color w:val="202122"/>
                <w:highlight w:val="white"/>
                <w:rtl w:val="0"/>
              </w:rPr>
              <w:t xml:space="preserve">formerly</w:t>
            </w:r>
            <w:r w:rsidDel="00000000" w:rsidR="00000000" w:rsidRPr="00000000">
              <w:rPr>
                <w:rFonts w:ascii="Arial" w:cs="Arial" w:eastAsia="Arial" w:hAnsi="Arial"/>
                <w:i w:val="1"/>
                <w:color w:val="202122"/>
                <w:highlight w:val="white"/>
                <w:rtl w:val="0"/>
              </w:rPr>
              <w:t xml:space="preserve"> Sphaerotheca macularis</w:t>
            </w:r>
            <w:r w:rsidDel="00000000" w:rsidR="00000000" w:rsidRPr="00000000">
              <w:rPr>
                <w:rFonts w:ascii="Arial" w:cs="Arial" w:eastAsia="Arial" w:hAnsi="Arial"/>
                <w:color w:val="202122"/>
                <w:highlight w:val="white"/>
                <w:rtl w:val="0"/>
              </w:rPr>
              <w:t xml:space="preserve">)</w:t>
            </w:r>
            <w:r w:rsidDel="00000000" w:rsidR="00000000" w:rsidRPr="00000000">
              <w:rPr>
                <w:rFonts w:ascii="Arial" w:cs="Arial" w:eastAsia="Arial" w:hAnsi="Arial"/>
                <w:color w:val="333333"/>
                <w:highlight w:val="white"/>
                <w:rtl w:val="0"/>
              </w:rPr>
              <w:t xml:space="preserve">; </w:t>
            </w: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color w:val="333333"/>
                <w:highlight w:val="white"/>
              </w:rPr>
            </w:pPr>
            <w:r w:rsidDel="00000000" w:rsidR="00000000" w:rsidRPr="00000000">
              <w:rPr>
                <w:rtl w:val="0"/>
              </w:rPr>
            </w:r>
          </w:p>
        </w:tc>
      </w:tr>
    </w:tbl>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ubiquitous and well known of the fungal pathogens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the powdery mildews. Caused by multiple organisms, this dreaded fungal </w:t>
      </w:r>
      <w:r w:rsidDel="00000000" w:rsidR="00000000" w:rsidRPr="00000000">
        <w:rPr>
          <w:rtl w:val="0"/>
        </w:rPr>
        <w:t xml:space="preserve">disease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first manifests itself as a white, cottony growth that begins to form on the top surface of leaves. Once conspicuous on the leaves, the spores of this fungus are likely to be everywhere in your grow, whether it is indoors or out. </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like everything else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there are some clear misconceptions about these fungi that can be misleading and very confusing. To start with the confusing </w:t>
      </w:r>
      <w:r w:rsidDel="00000000" w:rsidR="00000000" w:rsidRPr="00000000">
        <w:rPr>
          <w:rtl w:val="0"/>
        </w:rPr>
        <w:t xml:space="preserve">common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mildews and downy mildews are not the same </w:t>
      </w:r>
      <w:r w:rsidDel="00000000" w:rsidR="00000000" w:rsidRPr="00000000">
        <w:rPr>
          <w:rtl w:val="0"/>
        </w:rPr>
        <w:t xml:space="preserve">disease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should not be treated in the same way. Downy mildew, caused by an oomycete rather than a fung</w:t>
      </w:r>
      <w:r w:rsidDel="00000000" w:rsidR="00000000" w:rsidRPr="00000000">
        <w:rPr>
          <w:rtl w:val="0"/>
        </w:rPr>
        <w:t xml:space="preserv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less commonly seen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crops</w:t>
      </w:r>
      <w:r w:rsidDel="00000000" w:rsidR="00000000" w:rsidRPr="00000000">
        <w:rPr>
          <w:rtl w:val="0"/>
        </w:rPr>
        <w:t xml:space="preserve">, though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growers should still be aware of the pathogen and the symptoms associated with it (see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w:t>
      </w:r>
      <w:r w:rsidDel="00000000" w:rsidR="00000000" w:rsidRPr="00000000">
        <w:rPr>
          <w:rtl w:val="0"/>
        </w:rPr>
        <w:t xml:space="preserve">16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Leaf Spot Diseases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more information on Downy Mildews). </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252525"/>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Elucidating the species of powdery mildews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assist cultivators in controlling the disease. Most species of powdery </w:t>
      </w:r>
      <w:r w:rsidDel="00000000" w:rsidR="00000000" w:rsidRPr="00000000">
        <w:rPr>
          <w:rtl w:val="0"/>
        </w:rPr>
        <w:t xml:space="preserve">mildew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host specific and have limited alternate host ranges on which to hide from farmers whose crops may be affected (Table </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Definitive knowledge of the species and pathovars affecting </w:t>
      </w:r>
      <w:r w:rsidDel="00000000" w:rsidR="00000000" w:rsidRPr="00000000">
        <w:rPr>
          <w:rFonts w:ascii="Times New Roman" w:cs="Times New Roman" w:eastAsia="Times New Roman" w:hAnsi="Times New Roman"/>
          <w:b w:val="0"/>
          <w:i w:val="1"/>
          <w:smallCaps w:val="0"/>
          <w:strike w:val="0"/>
          <w:color w:val="252525"/>
          <w:sz w:val="24"/>
          <w:szCs w:val="24"/>
          <w:highlight w:val="white"/>
          <w:u w:val="none"/>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will help us prevent cross-contamination from susceptible neighboring host plan</w:t>
      </w:r>
      <w:r w:rsidDel="00000000" w:rsidR="00000000" w:rsidRPr="00000000">
        <w:rPr>
          <w:color w:val="252525"/>
          <w:highlight w:val="white"/>
          <w:rtl w:val="0"/>
        </w:rPr>
        <w:t xml:space="preserve">ts. However,</w:t>
      </w:r>
      <w:r w:rsidDel="00000000" w:rsidR="00000000" w:rsidRPr="00000000">
        <w:rPr>
          <w:rFonts w:ascii="Times New Roman" w:cs="Times New Roman" w:eastAsia="Times New Roman" w:hAnsi="Times New Roman"/>
          <w:b w:val="0"/>
          <w:i w:val="0"/>
          <w:smallCaps w:val="0"/>
          <w:strike w:val="0"/>
          <w:color w:val="252525"/>
          <w:sz w:val="24"/>
          <w:szCs w:val="24"/>
          <w:highlight w:val="white"/>
          <w:u w:val="none"/>
          <w:vertAlign w:val="baseline"/>
          <w:rtl w:val="0"/>
        </w:rPr>
        <w:t xml:space="preserve"> no matter which powdery mildew species you have any applied treatments will be the same.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color w:val="252525"/>
          <w:highlight w:val="white"/>
        </w:rPr>
      </w:pPr>
      <w:r w:rsidDel="00000000" w:rsidR="00000000" w:rsidRPr="00000000">
        <w:rPr>
          <w:rtl w:val="0"/>
        </w:rPr>
      </w:r>
    </w:p>
    <w:p w:rsidR="00000000" w:rsidDel="00000000" w:rsidP="00000000" w:rsidRDefault="00000000" w:rsidRPr="00000000" w14:paraId="0000001A">
      <w:pPr>
        <w:spacing w:line="480" w:lineRule="auto"/>
        <w:rPr>
          <w:color w:val="252525"/>
          <w:sz w:val="23"/>
          <w:szCs w:val="23"/>
          <w:highlight w:val="white"/>
        </w:rPr>
      </w:pPr>
      <w:r w:rsidDel="00000000" w:rsidR="00000000" w:rsidRPr="00000000">
        <w:rPr>
          <w:color w:val="252525"/>
          <w:sz w:val="23"/>
          <w:szCs w:val="23"/>
          <w:highlight w:val="white"/>
          <w:rtl w:val="0"/>
        </w:rPr>
        <w:t xml:space="preserve">Table 12.1. Alternative host range of powdery mildew species affecting Cannabis.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b w:val="1"/>
                <w:color w:val="252525"/>
                <w:sz w:val="23"/>
                <w:szCs w:val="23"/>
                <w:highlight w:val="white"/>
              </w:rPr>
            </w:pPr>
            <w:r w:rsidDel="00000000" w:rsidR="00000000" w:rsidRPr="00000000">
              <w:rPr>
                <w:b w:val="1"/>
                <w:color w:val="252525"/>
                <w:sz w:val="23"/>
                <w:szCs w:val="23"/>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b w:val="1"/>
                <w:color w:val="252525"/>
                <w:sz w:val="23"/>
                <w:szCs w:val="23"/>
                <w:highlight w:val="white"/>
              </w:rPr>
            </w:pPr>
            <w:r w:rsidDel="00000000" w:rsidR="00000000" w:rsidRPr="00000000">
              <w:rPr>
                <w:b w:val="1"/>
                <w:color w:val="252525"/>
                <w:sz w:val="23"/>
                <w:szCs w:val="23"/>
                <w:highlight w:val="white"/>
                <w:rtl w:val="0"/>
              </w:rPr>
              <w:t xml:space="preserve">Alternate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Golovinomyces ambrosiae</w:t>
            </w:r>
            <w:r w:rsidDel="00000000" w:rsidR="00000000" w:rsidRPr="00000000">
              <w:rPr>
                <w:rFonts w:ascii="Arial" w:cs="Arial" w:eastAsia="Arial" w:hAnsi="Arial"/>
                <w:color w:val="333333"/>
                <w:highlight w:val="white"/>
                <w:rtl w:val="0"/>
              </w:rPr>
              <w:t xml:space="preserve"> (Syn. </w:t>
            </w:r>
            <w:r w:rsidDel="00000000" w:rsidR="00000000" w:rsidRPr="00000000">
              <w:rPr>
                <w:rFonts w:ascii="Arial" w:cs="Arial" w:eastAsia="Arial" w:hAnsi="Arial"/>
                <w:i w:val="1"/>
                <w:color w:val="333333"/>
                <w:highlight w:val="white"/>
                <w:rtl w:val="0"/>
              </w:rPr>
              <w:t xml:space="preserve"> G. cichoracearum, G. spadiceus</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color w:val="252525"/>
                <w:sz w:val="23"/>
                <w:szCs w:val="23"/>
                <w:highlight w:val="white"/>
              </w:rPr>
            </w:pPr>
            <w:r w:rsidDel="00000000" w:rsidR="00000000" w:rsidRPr="00000000">
              <w:rPr>
                <w:color w:val="252525"/>
                <w:sz w:val="23"/>
                <w:szCs w:val="23"/>
                <w:highlight w:val="white"/>
                <w:rtl w:val="0"/>
              </w:rPr>
              <w:t xml:space="preserve">Asteraceae (Acanthospermum, Ambrosia, Aster, Blainvillea, Chrysogonum, Coreopsis, Dahlia, Eupatorium, Gerbera, Helianthus, Lagascea, Laggera, Leucanthemum, Mauranthemum [Chrysanthemum s. lat.], Melampodium, Parthenium, Telekia, Tithonia, Xanthium, Zinnia), Fabaceae (Crotalaria), Malvaceae (Abelmoschus),Polygonaceae (Persicaria), Solanaceae (Solanum), and</w:t>
            </w:r>
          </w:p>
          <w:p w:rsidR="00000000" w:rsidDel="00000000" w:rsidP="00000000" w:rsidRDefault="00000000" w:rsidRPr="00000000" w14:paraId="0000001F">
            <w:pPr>
              <w:widowControl w:val="0"/>
              <w:rPr>
                <w:color w:val="252525"/>
                <w:sz w:val="23"/>
                <w:szCs w:val="23"/>
                <w:highlight w:val="white"/>
              </w:rPr>
            </w:pPr>
            <w:r w:rsidDel="00000000" w:rsidR="00000000" w:rsidRPr="00000000">
              <w:rPr>
                <w:color w:val="252525"/>
                <w:sz w:val="23"/>
                <w:szCs w:val="23"/>
                <w:highlight w:val="white"/>
                <w:rtl w:val="0"/>
              </w:rPr>
              <w:t xml:space="preserve">Verbenaceae (Verbena).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480" w:lineRule="auto"/>
              <w:rPr>
                <w:b w:val="1"/>
                <w:color w:val="252525"/>
                <w:sz w:val="23"/>
                <w:szCs w:val="23"/>
                <w:highlight w:val="white"/>
              </w:rPr>
            </w:pPr>
            <w:r w:rsidDel="00000000" w:rsidR="00000000" w:rsidRPr="00000000">
              <w:rPr>
                <w:rFonts w:ascii="Arial" w:cs="Arial" w:eastAsia="Arial" w:hAnsi="Arial"/>
                <w:i w:val="1"/>
                <w:color w:val="333333"/>
                <w:highlight w:val="white"/>
                <w:rtl w:val="0"/>
              </w:rPr>
              <w:t xml:space="preserve">Podosphera macularis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color w:val="252525"/>
                <w:sz w:val="23"/>
                <w:szCs w:val="23"/>
                <w:highlight w:val="white"/>
              </w:rPr>
            </w:pPr>
            <w:r w:rsidDel="00000000" w:rsidR="00000000" w:rsidRPr="00000000">
              <w:rPr>
                <w:color w:val="252525"/>
                <w:sz w:val="23"/>
                <w:szCs w:val="23"/>
                <w:highlight w:val="white"/>
                <w:rtl w:val="0"/>
              </w:rPr>
              <w:t xml:space="preserve">Humulus (americanus, lupulus, scandens [=japonica]), Moraceae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480" w:lineRule="auto"/>
              <w:rPr>
                <w:b w:val="1"/>
                <w:color w:val="252525"/>
                <w:sz w:val="23"/>
                <w:szCs w:val="23"/>
                <w:highlight w:val="white"/>
              </w:rPr>
            </w:pPr>
            <w:r w:rsidDel="00000000" w:rsidR="00000000" w:rsidRPr="00000000">
              <w:rPr>
                <w:rFonts w:ascii="Arial" w:cs="Arial" w:eastAsia="Arial" w:hAnsi="Arial"/>
                <w:i w:val="1"/>
                <w:color w:val="222222"/>
                <w:highlight w:val="white"/>
                <w:rtl w:val="0"/>
              </w:rPr>
              <w:t xml:space="preserve">Leveillula taurica</w:t>
            </w:r>
            <w:r w:rsidDel="00000000" w:rsidR="00000000" w:rsidRPr="00000000">
              <w:rPr>
                <w:rFonts w:ascii="Arial" w:cs="Arial" w:eastAsia="Arial" w:hAnsi="Arial"/>
                <w:color w:val="333333"/>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color w:val="252525"/>
                <w:sz w:val="23"/>
                <w:szCs w:val="23"/>
                <w:highlight w:val="white"/>
              </w:rPr>
            </w:pPr>
            <w:r w:rsidDel="00000000" w:rsidR="00000000" w:rsidRPr="00000000">
              <w:rPr>
                <w:color w:val="252525"/>
                <w:sz w:val="23"/>
                <w:szCs w:val="23"/>
                <w:highlight w:val="white"/>
                <w:rtl w:val="0"/>
              </w:rPr>
              <w:t xml:space="preserve">Probably a species complex with unresolved host ranges: </w:t>
            </w:r>
          </w:p>
          <w:p w:rsidR="00000000" w:rsidDel="00000000" w:rsidP="00000000" w:rsidRDefault="00000000" w:rsidRPr="00000000" w14:paraId="00000024">
            <w:pPr>
              <w:widowControl w:val="0"/>
              <w:rPr>
                <w:color w:val="252525"/>
                <w:sz w:val="23"/>
                <w:szCs w:val="23"/>
                <w:highlight w:val="white"/>
              </w:rPr>
            </w:pPr>
            <w:r w:rsidDel="00000000" w:rsidR="00000000" w:rsidRPr="00000000">
              <w:rPr>
                <w:color w:val="252525"/>
                <w:sz w:val="23"/>
                <w:szCs w:val="23"/>
                <w:highlight w:val="white"/>
                <w:rtl w:val="0"/>
              </w:rPr>
              <w:t xml:space="preserve">Amaranthaceae (Amaranthus, Celosia, Gomphrena), Apocynaceae (Rauvolfia, Vinca) Aristolochiaceae (Aristolochia), Asclepiadaceae (Asclepias, Calotropis, Stapelia, Vincetoxicum), Bombacaceae (Asansonia, Bombacopsis), Burseraceae (Commiphora), Campanulaceae (Asyneuma, Phyteuma), Caricaceae (Coccinia, Cucumis, Cucurbita) Datiscaceae (Dattisca), Dipsaceae (Scabiosa), Grossulariaceae (Ribes), Daeodoraceae (Anigozanthos), Hydrophyllaceae (Phacelia), Hypericaceae (Hypericum), Linaceae (Linum, Reinwardtia, Malvaceae (Abelmoschus, Abutilon, Hibiscus), Martyniaceae (Martynia), Myrtaceae (Chamaelaucium), Oleaceae (Olea), Onagraceae (Clarkia Epilobium), Orobanchaceae (Leptorhabdos, Odontites), Plantaginaceae (Digitalis, Phlox, Polemonium), Polygonaceae (Polygonum, Rumex), Primulaceae (Samolus), Rosacea (Reseda), Salvatoraceae (Salvatora), Scrophulariaceae (Scruphularia), Tiliaceae ( Corchorus), Verbenaceae (Caryopteris, Lippia, Verbena).</w:t>
            </w:r>
          </w:p>
        </w:tc>
      </w:tr>
    </w:tbl>
    <w:p w:rsidR="00000000" w:rsidDel="00000000" w:rsidP="00000000" w:rsidRDefault="00000000" w:rsidRPr="00000000" w14:paraId="00000025">
      <w:pPr>
        <w:spacing w:line="480" w:lineRule="auto"/>
        <w:rPr>
          <w:color w:val="252525"/>
          <w:highlight w:val="white"/>
        </w:rPr>
      </w:pPr>
      <w:r w:rsidDel="00000000" w:rsidR="00000000" w:rsidRPr="00000000">
        <w:rPr>
          <w:rtl w:val="0"/>
        </w:rPr>
      </w:r>
    </w:p>
    <w:p w:rsidR="00000000" w:rsidDel="00000000" w:rsidP="00000000" w:rsidRDefault="00000000" w:rsidRPr="00000000" w14:paraId="00000026">
      <w:pPr>
        <w:spacing w:line="480" w:lineRule="auto"/>
        <w:ind w:left="0" w:firstLine="0"/>
        <w:rPr/>
      </w:pPr>
      <w:r w:rsidDel="00000000" w:rsidR="00000000" w:rsidRPr="00000000">
        <w:rPr>
          <w:rtl w:val="0"/>
        </w:rPr>
      </w:r>
    </w:p>
    <w:p w:rsidR="00000000" w:rsidDel="00000000" w:rsidP="00000000" w:rsidRDefault="00000000" w:rsidRPr="00000000" w14:paraId="00000027">
      <w:pPr>
        <w:spacing w:line="480" w:lineRule="auto"/>
        <w:ind w:firstLine="720"/>
        <w:rPr/>
      </w:pPr>
      <w:r w:rsidDel="00000000" w:rsidR="00000000" w:rsidRPr="00000000">
        <w:rPr>
          <w:rtl w:val="0"/>
        </w:rPr>
        <w:t xml:space="preserve">There are accumulating reports</w:t>
      </w:r>
      <w:r w:rsidDel="00000000" w:rsidR="00000000" w:rsidRPr="00000000">
        <w:rPr>
          <w:color w:val="252525"/>
          <w:highlight w:val="white"/>
          <w:rtl w:val="0"/>
        </w:rPr>
        <w:t xml:space="preserve"> identifying </w:t>
      </w:r>
      <w:r w:rsidDel="00000000" w:rsidR="00000000" w:rsidRPr="00000000">
        <w:rPr>
          <w:i w:val="1"/>
          <w:color w:val="252525"/>
          <w:highlight w:val="white"/>
          <w:rtl w:val="0"/>
        </w:rPr>
        <w:t xml:space="preserve">Golovinomyces cichoracearum </w:t>
      </w:r>
      <w:r w:rsidDel="00000000" w:rsidR="00000000" w:rsidRPr="00000000">
        <w:rPr>
          <w:color w:val="252525"/>
          <w:highlight w:val="white"/>
          <w:rtl w:val="0"/>
        </w:rPr>
        <w:t xml:space="preserve">sensu lato as the powdery mildew affecting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in Canada and France based on ITS sequencing (Pépin et al, 2018; Punja, 2018; R</w:t>
      </w:r>
      <w:r w:rsidDel="00000000" w:rsidR="00000000" w:rsidRPr="00000000">
        <w:rPr>
          <w:rtl w:val="0"/>
        </w:rPr>
        <w:t xml:space="preserve">odrigues et al, 2015) and </w:t>
      </w:r>
      <w:r w:rsidDel="00000000" w:rsidR="00000000" w:rsidRPr="00000000">
        <w:rPr>
          <w:i w:val="1"/>
          <w:rtl w:val="0"/>
        </w:rPr>
        <w:t xml:space="preserve">G. </w:t>
      </w:r>
      <w:r w:rsidDel="00000000" w:rsidR="00000000" w:rsidRPr="00000000">
        <w:rPr>
          <w:i w:val="1"/>
          <w:color w:val="333333"/>
          <w:highlight w:val="white"/>
          <w:rtl w:val="0"/>
        </w:rPr>
        <w:t xml:space="preserve">spadiceus</w:t>
      </w:r>
      <w:r w:rsidDel="00000000" w:rsidR="00000000" w:rsidRPr="00000000">
        <w:rPr>
          <w:rFonts w:ascii="Arial" w:cs="Arial" w:eastAsia="Arial" w:hAnsi="Arial"/>
          <w:color w:val="333333"/>
          <w:highlight w:val="white"/>
          <w:rtl w:val="0"/>
        </w:rPr>
        <w:t xml:space="preserve"> </w:t>
      </w:r>
      <w:r w:rsidDel="00000000" w:rsidR="00000000" w:rsidRPr="00000000">
        <w:rPr>
          <w:color w:val="333333"/>
          <w:highlight w:val="white"/>
          <w:rtl w:val="0"/>
        </w:rPr>
        <w:t xml:space="preserve">has been identified from Kentucky (Szarka et al, 2019)</w:t>
      </w:r>
      <w:r w:rsidDel="00000000" w:rsidR="00000000" w:rsidRPr="00000000">
        <w:rPr>
          <w:rtl w:val="0"/>
        </w:rPr>
        <w:t xml:space="preserve">. </w:t>
      </w:r>
      <w:r w:rsidDel="00000000" w:rsidR="00000000" w:rsidRPr="00000000">
        <w:rPr>
          <w:i w:val="1"/>
          <w:color w:val="252525"/>
          <w:highlight w:val="white"/>
          <w:rtl w:val="0"/>
        </w:rPr>
        <w:t xml:space="preserve">Golovinomyces spadicues </w:t>
      </w:r>
      <w:r w:rsidDel="00000000" w:rsidR="00000000" w:rsidRPr="00000000">
        <w:rPr>
          <w:color w:val="252525"/>
          <w:highlight w:val="white"/>
          <w:rtl w:val="0"/>
        </w:rPr>
        <w:t xml:space="preserve">is now named</w:t>
      </w:r>
      <w:r w:rsidDel="00000000" w:rsidR="00000000" w:rsidRPr="00000000">
        <w:rPr>
          <w:i w:val="1"/>
          <w:color w:val="252525"/>
          <w:highlight w:val="white"/>
          <w:rtl w:val="0"/>
        </w:rPr>
        <w:t xml:space="preserve"> G. ambrosia </w:t>
      </w:r>
      <w:r w:rsidDel="00000000" w:rsidR="00000000" w:rsidRPr="00000000">
        <w:rPr>
          <w:color w:val="252525"/>
          <w:highlight w:val="white"/>
          <w:rtl w:val="0"/>
        </w:rPr>
        <w:t xml:space="preserve">and</w:t>
      </w:r>
      <w:r w:rsidDel="00000000" w:rsidR="00000000" w:rsidRPr="00000000">
        <w:rPr>
          <w:i w:val="1"/>
          <w:color w:val="252525"/>
          <w:highlight w:val="white"/>
          <w:rtl w:val="0"/>
        </w:rPr>
        <w:t xml:space="preserve"> </w:t>
      </w:r>
      <w:r w:rsidDel="00000000" w:rsidR="00000000" w:rsidRPr="00000000">
        <w:rPr>
          <w:rtl w:val="0"/>
        </w:rPr>
        <w:t xml:space="preserve">unfortunately </w:t>
      </w:r>
      <w:r w:rsidDel="00000000" w:rsidR="00000000" w:rsidRPr="00000000">
        <w:rPr>
          <w:i w:val="1"/>
          <w:rtl w:val="0"/>
        </w:rPr>
        <w:t xml:space="preserve">G. cichoracearum  </w:t>
      </w:r>
      <w:r w:rsidDel="00000000" w:rsidR="00000000" w:rsidRPr="00000000">
        <w:rPr>
          <w:rtl w:val="0"/>
        </w:rPr>
        <w:t xml:space="preserve">sensu lato is poorly defined phylogenetically, likely comprising many </w:t>
      </w:r>
      <w:r w:rsidDel="00000000" w:rsidR="00000000" w:rsidRPr="00000000">
        <w:rPr>
          <w:rtl w:val="0"/>
        </w:rPr>
        <w:t xml:space="preserve">cryptic species</w:t>
      </w:r>
      <w:r w:rsidDel="00000000" w:rsidR="00000000" w:rsidRPr="00000000">
        <w:rPr>
          <w:rtl w:val="0"/>
        </w:rPr>
        <w:t xml:space="preserve">. </w:t>
      </w:r>
      <w:r w:rsidDel="00000000" w:rsidR="00000000" w:rsidRPr="00000000">
        <w:rPr>
          <w:rtl w:val="0"/>
        </w:rPr>
        <w:t xml:space="preserve">There is also evidence that the ITS sequence alone does not adequately discriminate among closely related </w:t>
      </w:r>
      <w:r w:rsidDel="00000000" w:rsidR="00000000" w:rsidRPr="00000000">
        <w:rPr>
          <w:i w:val="1"/>
          <w:rtl w:val="0"/>
        </w:rPr>
        <w:t xml:space="preserve">Golovinomyces </w:t>
      </w:r>
      <w:r w:rsidDel="00000000" w:rsidR="00000000" w:rsidRPr="00000000">
        <w:rPr>
          <w:rtl w:val="0"/>
        </w:rPr>
        <w:t xml:space="preserve">species (Punja, 2018). </w:t>
      </w:r>
      <w:r w:rsidDel="00000000" w:rsidR="00000000" w:rsidRPr="00000000">
        <w:rPr>
          <w:color w:val="252525"/>
          <w:highlight w:val="white"/>
          <w:rtl w:val="0"/>
        </w:rPr>
        <w:t xml:space="preserve">These mixed and unclear results are not all that surprising given the fact that </w:t>
      </w:r>
      <w:r w:rsidDel="00000000" w:rsidR="00000000" w:rsidRPr="00000000">
        <w:rPr>
          <w:i w:val="1"/>
          <w:color w:val="252525"/>
          <w:highlight w:val="white"/>
          <w:rtl w:val="0"/>
        </w:rPr>
        <w:t xml:space="preserve">Cannabis </w:t>
      </w:r>
      <w:r w:rsidDel="00000000" w:rsidR="00000000" w:rsidRPr="00000000">
        <w:rPr>
          <w:color w:val="252525"/>
          <w:highlight w:val="white"/>
          <w:rtl w:val="0"/>
        </w:rPr>
        <w:t xml:space="preserve">has been illegal to grow and most scientists did not have the ability to work with this plant. Also, molecular fingerprinting has only been around since the mid-1980’s, with many organisms yet to be sequenced. </w:t>
      </w:r>
      <w:r w:rsidDel="00000000" w:rsidR="00000000" w:rsidRPr="00000000">
        <w:rPr>
          <w:rtl w:val="0"/>
        </w:rPr>
      </w:r>
    </w:p>
    <w:p w:rsidR="00000000" w:rsidDel="00000000" w:rsidP="00000000" w:rsidRDefault="00000000" w:rsidRPr="00000000" w14:paraId="00000028">
      <w:pPr>
        <w:pageBreakBefore w:val="0"/>
        <w:spacing w:line="480" w:lineRule="auto"/>
        <w:ind w:firstLine="720"/>
        <w:rPr>
          <w:color w:val="252525"/>
          <w:highlight w:val="white"/>
        </w:rPr>
      </w:pPr>
      <w:r w:rsidDel="00000000" w:rsidR="00000000" w:rsidRPr="00000000">
        <w:rPr>
          <w:rtl w:val="0"/>
        </w:rPr>
        <w:t xml:space="preserve"> Macpartland </w:t>
      </w:r>
      <w:r w:rsidDel="00000000" w:rsidR="00000000" w:rsidRPr="00000000">
        <w:rPr>
          <w:i w:val="1"/>
          <w:rtl w:val="0"/>
        </w:rPr>
        <w:t xml:space="preserve">et al. </w:t>
      </w:r>
      <w:r w:rsidDel="00000000" w:rsidR="00000000" w:rsidRPr="00000000">
        <w:rPr>
          <w:rtl w:val="0"/>
        </w:rPr>
        <w:t xml:space="preserve">2000 documented two species of powdery mildew infecting </w:t>
      </w:r>
      <w:r w:rsidDel="00000000" w:rsidR="00000000" w:rsidRPr="00000000">
        <w:rPr>
          <w:i w:val="1"/>
          <w:rtl w:val="0"/>
        </w:rPr>
        <w:t xml:space="preserve">Cannabis</w:t>
      </w:r>
      <w:r w:rsidDel="00000000" w:rsidR="00000000" w:rsidRPr="00000000">
        <w:rPr>
          <w:rtl w:val="0"/>
        </w:rPr>
        <w:t xml:space="preserve">: </w:t>
      </w:r>
      <w:r w:rsidDel="00000000" w:rsidR="00000000" w:rsidRPr="00000000">
        <w:rPr>
          <w:i w:val="1"/>
          <w:rtl w:val="0"/>
        </w:rPr>
        <w:t xml:space="preserve">Leveillula taurica </w:t>
      </w:r>
      <w:r w:rsidDel="00000000" w:rsidR="00000000" w:rsidRPr="00000000">
        <w:rPr>
          <w:color w:val="252525"/>
          <w:highlight w:val="white"/>
          <w:rtl w:val="0"/>
        </w:rPr>
        <w:t xml:space="preserve">and </w:t>
      </w:r>
      <w:r w:rsidDel="00000000" w:rsidR="00000000" w:rsidRPr="00000000">
        <w:rPr>
          <w:i w:val="1"/>
          <w:color w:val="222222"/>
          <w:highlight w:val="white"/>
          <w:rtl w:val="0"/>
        </w:rPr>
        <w:t xml:space="preserve">Podosphaera macularis</w:t>
      </w:r>
      <w:r w:rsidDel="00000000" w:rsidR="00000000" w:rsidRPr="00000000">
        <w:rPr>
          <w:color w:val="252525"/>
          <w:highlight w:val="white"/>
          <w:rtl w:val="0"/>
        </w:rPr>
        <w:t xml:space="preserve">. However, under current nomenclature systems </w:t>
      </w:r>
      <w:r w:rsidDel="00000000" w:rsidR="00000000" w:rsidRPr="00000000">
        <w:rPr>
          <w:i w:val="1"/>
          <w:color w:val="252525"/>
          <w:highlight w:val="white"/>
          <w:rtl w:val="0"/>
        </w:rPr>
        <w:t xml:space="preserve">Podosphaera macularis</w:t>
      </w:r>
      <w:r w:rsidDel="00000000" w:rsidR="00000000" w:rsidRPr="00000000">
        <w:rPr>
          <w:color w:val="252525"/>
          <w:highlight w:val="white"/>
          <w:rtl w:val="0"/>
        </w:rPr>
        <w:t xml:space="preserve"> is host restricted among </w:t>
      </w:r>
      <w:r w:rsidDel="00000000" w:rsidR="00000000" w:rsidRPr="00000000">
        <w:rPr>
          <w:i w:val="1"/>
          <w:color w:val="252525"/>
          <w:highlight w:val="white"/>
          <w:rtl w:val="0"/>
        </w:rPr>
        <w:t xml:space="preserve">Humulus</w:t>
      </w:r>
      <w:r w:rsidDel="00000000" w:rsidR="00000000" w:rsidRPr="00000000">
        <w:rPr>
          <w:color w:val="252525"/>
          <w:highlight w:val="white"/>
          <w:rtl w:val="0"/>
        </w:rPr>
        <w:t xml:space="preserve"> species only (Uwe Braun, personal communication). This is contradicted by recent cross infectivity experiments, at least in greenhouse environments ( Weldon 2018). Most recently </w:t>
      </w:r>
      <w:r w:rsidDel="00000000" w:rsidR="00000000" w:rsidRPr="00000000">
        <w:rPr>
          <w:i w:val="1"/>
          <w:color w:val="252525"/>
          <w:highlight w:val="white"/>
          <w:rtl w:val="0"/>
        </w:rPr>
        <w:t xml:space="preserve">P. macularis</w:t>
      </w:r>
      <w:r w:rsidDel="00000000" w:rsidR="00000000" w:rsidRPr="00000000">
        <w:rPr>
          <w:color w:val="252525"/>
          <w:highlight w:val="white"/>
          <w:rtl w:val="0"/>
        </w:rPr>
        <w:t xml:space="preserve"> has been found to cause natural infections on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plants in Oregon and Canada (Bates et al 2021, Punja et al 2021). </w:t>
      </w:r>
      <w:r w:rsidDel="00000000" w:rsidR="00000000" w:rsidRPr="00000000">
        <w:rPr>
          <w:i w:val="1"/>
          <w:color w:val="252525"/>
          <w:highlight w:val="white"/>
          <w:rtl w:val="0"/>
        </w:rPr>
        <w:t xml:space="preserve">Levieullula taurica</w:t>
      </w:r>
      <w:r w:rsidDel="00000000" w:rsidR="00000000" w:rsidRPr="00000000">
        <w:rPr>
          <w:color w:val="252525"/>
          <w:highlight w:val="white"/>
          <w:rtl w:val="0"/>
        </w:rPr>
        <w:t xml:space="preserve"> was reported by Jaczewski, 1929, but has not been confirmed as a common cause of powdery mildew among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recently.  </w:t>
      </w:r>
    </w:p>
    <w:p w:rsidR="00000000" w:rsidDel="00000000" w:rsidP="00000000" w:rsidRDefault="00000000" w:rsidRPr="00000000" w14:paraId="00000029">
      <w:pPr>
        <w:spacing w:line="480" w:lineRule="auto"/>
        <w:ind w:firstLine="720"/>
        <w:rPr>
          <w:color w:val="252525"/>
          <w:highlight w:val="white"/>
        </w:rPr>
      </w:pPr>
      <w:r w:rsidDel="00000000" w:rsidR="00000000" w:rsidRPr="00000000">
        <w:rPr>
          <w:color w:val="252525"/>
          <w:highlight w:val="white"/>
          <w:rtl w:val="0"/>
        </w:rPr>
        <w:t xml:space="preserve">A private lab also reported an unknown genetic isolate from </w:t>
      </w:r>
      <w:r w:rsidDel="00000000" w:rsidR="00000000" w:rsidRPr="00000000">
        <w:rPr>
          <w:i w:val="1"/>
          <w:color w:val="252525"/>
          <w:highlight w:val="white"/>
          <w:rtl w:val="0"/>
        </w:rPr>
        <w:t xml:space="preserve">Cannabis</w:t>
      </w:r>
      <w:r w:rsidDel="00000000" w:rsidR="00000000" w:rsidRPr="00000000">
        <w:rPr>
          <w:color w:val="252525"/>
          <w:highlight w:val="white"/>
          <w:rtl w:val="0"/>
        </w:rPr>
        <w:t xml:space="preserve"> grown in the Northeast United States. Researchers claimed a full genome sequence did not match any known Erysiphales in GenBank (a universal genetic depository for researchers), and that the northeast isolate was not from the genus </w:t>
      </w:r>
      <w:r w:rsidDel="00000000" w:rsidR="00000000" w:rsidRPr="00000000">
        <w:rPr>
          <w:i w:val="1"/>
          <w:color w:val="252525"/>
          <w:highlight w:val="white"/>
          <w:rtl w:val="0"/>
        </w:rPr>
        <w:t xml:space="preserve">Golovinomyces </w:t>
      </w:r>
      <w:r w:rsidDel="00000000" w:rsidR="00000000" w:rsidRPr="00000000">
        <w:rPr>
          <w:color w:val="252525"/>
          <w:highlight w:val="white"/>
          <w:rtl w:val="0"/>
        </w:rPr>
        <w:t xml:space="preserve">(Medicinal Genomics). </w:t>
      </w:r>
    </w:p>
    <w:p w:rsidR="00000000" w:rsidDel="00000000" w:rsidP="00000000" w:rsidRDefault="00000000" w:rsidRPr="00000000" w14:paraId="0000002A">
      <w:pPr>
        <w:ind w:firstLine="720"/>
        <w:jc w:val="center"/>
        <w:rPr/>
      </w:pPr>
      <w:r w:rsidDel="00000000" w:rsidR="00000000" w:rsidRPr="00000000">
        <w:rPr/>
        <w:drawing>
          <wp:inline distB="114300" distT="114300" distL="114300" distR="114300">
            <wp:extent cx="2505075" cy="3171825"/>
            <wp:effectExtent b="0" l="0" r="0" t="0"/>
            <wp:docPr id="13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050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t xml:space="preserve">Figure 12.1. Host plant of </w:t>
      </w:r>
      <w:r w:rsidDel="00000000" w:rsidR="00000000" w:rsidRPr="00000000">
        <w:rPr>
          <w:i w:val="1"/>
          <w:rtl w:val="0"/>
        </w:rPr>
        <w:t xml:space="preserve">Cannabis sativa</w:t>
      </w:r>
      <w:r w:rsidDel="00000000" w:rsidR="00000000" w:rsidRPr="00000000">
        <w:rPr>
          <w:rtl w:val="0"/>
        </w:rPr>
        <w:t xml:space="preserve"> being used to grow powdery mildew to inoculate future research projects for the development of powdery mildew controlling products. Since PM is obligate biotroph, researchers must keep PM alive on live </w:t>
      </w:r>
      <w:r w:rsidDel="00000000" w:rsidR="00000000" w:rsidRPr="00000000">
        <w:rPr>
          <w:i w:val="1"/>
          <w:rtl w:val="0"/>
        </w:rPr>
        <w:t xml:space="preserve">Cannabis</w:t>
      </w:r>
      <w:r w:rsidDel="00000000" w:rsidR="00000000" w:rsidRPr="00000000">
        <w:rPr>
          <w:rtl w:val="0"/>
        </w:rPr>
        <w:t xml:space="preserve"> plants.</w:t>
      </w:r>
    </w:p>
    <w:p w:rsidR="00000000" w:rsidDel="00000000" w:rsidP="00000000" w:rsidRDefault="00000000" w:rsidRPr="00000000" w14:paraId="0000002C">
      <w:pPr>
        <w:spacing w:line="480" w:lineRule="auto"/>
        <w:ind w:firstLine="720"/>
        <w:rPr>
          <w:color w:val="252525"/>
          <w:highlight w:val="whit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is an obligate biotroph, meaning that it requires a host plant in order to </w:t>
      </w:r>
      <w:r w:rsidDel="00000000" w:rsidR="00000000" w:rsidRPr="00000000">
        <w:rPr>
          <w:rtl w:val="0"/>
        </w:rPr>
        <w:t xml:space="preserve">complete its life cycle (live, grow, and reproduce)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t>
      </w:r>
      <w:r w:rsidDel="00000000" w:rsidR="00000000" w:rsidRPr="00000000">
        <w:rPr>
          <w:rtl w:val="0"/>
        </w:rPr>
        <w:t xml:space="preserve">characteristic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makes </w:t>
      </w:r>
      <w:r w:rsidDel="00000000" w:rsidR="00000000" w:rsidRPr="00000000">
        <w:rPr>
          <w:rtl w:val="0"/>
        </w:rPr>
        <w:t xml:space="preserve">obligate biotrophs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incredibly difficult to study compared to saprophytic or necrotrophic fungi</w:t>
      </w:r>
      <w:r w:rsidDel="00000000" w:rsidR="00000000" w:rsidRPr="00000000">
        <w:rPr>
          <w:rtl w:val="0"/>
        </w:rPr>
        <w:t xml:space="preserve">, since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owdery mildews cannot be cultured in a petri dish or flask </w:t>
      </w:r>
      <w:r w:rsidDel="00000000" w:rsidR="00000000" w:rsidRPr="00000000">
        <w:rPr>
          <w:rtl w:val="0"/>
        </w:rPr>
        <w:t xml:space="preserve">on nutrient media, rather they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be kept alive by growing the pathogen </w:t>
      </w:r>
      <w:r w:rsidDel="00000000" w:rsidR="00000000" w:rsidRPr="00000000">
        <w:rPr>
          <w:rtl w:val="0"/>
        </w:rPr>
        <w:t xml:space="preserve">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susceptible host plant (</w:t>
      </w:r>
      <w:r w:rsidDel="00000000" w:rsidR="00000000" w:rsidRPr="00000000">
        <w:rPr>
          <w:rtl w:val="0"/>
        </w:rPr>
        <w:t xml:space="preserve">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1"/>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tl w:val="0"/>
        </w:rPr>
        <w:t xml:space="preserve">s noted before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powdery mildew can be extremely difficult to identify, even with a microscope (Fig 2). The keys that are available use very small, difficult to see features to distinguish among powdery mildew fungi. A major diagnostic feature for the identification of powdery mildew anamorphs (asexual state) are characteristics of the appressorium following conidia germination. Tel</w:t>
      </w:r>
      <w:r w:rsidDel="00000000" w:rsidR="00000000" w:rsidRPr="00000000">
        <w:rPr>
          <w:rtl w:val="0"/>
        </w:rPr>
        <w:t xml:space="preserve">eomorph identification can take advantage of the often unique, and beautiful, ornamentation on the sexual fruiting bodies (chasmothecia).  However, chasmothecia are rarely formed on </w:t>
      </w:r>
      <w:r w:rsidDel="00000000" w:rsidR="00000000" w:rsidRPr="00000000">
        <w:rPr>
          <w:i w:val="1"/>
          <w:rtl w:val="0"/>
        </w:rPr>
        <w:t xml:space="preserve">Cannabis. </w:t>
      </w:r>
    </w:p>
    <w:p w:rsidR="00000000" w:rsidDel="00000000" w:rsidP="00000000" w:rsidRDefault="00000000" w:rsidRPr="00000000" w14:paraId="0000002F">
      <w:pPr>
        <w:spacing w:line="480" w:lineRule="auto"/>
        <w:ind w:firstLine="720"/>
        <w:jc w:val="center"/>
        <w:rPr/>
      </w:pPr>
      <w:r w:rsidDel="00000000" w:rsidR="00000000" w:rsidRPr="00000000">
        <w:rPr/>
        <w:drawing>
          <wp:inline distB="0" distT="0" distL="0" distR="0">
            <wp:extent cx="3437288" cy="2633663"/>
            <wp:effectExtent b="0" l="0" r="0" t="0"/>
            <wp:docPr descr="https://lh3.googleusercontent.com/Am4kE0nTJ749i60NStCPXw6mI0FlpdrE8PDt-7nzh4qbInIzAd6qyaOjzzKrXZ8wVe27m6UtHww9HGcjhzRqu2pEqvFzPiq_hA-ftaA5Vlhog99ByTRMKzh1O21MsnRqHvCjs5VY" id="139" name="image1.jpg"/>
            <a:graphic>
              <a:graphicData uri="http://schemas.openxmlformats.org/drawingml/2006/picture">
                <pic:pic>
                  <pic:nvPicPr>
                    <pic:cNvPr descr="https://lh3.googleusercontent.com/Am4kE0nTJ749i60NStCPXw6mI0FlpdrE8PDt-7nzh4qbInIzAd6qyaOjzzKrXZ8wVe27m6UtHww9HGcjhzRqu2pEqvFzPiq_hA-ftaA5Vlhog99ByTRMKzh1O21MsnRqHvCjs5VY" id="0" name="image1.jpg"/>
                    <pic:cNvPicPr preferRelativeResize="0"/>
                  </pic:nvPicPr>
                  <pic:blipFill>
                    <a:blip r:embed="rId8"/>
                    <a:srcRect b="0" l="0" r="0" t="0"/>
                    <a:stretch>
                      <a:fillRect/>
                    </a:stretch>
                  </pic:blipFill>
                  <pic:spPr>
                    <a:xfrm>
                      <a:off x="0" y="0"/>
                      <a:ext cx="343728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firstLine="720"/>
        <w:rPr>
          <w:i w:val="1"/>
        </w:rPr>
      </w:pPr>
      <w:r w:rsidDel="00000000" w:rsidR="00000000" w:rsidRPr="00000000">
        <w:rPr>
          <w:rtl w:val="0"/>
        </w:rPr>
        <w:t xml:space="preserve">Figure 12.2. Powdery mildew (</w:t>
      </w:r>
      <w:r w:rsidDel="00000000" w:rsidR="00000000" w:rsidRPr="00000000">
        <w:rPr>
          <w:i w:val="1"/>
          <w:rtl w:val="0"/>
        </w:rPr>
        <w:t xml:space="preserve">Golovinomyces ambrosiae</w:t>
      </w:r>
      <w:r w:rsidDel="00000000" w:rsidR="00000000" w:rsidRPr="00000000">
        <w:rPr>
          <w:rtl w:val="0"/>
        </w:rPr>
        <w:t xml:space="preserve">) conidiophore found on </w:t>
      </w:r>
      <w:r w:rsidDel="00000000" w:rsidR="00000000" w:rsidRPr="00000000">
        <w:rPr>
          <w:i w:val="1"/>
          <w:rtl w:val="0"/>
        </w:rPr>
        <w:t xml:space="preserve">Cannabis </w:t>
      </w:r>
      <w:r w:rsidDel="00000000" w:rsidR="00000000" w:rsidRPr="00000000">
        <w:rPr>
          <w:rtl w:val="0"/>
        </w:rPr>
        <w:t xml:space="preserve">leaf surface grown in a greenhouse in Oregon. Tape mount at 40x</w:t>
      </w:r>
      <w:r w:rsidDel="00000000" w:rsidR="00000000" w:rsidRPr="00000000">
        <w:rPr>
          <w:rtl w:val="0"/>
        </w:rPr>
      </w:r>
    </w:p>
    <w:p w:rsidR="00000000" w:rsidDel="00000000" w:rsidP="00000000" w:rsidRDefault="00000000" w:rsidRPr="00000000" w14:paraId="00000031">
      <w:pPr>
        <w:spacing w:line="480" w:lineRule="auto"/>
        <w:rPr>
          <w:i w:val="1"/>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Accurate identification of many anamorphs is </w:t>
      </w:r>
      <w:r w:rsidDel="00000000" w:rsidR="00000000" w:rsidRPr="00000000">
        <w:rPr>
          <w:rtl w:val="0"/>
        </w:rPr>
        <w:t xml:space="preserve">very difficult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diagnostic characters alone, and </w:t>
      </w:r>
      <w:r w:rsidDel="00000000" w:rsidR="00000000" w:rsidRPr="00000000">
        <w:rPr>
          <w:rtl w:val="0"/>
        </w:rPr>
        <w:t xml:space="preserve">benefits 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molecular techniques. Molecular techniques such as polymerase chain reaction (PCR) have enabled great strides in genetic sequencing, however these approaches also have </w:t>
      </w:r>
      <w:r w:rsidDel="00000000" w:rsidR="00000000" w:rsidRPr="00000000">
        <w:rPr>
          <w:rtl w:val="0"/>
        </w:rPr>
        <w:t xml:space="preserve">limitations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are not widely available outside of academia and specialized private labs. Among fungi, the inter transcribed spacer (ITS) and ribosomal RNA of the large subunit (LSU rRNA) </w:t>
      </w:r>
      <w:r w:rsidDel="00000000" w:rsidR="00000000" w:rsidRPr="00000000">
        <w:rPr>
          <w:rtl w:val="0"/>
        </w:rPr>
        <w:t xml:space="preserve">have often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been used for phylogenetic analysis</w:t>
      </w:r>
      <w:r w:rsidDel="00000000" w:rsidR="00000000" w:rsidRPr="00000000">
        <w:rPr>
          <w:rtl w:val="0"/>
        </w:rPr>
        <w:t xml:space="preserve">. Increasingly groups of genes are used to develop a consensus phylogeny, since single gene phylogenies based on the ITS sequence have been shown to be prone to error.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may have differing geographical distributions and host ranges. Definitive knowledge of the identity and geographic range of powdery mildew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alternate host-plant species, will advance the ability of cultivators to effectively control pathogen outbreaks. It is likely that at least one of the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cultivators in North America has a relatively broad host range. </w:t>
      </w:r>
    </w:p>
    <w:p w:rsidR="00000000" w:rsidDel="00000000" w:rsidP="00000000" w:rsidRDefault="00000000" w:rsidRPr="00000000" w14:paraId="00000034">
      <w:pPr>
        <w:ind w:firstLine="720"/>
        <w:jc w:val="center"/>
        <w:rPr>
          <w:rFonts w:ascii="Arial" w:cs="Arial" w:eastAsia="Arial" w:hAnsi="Arial"/>
          <w:color w:val="222222"/>
          <w:highlight w:val="white"/>
        </w:rPr>
      </w:pPr>
      <w:r w:rsidDel="00000000" w:rsidR="00000000" w:rsidRPr="00000000">
        <w:rPr>
          <w:rFonts w:ascii="Arial" w:cs="Arial" w:eastAsia="Arial" w:hAnsi="Arial"/>
          <w:color w:val="222222"/>
          <w:highlight w:val="white"/>
        </w:rPr>
        <w:drawing>
          <wp:inline distB="114300" distT="114300" distL="114300" distR="114300">
            <wp:extent cx="3833813" cy="4324428"/>
            <wp:effectExtent b="0" l="0" r="0" t="0"/>
            <wp:docPr id="13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33813" cy="432442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t xml:space="preserve">12.3 SEM of powdery mildew conidia germinating on Cannabis buds. (Punja 2018)</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occasional debate in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industry is whether or not powdery mildews are systemic. All the peer-reviewed scientific evidence </w:t>
      </w:r>
      <w:r w:rsidDel="00000000" w:rsidR="00000000" w:rsidRPr="00000000">
        <w:rPr>
          <w:rtl w:val="0"/>
        </w:rPr>
        <w:t xml:space="preserve">currently available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(Fig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species are known to penetrate into the deeper palisade layers of the mesophyll</w:t>
      </w:r>
      <w:r w:rsidDel="00000000" w:rsidR="00000000" w:rsidRPr="00000000">
        <w:rPr>
          <w:rtl w:val="0"/>
        </w:rPr>
        <w:t xml:space="preserve">. Some form localized infections into the petiole.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 no powdery mildew in the entire Order Erysiphales are known to form extensive systemic infections within their respective plant host (Uwe Braun, personal communication).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drawing>
          <wp:inline distB="114300" distT="114300" distL="114300" distR="114300">
            <wp:extent cx="3276600" cy="3288895"/>
            <wp:effectExtent b="0" l="0" r="0" t="0"/>
            <wp:docPr id="140" name="image4.jpg"/>
            <a:graphic>
              <a:graphicData uri="http://schemas.openxmlformats.org/drawingml/2006/picture">
                <pic:pic>
                  <pic:nvPicPr>
                    <pic:cNvPr id="0" name="image4.jpg"/>
                    <pic:cNvPicPr preferRelativeResize="0"/>
                  </pic:nvPicPr>
                  <pic:blipFill>
                    <a:blip r:embed="rId10"/>
                    <a:srcRect b="5315" l="2243" r="4486" t="4360"/>
                    <a:stretch>
                      <a:fillRect/>
                    </a:stretch>
                  </pic:blipFill>
                  <pic:spPr>
                    <a:xfrm>
                      <a:off x="0" y="0"/>
                      <a:ext cx="3276600" cy="328889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Figure 12.4. </w:t>
      </w:r>
      <w:r w:rsidDel="00000000" w:rsidR="00000000" w:rsidRPr="00000000">
        <w:rPr>
          <w:i w:val="1"/>
          <w:rtl w:val="0"/>
        </w:rPr>
        <w:t xml:space="preserve">Golovinomyces ambrosiae </w:t>
      </w:r>
      <w:r w:rsidDel="00000000" w:rsidR="00000000" w:rsidRPr="00000000">
        <w:rPr>
          <w:rtl w:val="0"/>
        </w:rPr>
        <w:t xml:space="preserve">on a Cannabis leaf (Brandon Potterdissecting scope, Cottage Grove Oregon 2021.)</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Farmers often observe large outbreaks on individual plants, fail to take clean clones from plants with infection elsewhere, or experience vertical, seed borne transmission; all of these suggest systemic infection. </w:t>
      </w:r>
      <w:r w:rsidDel="00000000" w:rsidR="00000000" w:rsidRPr="00000000">
        <w:rPr>
          <w:rtl w:val="0"/>
        </w:rPr>
        <w:t xml:space="preserve">However, powdery mildews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prolifically </w:t>
      </w:r>
      <w:r w:rsidDel="00000000" w:rsidR="00000000" w:rsidRPr="00000000">
        <w:rPr>
          <w:rtl w:val="0"/>
        </w:rPr>
        <w:t xml:space="preserve">produce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spores. The spores are then wind and animal dispersed, quickly traveling from one part of a plant to another or even throughout an entire garden. Therefore, once you spot the fluffy white mass growing on a plant, the fungus has most likely already </w:t>
      </w:r>
      <w:r w:rsidDel="00000000" w:rsidR="00000000" w:rsidRPr="00000000">
        <w:rPr>
          <w:rtl w:val="0"/>
        </w:rPr>
        <w:t xml:space="preserve">begun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produce spores and it is almost guaranteed that there are other PM spores in the air (Fig 4). Seemingly systemic infections are actually the coalescence of individual colonies, each representing a</w:t>
      </w:r>
      <w:r w:rsidDel="00000000" w:rsidR="00000000" w:rsidRPr="00000000">
        <w:rPr>
          <w:rtl w:val="0"/>
        </w:rPr>
        <w:t xml:space="preserve"> different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infection point. </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b w:val="1"/>
          <w:rtl w:val="0"/>
        </w:rPr>
        <w:t xml:space="preserve">Biology &amp; Life cycle</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5033963" cy="3638329"/>
            <wp:effectExtent b="0" l="0" r="0" t="0"/>
            <wp:docPr descr="Illustration diagram of powdery mildew on cannabis leaves (macro &amp; micro views)" id="136" name="image5.jpg"/>
            <a:graphic>
              <a:graphicData uri="http://schemas.openxmlformats.org/drawingml/2006/picture">
                <pic:pic>
                  <pic:nvPicPr>
                    <pic:cNvPr descr="Illustration diagram of powdery mildew on cannabis leaves (macro &amp; micro views)" id="0" name="image5.jpg"/>
                    <pic:cNvPicPr preferRelativeResize="0"/>
                  </pic:nvPicPr>
                  <pic:blipFill>
                    <a:blip r:embed="rId11"/>
                    <a:srcRect b="0" l="0" r="0" t="0"/>
                    <a:stretch>
                      <a:fillRect/>
                    </a:stretch>
                  </pic:blipFill>
                  <pic:spPr>
                    <a:xfrm>
                      <a:off x="0" y="0"/>
                      <a:ext cx="5033963" cy="3638329"/>
                    </a:xfrm>
                    <a:prstGeom prst="rect"/>
                    <a:ln/>
                  </pic:spPr>
                </pic:pic>
              </a:graphicData>
            </a:graphic>
          </wp:inline>
        </w:drawing>
      </w:r>
      <w:r w:rsidDel="00000000" w:rsidR="00000000" w:rsidRPr="00000000">
        <w:rPr>
          <w:rFonts w:ascii="Arial" w:cs="Arial" w:eastAsia="Arial" w:hAnsi="Arial"/>
          <w:color w:val="555555"/>
          <w:sz w:val="21"/>
          <w:szCs w:val="21"/>
          <w:highlight w:val="white"/>
          <w:rtl w:val="0"/>
        </w:rPr>
        <w:t xml:space="preserve"> </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t xml:space="preserve">Figure 12.5 Life cycle of powdery mildew on cannabis leaf (from Carlson Stock Art…pay $299.99)</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life of a powdery mildew begins, like other </w:t>
      </w:r>
      <w:r w:rsidDel="00000000" w:rsidR="00000000" w:rsidRPr="00000000">
        <w:rPr>
          <w:rtl w:val="0"/>
        </w:rPr>
        <w:t xml:space="preserve">ascomycete fungi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a spore (either a sexual ascospore or an asexual conidium)</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 5).When a spore lands on an area that is suitable for growth it will form a germ tube, a primary hyphae strand. The hyphae will grow from stored energy, but quickly </w:t>
      </w:r>
      <w:r w:rsidDel="00000000" w:rsidR="00000000" w:rsidRPr="00000000">
        <w:rPr>
          <w:rtl w:val="0"/>
        </w:rPr>
        <w:t xml:space="preserve">need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to nutrients for survival. </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w:t>
      </w:r>
      <w:r w:rsidDel="00000000" w:rsidR="00000000" w:rsidRPr="00000000">
        <w:rPr>
          <w:rtl w:val="0"/>
        </w:rPr>
        <w:t xml:space="preserve"> (Fig.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Often appressoria will form above inherent weaknesses, such as directly above a stomata or at the meeting point between two epidermal cells. While </w:t>
      </w:r>
      <w:r w:rsidDel="00000000" w:rsidR="00000000" w:rsidRPr="00000000">
        <w:rPr>
          <w:rtl w:val="0"/>
        </w:rPr>
        <w:t xml:space="preserve">a pressure peg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exerts </w:t>
      </w:r>
      <w:r w:rsidDel="00000000" w:rsidR="00000000" w:rsidRPr="00000000">
        <w:rPr>
          <w:rtl w:val="0"/>
        </w:rPr>
        <w:t xml:space="preserve">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leaf surface </w:t>
      </w:r>
      <w:r w:rsidDel="00000000" w:rsidR="00000000" w:rsidRPr="00000000">
        <w:rPr>
          <w:rtl w:val="0"/>
        </w:rPr>
        <w:t xml:space="preserve">the hyphae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also releases enzymes that degrade the cuticle and cell walls of the plant tissue it is trying to penetrate. If successful, the </w:t>
      </w:r>
      <w:r w:rsidDel="00000000" w:rsidR="00000000" w:rsidRPr="00000000">
        <w:rPr>
          <w:rtl w:val="0"/>
        </w:rPr>
        <w:t xml:space="preserve">puncture peg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 form a hole into the plant body through which it extends a specialized hypha termed, haustorium.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Haustoria are lobed, prong-like projections able to penetrate the cell wall of plant cells (though not the membrane).  The haustori</w:t>
      </w:r>
      <w:r w:rsidDel="00000000" w:rsidR="00000000" w:rsidRPr="00000000">
        <w:rPr>
          <w:rtl w:val="0"/>
        </w:rPr>
        <w:t xml:space="preserve">um becomes engulfed by the plant's plasma membrane, allowing the fungus  to absorb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nutrients from the plant in the extracellular space between the plant cell membrane and wall.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specialized, convoluted membrane is formed by th</w:t>
      </w:r>
      <w:r w:rsidDel="00000000" w:rsidR="00000000" w:rsidRPr="00000000">
        <w:rPr>
          <w:rtl w:val="0"/>
        </w:rPr>
        <w:t xml:space="preserve">e fungus within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space (called the extrahaustorial matrix) along the plant membrane in order to maximize the surface area across which it may absorb nutrients </w:t>
      </w:r>
      <w:r w:rsidDel="00000000" w:rsidR="00000000" w:rsidRPr="00000000">
        <w:rPr>
          <w:rtl w:val="0"/>
        </w:rPr>
        <w:t xml:space="preserve">(Micali </w:t>
      </w:r>
      <w:r w:rsidDel="00000000" w:rsidR="00000000" w:rsidRPr="00000000">
        <w:rPr>
          <w:i w:val="1"/>
          <w:rtl w:val="0"/>
        </w:rPr>
        <w:t xml:space="preserve">et al. </w:t>
      </w:r>
      <w:r w:rsidDel="00000000" w:rsidR="00000000" w:rsidRPr="00000000">
        <w:rPr>
          <w:rtl w:val="0"/>
        </w:rPr>
        <w:t xml:space="preserve">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fungus now has a source of nutrients to continue to grow and mature</w:t>
      </w:r>
      <w:r w:rsidDel="00000000" w:rsidR="00000000" w:rsidRPr="00000000">
        <w:rPr>
          <w:rtl w:val="0"/>
        </w:rPr>
        <w:t xml:space="preserve">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translocates this food throughout its entire body -including the epiphytic portions (</w:t>
      </w:r>
      <w:r w:rsidDel="00000000" w:rsidR="00000000" w:rsidRPr="00000000">
        <w:rPr>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 5).</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tl w:val="0"/>
        </w:rPr>
        <w:t xml:space="preserve">mycelium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now for</w:t>
      </w:r>
      <w:r w:rsidDel="00000000" w:rsidR="00000000" w:rsidRPr="00000000">
        <w:rPr>
          <w:rtl w:val="0"/>
        </w:rPr>
        <w:t xml:space="preserve">m secondary hyphae 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continue to spread endophytically to nearby plant cells, as well as epiphytically over the leaf surface and </w:t>
      </w:r>
      <w:r w:rsidDel="00000000" w:rsidR="00000000" w:rsidRPr="00000000">
        <w:rPr>
          <w:rtl w:val="0"/>
        </w:rPr>
        <w:t xml:space="preserve">produce additional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appresoria to create new </w:t>
      </w:r>
      <w:r w:rsidDel="00000000" w:rsidR="00000000" w:rsidRPr="00000000">
        <w:rPr>
          <w:rtl w:val="0"/>
        </w:rPr>
        <w:t xml:space="preserve">points of invasion through which the fungus 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w:t>
      </w:r>
      <w:r w:rsidDel="00000000" w:rsidR="00000000" w:rsidRPr="00000000">
        <w:rPr>
          <w:rtl w:val="0"/>
        </w:rPr>
        <w:t xml:space="preserve">more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areas </w:t>
      </w:r>
      <w:r w:rsidDel="00000000" w:rsidR="00000000" w:rsidRPr="00000000">
        <w:rPr>
          <w:rtl w:val="0"/>
        </w:rPr>
        <w:t xml:space="preserve">of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body. After a short period of vegetative growth in a conducive environment, the fungus will produce conidiophores. Erysiphales are capable of producing conidia in great numbers. </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recently, only the asexual state had been observed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Szarka et al, however, observed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 spadiceus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readily forming chasmothecia in </w:t>
      </w:r>
      <w:r w:rsidDel="00000000" w:rsidR="00000000" w:rsidRPr="00000000">
        <w:rPr>
          <w:rtl w:val="0"/>
        </w:rPr>
        <w:t xml:space="preserve">autumn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Kentucky (2019). </w:t>
      </w:r>
      <w:r w:rsidDel="00000000" w:rsidR="00000000" w:rsidRPr="00000000">
        <w:rPr>
          <w:i w:val="1"/>
          <w:rtl w:val="0"/>
        </w:rPr>
        <w:t xml:space="preserve">Podosphera macularis</w:t>
      </w:r>
      <w:r w:rsidDel="00000000" w:rsidR="00000000" w:rsidRPr="00000000">
        <w:rPr>
          <w:rtl w:val="0"/>
        </w:rPr>
        <w:t xml:space="preserve"> is also capable of forming chasmothecia on cannabis plants (Weldon et al, 2020).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Chasmothecia  (or formerly, cleistothecia), are the sexual structures formed by members of the Erisyphales (</w:t>
      </w:r>
      <w:r w:rsidDel="00000000" w:rsidR="00000000" w:rsidRPr="00000000">
        <w:rPr>
          <w:rtl w:val="0"/>
        </w:rPr>
        <w:t xml:space="preserve">Fig.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They appear as dark, spherical structures made of tightly interwoven hyphae with simple appendages. Inside </w:t>
      </w:r>
      <w:r w:rsidDel="00000000" w:rsidR="00000000" w:rsidRPr="00000000">
        <w:rPr>
          <w:rtl w:val="0"/>
        </w:rPr>
        <w:t xml:space="preserve">the chasmothecia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multiple-many asci, each containing 8 ascospores (Fig. </w:t>
      </w:r>
      <w:r w:rsidDel="00000000" w:rsidR="00000000" w:rsidRPr="00000000">
        <w:rPr>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Once the asci and ascospores are mature, the chasmothecium will burst and the spores will be released and dispersed into the environment.  </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3589493" cy="2304455"/>
            <wp:effectExtent b="0" l="0" r="0" t="0"/>
            <wp:docPr id="14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589493" cy="230445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rPr/>
      </w:pPr>
      <w:r w:rsidDel="00000000" w:rsidR="00000000" w:rsidRPr="00000000">
        <w:rPr>
          <w:rtl w:val="0"/>
        </w:rPr>
        <w:t xml:space="preserve">Figure 12.6 Powdery mildew chasmothecia releasing sexual ascospores. Photo credit to Dr. N. Gauthier.</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center"/>
        <w:rPr/>
      </w:pPr>
      <w:r w:rsidDel="00000000" w:rsidR="00000000" w:rsidRPr="00000000">
        <w:rPr>
          <w:rtl w:val="0"/>
        </w:rPr>
      </w:r>
    </w:p>
    <w:p w:rsidR="00000000" w:rsidDel="00000000" w:rsidP="00000000" w:rsidRDefault="00000000" w:rsidRPr="00000000" w14:paraId="0000004A">
      <w:pPr>
        <w:spacing w:line="480" w:lineRule="auto"/>
        <w:ind w:firstLine="720"/>
        <w:rPr/>
      </w:pPr>
      <w:r w:rsidDel="00000000" w:rsidR="00000000" w:rsidRPr="00000000">
        <w:rPr>
          <w:rtl w:val="0"/>
        </w:rPr>
        <w:t xml:space="preserve">The usual lack of chasmothecia on </w:t>
      </w:r>
      <w:r w:rsidDel="00000000" w:rsidR="00000000" w:rsidRPr="00000000">
        <w:rPr>
          <w:i w:val="1"/>
          <w:rtl w:val="0"/>
        </w:rPr>
        <w:t xml:space="preserve">Cannabis</w:t>
      </w:r>
      <w:r w:rsidDel="00000000" w:rsidR="00000000" w:rsidRPr="00000000">
        <w:rPr>
          <w:rtl w:val="0"/>
        </w:rPr>
        <w:t xml:space="preserve"> among may indicate a biological impediment to fruiting body formation when the most common powdery mildew species infects </w:t>
      </w:r>
      <w:r w:rsidDel="00000000" w:rsidR="00000000" w:rsidRPr="00000000">
        <w:rPr>
          <w:i w:val="1"/>
          <w:rtl w:val="0"/>
        </w:rPr>
        <w:t xml:space="preserve">Cannabis</w:t>
      </w:r>
      <w:r w:rsidDel="00000000" w:rsidR="00000000" w:rsidRPr="00000000">
        <w:rPr>
          <w:rtl w:val="0"/>
        </w:rPr>
        <w:t xml:space="preserve">. If so, there may be alternate hosts on which the sexual stage of the pathogen occurs. Alternatively, these races affecting </w:t>
      </w:r>
      <w:r w:rsidDel="00000000" w:rsidR="00000000" w:rsidRPr="00000000">
        <w:rPr>
          <w:i w:val="1"/>
          <w:rtl w:val="0"/>
        </w:rPr>
        <w:t xml:space="preserve">Cannabis</w:t>
      </w:r>
      <w:r w:rsidDel="00000000" w:rsidR="00000000" w:rsidRPr="00000000">
        <w:rPr>
          <w:rtl w:val="0"/>
        </w:rPr>
        <w:t xml:space="preserve"> may have lost their sexual state, or such asexual populations are isolated from compatible mating types and only exist exclusively as an anamorph locally. </w:t>
      </w:r>
    </w:p>
    <w:p w:rsidR="00000000" w:rsidDel="00000000" w:rsidP="00000000" w:rsidRDefault="00000000" w:rsidRPr="00000000" w14:paraId="0000004B">
      <w:pPr>
        <w:spacing w:line="480" w:lineRule="auto"/>
        <w:ind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This is the current state of the</w:t>
      </w:r>
      <w:r w:rsidDel="00000000" w:rsidR="00000000" w:rsidRPr="00000000">
        <w:rPr>
          <w:i w:val="1"/>
          <w:rtl w:val="0"/>
        </w:rPr>
        <w:t xml:space="preserve"> P. macularis </w:t>
      </w:r>
      <w:r w:rsidDel="00000000" w:rsidR="00000000" w:rsidRPr="00000000">
        <w:rPr>
          <w:rtl w:val="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Del="00000000" w:rsidR="00000000" w:rsidRPr="00000000">
        <w:rPr>
          <w:i w:val="1"/>
          <w:rtl w:val="0"/>
        </w:rPr>
        <w:t xml:space="preserve">Cannabis </w:t>
      </w:r>
      <w:r w:rsidDel="00000000" w:rsidR="00000000" w:rsidRPr="00000000">
        <w:rPr>
          <w:rtl w:val="0"/>
        </w:rPr>
        <w:t xml:space="preserve">by </w:t>
      </w:r>
      <w:r w:rsidDel="00000000" w:rsidR="00000000" w:rsidRPr="00000000">
        <w:rPr>
          <w:i w:val="1"/>
          <w:rtl w:val="0"/>
        </w:rPr>
        <w:t xml:space="preserve">P. macularis </w:t>
      </w:r>
      <w:r w:rsidDel="00000000" w:rsidR="00000000" w:rsidRPr="00000000">
        <w:rPr>
          <w:rtl w:val="0"/>
        </w:rPr>
        <w:t xml:space="preserve">presents risk to the hop and </w:t>
      </w:r>
      <w:r w:rsidDel="00000000" w:rsidR="00000000" w:rsidRPr="00000000">
        <w:rPr>
          <w:i w:val="1"/>
          <w:rtl w:val="0"/>
        </w:rPr>
        <w:t xml:space="preserve">Cannabis </w:t>
      </w:r>
      <w:r w:rsidDel="00000000" w:rsidR="00000000" w:rsidRPr="00000000">
        <w:rPr>
          <w:rtl w:val="0"/>
        </w:rPr>
        <w:t xml:space="preserve">industries throughout the US by potentially facilitating the spread of sexual mating types into the PNW, which would be followed by a proliferation of pathovar genetic diversity (Weldon et al, 2020). </w:t>
      </w:r>
      <w:r w:rsidDel="00000000" w:rsidR="00000000" w:rsidRPr="00000000">
        <w:rPr>
          <w:i w:val="1"/>
          <w:rtl w:val="0"/>
        </w:rPr>
        <w:t xml:space="preserve">Cannabis </w:t>
      </w:r>
      <w:r w:rsidDel="00000000" w:rsidR="00000000" w:rsidRPr="00000000">
        <w:rPr>
          <w:rtl w:val="0"/>
        </w:rPr>
        <w:t xml:space="preserve">may also serve to move dangerous pathovars that are emerging in the PNW to new areas. </w:t>
      </w: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Powdery mildew can overwinter in the form of this resistant chasmothecia structure. </w:t>
      </w:r>
      <w:r w:rsidDel="00000000" w:rsidR="00000000" w:rsidRPr="00000000">
        <w:rPr>
          <w:rtl w:val="0"/>
        </w:rPr>
        <w:t xml:space="preserve">Therefore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lay dormant in your soils o</w:t>
      </w:r>
      <w:r w:rsidDel="00000000" w:rsidR="00000000" w:rsidRPr="00000000">
        <w:rPr>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fields and then when the environment is sufficient for growth, the chasmothecia will open and release spores into the wind. If the spores land on a suitable host, the spore will germinate, a germ tube will form and the life cycle begins again (Fig. 5)</w:t>
      </w:r>
      <w:r w:rsidDel="00000000" w:rsidR="00000000" w:rsidRPr="00000000">
        <w:rPr>
          <w:rtl w:val="0"/>
        </w:rPr>
        <w:t xml:space="preserve">.</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color w:val="252525"/>
          <w:sz w:val="23"/>
          <w:szCs w:val="23"/>
          <w:highlight w:val="white"/>
        </w:rPr>
      </w:pPr>
      <w:r w:rsidDel="00000000" w:rsidR="00000000" w:rsidRPr="00000000">
        <w:rPr>
          <w:rFonts w:ascii="Times New Roman" w:cs="Times New Roman" w:eastAsia="Times New Roman" w:hAnsi="Times New Roman"/>
          <w:b w:val="1"/>
          <w:i w:val="0"/>
          <w:smallCaps w:val="0"/>
          <w:strike w:val="0"/>
          <w:color w:val="252525"/>
          <w:sz w:val="23"/>
          <w:szCs w:val="23"/>
          <w:highlight w:val="white"/>
          <w:u w:val="none"/>
          <w:vertAlign w:val="baseline"/>
          <w:rtl w:val="0"/>
        </w:rPr>
        <w:t xml:space="preserve">Prevention </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a wide variety of treatments for powdery mildew, both at the store and in the literature, and everyone seems to have their own opinions on what works best at what time. The </w:t>
      </w:r>
      <w:r w:rsidDel="00000000" w:rsidR="00000000" w:rsidRPr="00000000">
        <w:rPr>
          <w:rtl w:val="0"/>
        </w:rPr>
        <w:t xml:space="preserve">proverb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an ounce of prevention is worth a pound of treatment is especially true when it comes to fungal diseases. The best way to deal with PM is to never get it in the first place. This is accomplished by having a </w:t>
      </w:r>
      <w:r w:rsidDel="00000000" w:rsidR="00000000" w:rsidRPr="00000000">
        <w:rPr>
          <w:rtl w:val="0"/>
        </w:rPr>
        <w:t xml:space="preserve">robust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IPM program, including set scouting schedules and good cultural practices. </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PM species affecting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thrive in warm, humid, </w:t>
      </w:r>
      <w:r w:rsidDel="00000000" w:rsidR="00000000" w:rsidRPr="00000000">
        <w:rPr>
          <w:rtl w:val="0"/>
        </w:rPr>
        <w:t xml:space="preserve">and poorly lit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conditions. Anywhere from 60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to 85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and humidity levels above </w:t>
      </w:r>
      <w:r w:rsidDel="00000000" w:rsidR="00000000" w:rsidRPr="00000000">
        <w:rPr>
          <w:rtl w:val="0"/>
        </w:rPr>
        <w:t xml:space="preserve">75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w:t>
      </w:r>
      <w:r w:rsidDel="00000000" w:rsidR="00000000" w:rsidRPr="00000000">
        <w:rPr>
          <w:rtl w:val="0"/>
        </w:rPr>
        <w:t xml:space="preserve">an ideal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habitat for these fungi (Amsalem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Additionally, variable humidity is necessary for the dissemination and subsequent germination of spores to create new infections (Dewey Scientific, Cannabis cultivation podcast 2021). Spores are able to spread during periods of low humidity and are able to germinate at high humidity. Large swings in day/night temperature and humidity can exacerbate the issue with some PM species (</w:t>
      </w:r>
      <w:r w:rsidDel="00000000" w:rsidR="00000000" w:rsidRPr="00000000">
        <w:rPr>
          <w:color w:val="222222"/>
          <w:highlight w:val="white"/>
          <w:rtl w:val="0"/>
        </w:rPr>
        <w:t xml:space="preserve">Mahaffee </w:t>
      </w:r>
      <w:r w:rsidDel="00000000" w:rsidR="00000000" w:rsidRPr="00000000">
        <w:rPr>
          <w:i w:val="1"/>
          <w:color w:val="222222"/>
          <w:highlight w:val="white"/>
          <w:rtl w:val="0"/>
        </w:rPr>
        <w:t xml:space="preserve">et al</w:t>
      </w:r>
      <w:r w:rsidDel="00000000" w:rsidR="00000000" w:rsidRPr="00000000">
        <w:rPr>
          <w:color w:val="222222"/>
          <w:highlight w:val="white"/>
          <w:rtl w:val="0"/>
        </w:rPr>
        <w:t xml:space="preserve">. 2003)</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Higher light intensity is also associated with reduced disease incidence, with the shaded interiors of canopies being most at risk for PM infection </w:t>
      </w:r>
      <w:r w:rsidDel="00000000" w:rsidR="00000000" w:rsidRPr="00000000">
        <w:rPr>
          <w:rtl w:val="0"/>
        </w:rPr>
        <w:t xml:space="preserve">(Amsalem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growers clean out the interior of canopies by defoliating and removing </w:t>
      </w:r>
      <w:r w:rsidDel="00000000" w:rsidR="00000000" w:rsidRPr="00000000">
        <w:rPr>
          <w:rtl w:val="0"/>
        </w:rPr>
        <w:t xml:space="preserve">plant tissue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believing increased airflow will reduce powdery mildew infections. </w:t>
      </w:r>
      <w:r w:rsidDel="00000000" w:rsidR="00000000" w:rsidRPr="00000000">
        <w:rPr>
          <w:rtl w:val="0"/>
        </w:rPr>
        <w:t xml:space="preserve">While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t>
      </w:r>
      <w:r w:rsidDel="00000000" w:rsidR="00000000" w:rsidRPr="00000000">
        <w:rPr>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actually </w:t>
      </w:r>
      <w:r w:rsidDel="00000000" w:rsidR="00000000" w:rsidRPr="00000000">
        <w:rPr>
          <w:rtl w:val="0"/>
        </w:rPr>
        <w:t xml:space="preserve">reduce infections,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likely effective due to increased light penetration, rather than or in </w:t>
      </w:r>
      <w:r w:rsidDel="00000000" w:rsidR="00000000" w:rsidRPr="00000000">
        <w:rPr>
          <w:rtl w:val="0"/>
        </w:rPr>
        <w:t xml:space="preserve">addition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 localized reduc</w:t>
      </w:r>
      <w:r w:rsidDel="00000000" w:rsidR="00000000" w:rsidRPr="00000000">
        <w:rPr>
          <w:rtl w:val="0"/>
        </w:rPr>
        <w:t xml:space="preserve">tion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canopy humidity. </w:t>
      </w:r>
      <w:r w:rsidDel="00000000" w:rsidR="00000000" w:rsidRPr="00000000">
        <w:rPr>
          <w:rtl w:val="0"/>
        </w:rPr>
        <w:t xml:space="preserve">However,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researchers have noted </w:t>
      </w:r>
      <w:r w:rsidDel="00000000" w:rsidR="00000000" w:rsidRPr="00000000">
        <w:rPr>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harvesting equipment goes th</w:t>
      </w:r>
      <w:r w:rsidDel="00000000" w:rsidR="00000000" w:rsidRPr="00000000">
        <w:rPr>
          <w:rtl w:val="0"/>
        </w:rPr>
        <w:t xml:space="preserve">rough the field and agitates plant biomass, disease pressure is increased (Correll </w:t>
      </w:r>
      <w:r w:rsidDel="00000000" w:rsidR="00000000" w:rsidRPr="00000000">
        <w:rPr>
          <w:i w:val="1"/>
          <w:rtl w:val="0"/>
        </w:rPr>
        <w:t xml:space="preserve">et al. </w:t>
      </w:r>
      <w:r w:rsidDel="00000000" w:rsidR="00000000" w:rsidRPr="00000000">
        <w:rPr>
          <w:rtl w:val="0"/>
        </w:rPr>
        <w:t xml:space="preserve">1988).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Regardless, maintaining a canopy with good light penetration and airflow seems to </w:t>
      </w:r>
      <w:r w:rsidDel="00000000" w:rsidR="00000000" w:rsidRPr="00000000">
        <w:rPr>
          <w:rtl w:val="0"/>
        </w:rPr>
        <w:t xml:space="preserve">reduce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PM incidence and severity.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different species of powdery mildews will have slightly different ecological niches and may respond differently to cultural controls. As the science progresses and the species causing disease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better understood, more specific measures can be taken to help control PM. For instance, alternate hosts may be a significant factor in maintaining a reservoir for PM innocula. Knowing what other plant species are capable </w:t>
      </w:r>
      <w:r w:rsidDel="00000000" w:rsidR="00000000" w:rsidRPr="00000000">
        <w:rPr>
          <w:rtl w:val="0"/>
        </w:rPr>
        <w:t xml:space="preserve">of serving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alternate hosts for the relevant PM species will greatly assist growers in keeping the local area clear of PM.  </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preventative treatments, biological sprays and root drenches are recommended (</w:t>
      </w:r>
      <w:r w:rsidDel="00000000" w:rsidR="00000000" w:rsidRPr="00000000">
        <w:rPr>
          <w:rtl w:val="0"/>
        </w:rPr>
        <w:t xml:space="preserve">Table 12.2)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strong resident microbial community, both in your soil and in the phyllosphere (area surrounding leaf surface), has been shown to increase plants’ innate resistance to pathogens</w:t>
      </w:r>
      <w:r w:rsidDel="00000000" w:rsidR="00000000" w:rsidRPr="00000000">
        <w:rPr>
          <w:rtl w:val="0"/>
        </w:rPr>
        <w:t xml:space="preserve">.  Prophylactic treatment with compost teas have been shown to effectively reduce fungal diseases under field conditions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(Weltzien, 1989). The </w:t>
      </w:r>
      <w:r w:rsidDel="00000000" w:rsidR="00000000" w:rsidRPr="00000000">
        <w:rPr>
          <w:rtl w:val="0"/>
        </w:rPr>
        <w:t xml:space="preserve">logic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here is that you will be inoculating the leaf surfaces with a growing community of healthy microbes. Many endophytic </w:t>
      </w:r>
      <w:r w:rsidDel="00000000" w:rsidR="00000000" w:rsidRPr="00000000">
        <w:rPr>
          <w:rtl w:val="0"/>
        </w:rPr>
        <w:t xml:space="preserve">microbes are able to travel from the roots into aerial plant portions, so foliar sprays are not necessarily required to cause full-plant infection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Beneficial microbes act in myriad ways to reduce PM infections.</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iological sprays could be a compost tea, a mixture of effective microorganisms, or plant fermentations (Weltzien, 1989). Commercial products are available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subtilis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Bacillus amyloliquefaciens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Lactobacillus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many others. </w:t>
      </w:r>
      <w:r w:rsidDel="00000000" w:rsidR="00000000" w:rsidRPr="00000000">
        <w:rPr>
          <w:rtl w:val="0"/>
        </w:rPr>
        <w:t xml:space="preserve">Most of these commercial and naturally occurring symbionts act similarly (pathogen niche occupation, and by activating plant ISR). However,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directly antagonize disease organisms by producing </w:t>
      </w:r>
      <w:r w:rsidDel="00000000" w:rsidR="00000000" w:rsidRPr="00000000">
        <w:rPr>
          <w:rtl w:val="0"/>
        </w:rPr>
        <w:t xml:space="preserve">antifungal compounds or acting as hyperparasites (Romero </w:t>
      </w:r>
      <w:r w:rsidDel="00000000" w:rsidR="00000000" w:rsidRPr="00000000">
        <w:rPr>
          <w:i w:val="1"/>
          <w:rtl w:val="0"/>
        </w:rPr>
        <w:t xml:space="preserve">et al. </w:t>
      </w:r>
      <w:r w:rsidDel="00000000" w:rsidR="00000000" w:rsidRPr="00000000">
        <w:rPr>
          <w:rtl w:val="0"/>
        </w:rPr>
        <w:t xml:space="preserve">2006)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t xml:space="preserve"> is an example of a microorganism that impedes powdery mildew growth through 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soil dwelling actino</w:t>
      </w:r>
      <w:r w:rsidDel="00000000" w:rsidR="00000000" w:rsidRPr="00000000">
        <w:rPr>
          <w:rtl w:val="0"/>
        </w:rPr>
        <w:t xml:space="preserve">bacterium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(filamentous bacterium) produces many different novel metabolites. Some of these compounds that are excreted a</w:t>
      </w:r>
      <w:r w:rsidDel="00000000" w:rsidR="00000000" w:rsidRPr="00000000">
        <w:rPr>
          <w:rtl w:val="0"/>
        </w:rPr>
        <w:t xml:space="preserv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and antibiotic in nature, and thus are very important in the agricultur</w:t>
      </w:r>
      <w:r w:rsidDel="00000000" w:rsidR="00000000" w:rsidRPr="00000000">
        <w:rPr>
          <w:rtl w:val="0"/>
        </w:rPr>
        <w:t xml:space="preserve">al 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pharmacological industr</w:t>
      </w:r>
      <w:r w:rsidDel="00000000" w:rsidR="00000000" w:rsidRPr="00000000">
        <w:rPr>
          <w:rtl w:val="0"/>
        </w:rPr>
        <w:t xml:space="preserve">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Natamycin is </w:t>
      </w:r>
      <w:r w:rsidDel="00000000" w:rsidR="00000000" w:rsidRPr="00000000">
        <w:rPr>
          <w:rtl w:val="0"/>
        </w:rPr>
        <w:t xml:space="preserve">one such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anti-fungal compound produced by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 2012).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2008). Natamycin is a broad spectrum antifungal compound and will target any fungus that contains ergosterol in the membrane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Strains of </w:t>
      </w:r>
      <w:r w:rsidDel="00000000" w:rsidR="00000000" w:rsidRPr="00000000">
        <w:rPr>
          <w:i w:val="1"/>
          <w:rtl w:val="0"/>
        </w:rPr>
        <w:t xml:space="preserve">Bacillus subtilis</w:t>
      </w:r>
      <w:r w:rsidDel="00000000" w:rsidR="00000000" w:rsidRPr="00000000">
        <w:rPr>
          <w:rtl w:val="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Del="00000000" w:rsidR="00000000" w:rsidRPr="00000000">
        <w:rPr>
          <w:i w:val="1"/>
          <w:rtl w:val="0"/>
        </w:rPr>
        <w:t xml:space="preserve">B. subtilis</w:t>
      </w:r>
      <w:r w:rsidDel="00000000" w:rsidR="00000000" w:rsidRPr="00000000">
        <w:rPr>
          <w:rtl w:val="0"/>
        </w:rPr>
        <w:t xml:space="preserve"> stains produce myriad antifungal compounds including surfactin, fengycin, and iturin A or bacillomycin that enable this microbe to outcompete pathogens (Romero </w:t>
      </w:r>
      <w:r w:rsidDel="00000000" w:rsidR="00000000" w:rsidRPr="00000000">
        <w:rPr>
          <w:i w:val="1"/>
          <w:rtl w:val="0"/>
        </w:rPr>
        <w:t xml:space="preserve">et al. </w:t>
      </w:r>
      <w:r w:rsidDel="00000000" w:rsidR="00000000" w:rsidRPr="00000000">
        <w:rPr>
          <w:rtl w:val="0"/>
        </w:rPr>
        <w:t xml:space="preserve">2007).</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Alternate modes of action that biocontrol agents (BCA’s) are effective at reducing powdery mildew outbreaks is through the use of fungi that parasitize the pathogen targeted for elimination. In particular, </w:t>
      </w:r>
      <w:r w:rsidDel="00000000" w:rsidR="00000000" w:rsidRPr="00000000">
        <w:rPr>
          <w:i w:val="1"/>
          <w:rtl w:val="0"/>
        </w:rPr>
        <w:t xml:space="preserve">Ampelomyces quisqualis </w:t>
      </w:r>
      <w:r w:rsidDel="00000000" w:rsidR="00000000" w:rsidRPr="00000000">
        <w:rPr>
          <w:rtl w:val="0"/>
        </w:rPr>
        <w:t xml:space="preserve">is a hyperparasite on some powdery mildew fungi. A conidial suspension is typically prepared and then applied to infected plants. Once the conidia of the hyperparasite land on the PM, </w:t>
      </w:r>
      <w:r w:rsidDel="00000000" w:rsidR="00000000" w:rsidRPr="00000000">
        <w:rPr>
          <w:i w:val="1"/>
          <w:rtl w:val="0"/>
        </w:rPr>
        <w:t xml:space="preserve">A. quisqualis </w:t>
      </w:r>
      <w:r w:rsidDel="00000000" w:rsidR="00000000" w:rsidRPr="00000000">
        <w:rPr>
          <w:rtl w:val="0"/>
        </w:rPr>
        <w:t xml:space="preserve">conidia begin to germinate and invade the host tissue. This parasite will degenerate the host (PM) tissue by extracting nutrients from the host cytoplasm, thereby starving the pathogen (Kiss </w:t>
      </w:r>
      <w:r w:rsidDel="00000000" w:rsidR="00000000" w:rsidRPr="00000000">
        <w:rPr>
          <w:i w:val="1"/>
          <w:rtl w:val="0"/>
        </w:rPr>
        <w:t xml:space="preserve">et al. </w:t>
      </w:r>
      <w:r w:rsidDel="00000000" w:rsidR="00000000" w:rsidRPr="00000000">
        <w:rPr>
          <w:rtl w:val="0"/>
        </w:rPr>
        <w:t xml:space="preserve">2004). The conidia, hyphae and sexual spores are all subject to invasion of the hyperparasite (Kiss</w:t>
      </w:r>
      <w:r w:rsidDel="00000000" w:rsidR="00000000" w:rsidRPr="00000000">
        <w:rPr>
          <w:i w:val="1"/>
          <w:rtl w:val="0"/>
        </w:rPr>
        <w:t xml:space="preserve"> </w:t>
      </w:r>
      <w:r w:rsidDel="00000000" w:rsidR="00000000" w:rsidRPr="00000000">
        <w:rPr>
          <w:rtl w:val="0"/>
        </w:rPr>
        <w:t xml:space="preserve">2003). </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Use of </w:t>
      </w:r>
      <w:r w:rsidDel="00000000" w:rsidR="00000000" w:rsidRPr="00000000">
        <w:rPr>
          <w:i w:val="1"/>
          <w:rtl w:val="0"/>
        </w:rPr>
        <w:t xml:space="preserve">A. quisqualis </w:t>
      </w:r>
      <w:r w:rsidDel="00000000" w:rsidR="00000000" w:rsidRPr="00000000">
        <w:rPr>
          <w:rtl w:val="0"/>
        </w:rPr>
        <w:t xml:space="preserve">for biocontrol is limited by the obligate nature of the hyperparasite; at least some powdery mildew must be present for </w:t>
      </w:r>
      <w:r w:rsidDel="00000000" w:rsidR="00000000" w:rsidRPr="00000000">
        <w:rPr>
          <w:i w:val="1"/>
          <w:rtl w:val="0"/>
        </w:rPr>
        <w:t xml:space="preserve">A. quisqualis</w:t>
      </w:r>
      <w:r w:rsidDel="00000000" w:rsidR="00000000" w:rsidRPr="00000000">
        <w:rPr>
          <w:rtl w:val="0"/>
        </w:rPr>
        <w:t xml:space="preserve"> to establish and repeated application of conidial solutions is required, however there have been successful reports of PM control among some crops (Gadoury 1995). Further research is needed to determine the efficacy of using this biocontrol with </w:t>
      </w:r>
      <w:r w:rsidDel="00000000" w:rsidR="00000000" w:rsidRPr="00000000">
        <w:rPr>
          <w:i w:val="1"/>
          <w:rtl w:val="0"/>
        </w:rPr>
        <w:t xml:space="preserve">Cannabis </w:t>
      </w:r>
      <w:r w:rsidDel="00000000" w:rsidR="00000000" w:rsidRPr="00000000">
        <w:rPr>
          <w:rtl w:val="0"/>
        </w:rPr>
        <w:t xml:space="preserve">specifically.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 more widely proven antagonist of powdery mildew is </w:t>
      </w:r>
      <w:r w:rsidDel="00000000" w:rsidR="00000000" w:rsidRPr="00000000">
        <w:rPr>
          <w:i w:val="1"/>
          <w:rtl w:val="0"/>
        </w:rPr>
        <w:t xml:space="preserve">Trichoderma harzianum </w:t>
      </w:r>
      <w:r w:rsidDel="00000000" w:rsidR="00000000" w:rsidRPr="00000000">
        <w:rPr>
          <w:rtl w:val="0"/>
        </w:rPr>
        <w:t xml:space="preserve">(Elad </w:t>
      </w:r>
      <w:r w:rsidDel="00000000" w:rsidR="00000000" w:rsidRPr="00000000">
        <w:rPr>
          <w:i w:val="1"/>
          <w:rtl w:val="0"/>
        </w:rPr>
        <w:t xml:space="preserve">et al. </w:t>
      </w:r>
      <w:r w:rsidDel="00000000" w:rsidR="00000000" w:rsidRPr="00000000">
        <w:rPr>
          <w:rtl w:val="0"/>
        </w:rPr>
        <w:t xml:space="preserve">1998). This BCA has several modes of fighting off pathogenic fungi. </w:t>
      </w:r>
      <w:r w:rsidDel="00000000" w:rsidR="00000000" w:rsidRPr="00000000">
        <w:rPr>
          <w:i w:val="1"/>
          <w:rtl w:val="0"/>
        </w:rPr>
        <w:t xml:space="preserve">Trichoderma </w:t>
      </w:r>
      <w:r w:rsidDel="00000000" w:rsidR="00000000" w:rsidRPr="00000000">
        <w:rPr>
          <w:rtl w:val="0"/>
        </w:rPr>
        <w:t xml:space="preserve">exhibits competition with PM for resources (food/light/space), produces antifungal compounds, acts directly as a hyperparasite of PM fungi, induces innate plant resistance, and can stimulate plant growth (Kiss </w:t>
      </w:r>
      <w:r w:rsidDel="00000000" w:rsidR="00000000" w:rsidRPr="00000000">
        <w:rPr>
          <w:i w:val="1"/>
          <w:rtl w:val="0"/>
        </w:rPr>
        <w:t xml:space="preserve">et al. </w:t>
      </w:r>
      <w:r w:rsidDel="00000000" w:rsidR="00000000" w:rsidRPr="00000000">
        <w:rPr>
          <w:rtl w:val="0"/>
        </w:rPr>
        <w:t xml:space="preserve">2004). This BCA acts as a generalist (Naher </w:t>
      </w:r>
      <w:r w:rsidDel="00000000" w:rsidR="00000000" w:rsidRPr="00000000">
        <w:rPr>
          <w:i w:val="1"/>
          <w:rtl w:val="0"/>
        </w:rPr>
        <w:t xml:space="preserve">et al. </w:t>
      </w:r>
      <w:r w:rsidDel="00000000" w:rsidR="00000000" w:rsidRPr="00000000">
        <w:rPr>
          <w:rtl w:val="0"/>
        </w:rPr>
        <w:t xml:space="preserve">2014), inhibiting the growth of a number of fungal pathogens.</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5D">
      <w:pPr>
        <w:rPr>
          <w:color w:val="222222"/>
          <w:highlight w:val="white"/>
        </w:rPr>
      </w:pPr>
      <w:r w:rsidDel="00000000" w:rsidR="00000000" w:rsidRPr="00000000">
        <w:rPr>
          <w:color w:val="222222"/>
          <w:highlight w:val="white"/>
          <w:rtl w:val="0"/>
        </w:rPr>
        <w:t xml:space="preserve">Table 12.2. Common organic preventatives and treatments for Powdery Mildew that are acceptable for use on </w:t>
      </w:r>
      <w:r w:rsidDel="00000000" w:rsidR="00000000" w:rsidRPr="00000000">
        <w:rPr>
          <w:i w:val="1"/>
          <w:color w:val="222222"/>
          <w:highlight w:val="white"/>
          <w:rtl w:val="0"/>
        </w:rPr>
        <w:t xml:space="preserve">Cannabis. </w:t>
      </w:r>
      <w:r w:rsidDel="00000000" w:rsidR="00000000" w:rsidRPr="00000000">
        <w:rPr>
          <w:color w:val="222222"/>
          <w:highlight w:val="white"/>
          <w:rtl w:val="0"/>
        </w:rPr>
        <w:t xml:space="preserve">All sprays, even water, have some action by physically removing spores and hyphae from the plant surfaces. </w:t>
      </w:r>
    </w:p>
    <w:p w:rsidR="00000000" w:rsidDel="00000000" w:rsidP="00000000" w:rsidRDefault="00000000" w:rsidRPr="00000000" w14:paraId="0000005E">
      <w:pPr>
        <w:rPr>
          <w:i w:val="1"/>
          <w:color w:val="222222"/>
          <w:highlight w:val="white"/>
        </w:rPr>
      </w:pPr>
      <w:r w:rsidDel="00000000" w:rsidR="00000000" w:rsidRPr="00000000">
        <w:rPr>
          <w:rtl w:val="0"/>
        </w:rPr>
      </w:r>
    </w:p>
    <w:tbl>
      <w:tblPr>
        <w:tblStyle w:val="Table3"/>
        <w:tblW w:w="9359.999999999998" w:type="dxa"/>
        <w:jc w:val="left"/>
        <w:tblInd w:w="-100.0" w:type="dxa"/>
        <w:tblLayout w:type="fixed"/>
        <w:tblLook w:val="0400"/>
      </w:tblPr>
      <w:tblGrid>
        <w:gridCol w:w="2242"/>
        <w:gridCol w:w="2889"/>
        <w:gridCol w:w="4229"/>
        <w:tblGridChange w:id="0">
          <w:tblGrid>
            <w:gridCol w:w="2242"/>
            <w:gridCol w:w="2889"/>
            <w:gridCol w:w="4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480" w:lineRule="auto"/>
              <w:ind w:firstLine="720"/>
              <w:rPr/>
            </w:pPr>
            <w:r w:rsidDel="00000000" w:rsidR="00000000" w:rsidRPr="00000000">
              <w:rPr>
                <w:color w:val="222222"/>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480" w:lineRule="auto"/>
              <w:ind w:firstLine="720"/>
              <w:rPr/>
            </w:pPr>
            <w:r w:rsidDel="00000000" w:rsidR="00000000" w:rsidRPr="00000000">
              <w:rPr>
                <w:color w:val="222222"/>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480" w:lineRule="auto"/>
              <w:ind w:firstLine="720"/>
              <w:rPr/>
            </w:pPr>
            <w:r w:rsidDel="00000000" w:rsidR="00000000" w:rsidRPr="00000000">
              <w:rPr>
                <w:color w:val="222222"/>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Serenade</w:t>
            </w:r>
            <w:r w:rsidDel="00000000" w:rsidR="00000000" w:rsidRPr="00000000">
              <w:rPr>
                <w:rtl w:val="0"/>
              </w:rPr>
            </w:r>
          </w:p>
          <w:p w:rsidR="00000000" w:rsidDel="00000000" w:rsidP="00000000" w:rsidRDefault="00000000" w:rsidRPr="00000000" w14:paraId="00000063">
            <w:pPr>
              <w:numPr>
                <w:ilvl w:val="0"/>
                <w:numId w:val="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Double Nickle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line="480" w:lineRule="auto"/>
              <w:rPr/>
            </w:pPr>
            <w:r w:rsidDel="00000000" w:rsidR="00000000" w:rsidRPr="00000000">
              <w:rPr>
                <w:i w:val="1"/>
                <w:color w:val="222222"/>
                <w:highlight w:val="white"/>
                <w:rtl w:val="0"/>
              </w:rPr>
              <w:t xml:space="preserve">Bacillus subtilis</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i w:val="1"/>
                <w:color w:val="222222"/>
                <w:highlight w:val="white"/>
                <w:rtl w:val="0"/>
              </w:rPr>
              <w:t xml:space="preserve">Bacillus amyloliquifaciens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p w:rsidR="00000000" w:rsidDel="00000000" w:rsidP="00000000" w:rsidRDefault="00000000" w:rsidRPr="00000000" w14:paraId="00000067">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p w:rsidR="00000000" w:rsidDel="00000000" w:rsidP="00000000" w:rsidRDefault="00000000" w:rsidRPr="00000000" w14:paraId="00000068">
            <w:pPr>
              <w:spacing w:line="48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numPr>
                <w:ilvl w:val="0"/>
                <w:numId w:val="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GreenCure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480" w:lineRule="auto"/>
              <w:rPr/>
            </w:pPr>
            <w:r w:rsidDel="00000000" w:rsidR="00000000" w:rsidRPr="00000000">
              <w:rPr>
                <w:color w:val="222222"/>
                <w:highlight w:val="white"/>
                <w:rtl w:val="0"/>
              </w:rPr>
              <w:t xml:space="preserve">Potassium bicarbonate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Raise pH leaf surface</w:t>
            </w:r>
            <w:r w:rsidDel="00000000" w:rsidR="00000000" w:rsidRPr="00000000">
              <w:rPr>
                <w:rtl w:val="0"/>
              </w:rPr>
            </w:r>
          </w:p>
          <w:p w:rsidR="00000000" w:rsidDel="00000000" w:rsidP="00000000" w:rsidRDefault="00000000" w:rsidRPr="00000000" w14:paraId="0000006C">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Dries out mycelium due to osmotic potential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480" w:lineRule="auto"/>
              <w:rPr/>
            </w:pPr>
            <w:r w:rsidDel="00000000" w:rsidR="00000000" w:rsidRPr="00000000">
              <w:rPr>
                <w:i w:val="1"/>
                <w:color w:val="222222"/>
                <w:highlight w:val="whit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Secretes antifungal compounds (natamycin)</w:t>
            </w:r>
            <w:r w:rsidDel="00000000" w:rsidR="00000000" w:rsidRPr="00000000">
              <w:rPr>
                <w:rtl w:val="0"/>
              </w:rPr>
            </w:r>
          </w:p>
          <w:p w:rsidR="00000000" w:rsidDel="00000000" w:rsidP="00000000" w:rsidRDefault="00000000" w:rsidRPr="00000000" w14:paraId="00000070">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Direct competition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numPr>
                <w:ilvl w:val="0"/>
                <w:numId w:val="14"/>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Regalia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480" w:lineRule="auto"/>
              <w:rPr/>
            </w:pPr>
            <w:r w:rsidDel="00000000" w:rsidR="00000000" w:rsidRPr="00000000">
              <w:rPr>
                <w:i w:val="1"/>
                <w:color w:val="222222"/>
                <w:highlight w:val="white"/>
                <w:rtl w:val="0"/>
              </w:rPr>
              <w:t xml:space="preserve">Raenoutria sachalinensis </w:t>
            </w:r>
            <w:r w:rsidDel="00000000" w:rsidR="00000000" w:rsidRPr="00000000">
              <w:rPr>
                <w:color w:val="222222"/>
                <w:highlight w:val="white"/>
                <w:rtl w:val="0"/>
              </w:rPr>
              <w:t xml:space="preserve">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1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Activates induced systemic resistance (ISR)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Elemental 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480" w:lineRule="auto"/>
              <w:rPr/>
            </w:pPr>
            <w:r w:rsidDel="00000000" w:rsidR="00000000" w:rsidRPr="00000000">
              <w:rPr>
                <w:color w:val="222222"/>
                <w:highlight w:val="white"/>
                <w:rtl w:val="0"/>
              </w:rPr>
              <w:t xml:space="preserve">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Interferes with several fungal life functions (e.g. spore germination)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16"/>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Bordeaux mixture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480" w:lineRule="auto"/>
              <w:rPr/>
            </w:pPr>
            <w:r w:rsidDel="00000000" w:rsidR="00000000" w:rsidRPr="00000000">
              <w:rPr>
                <w:color w:val="222222"/>
                <w:highlight w:val="white"/>
                <w:rtl w:val="0"/>
              </w:rPr>
              <w:t xml:space="preserve">Copper sulfate and hydrated lime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numPr>
                <w:ilvl w:val="0"/>
                <w:numId w:val="17"/>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Copper ions inhibit spore germination, hydrated lime raises pH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6"/>
              </w:numPr>
              <w:spacing w:line="480" w:lineRule="auto"/>
              <w:ind w:left="720" w:hanging="360"/>
              <w:rPr>
                <w:color w:val="222222"/>
                <w:highlight w:val="white"/>
              </w:rPr>
            </w:pPr>
            <w:r w:rsidDel="00000000" w:rsidR="00000000" w:rsidRPr="00000000">
              <w:rPr>
                <w:color w:val="222222"/>
                <w:highlight w:val="white"/>
                <w:rtl w:val="0"/>
              </w:rPr>
              <w:t xml:space="preserve">Neem Oil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480" w:lineRule="auto"/>
              <w:rPr/>
            </w:pPr>
            <w:r w:rsidDel="00000000" w:rsidR="00000000" w:rsidRPr="00000000">
              <w:rPr>
                <w:color w:val="222222"/>
                <w:highlight w:val="white"/>
                <w:rtl w:val="0"/>
              </w:rPr>
              <w:t xml:space="preserve">Plant oils, azadirachtin and other terpenoids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Antifungal compounds</w:t>
            </w:r>
            <w:r w:rsidDel="00000000" w:rsidR="00000000" w:rsidRPr="00000000">
              <w:rPr>
                <w:rtl w:val="0"/>
              </w:rPr>
            </w:r>
          </w:p>
          <w:p w:rsidR="00000000" w:rsidDel="00000000" w:rsidP="00000000" w:rsidRDefault="00000000" w:rsidRPr="00000000" w14:paraId="0000007D">
            <w:pPr>
              <w:numPr>
                <w:ilvl w:val="0"/>
                <w:numId w:val="3"/>
              </w:numPr>
              <w:spacing w:line="480" w:lineRule="auto"/>
              <w:ind w:left="720" w:hanging="360"/>
              <w:rPr>
                <w:rFonts w:ascii="Times New Roman" w:cs="Times New Roman" w:eastAsia="Times New Roman" w:hAnsi="Times New Roman"/>
                <w:color w:val="222222"/>
                <w:sz w:val="24"/>
                <w:szCs w:val="24"/>
              </w:rPr>
            </w:pPr>
            <w:r w:rsidDel="00000000" w:rsidR="00000000" w:rsidRPr="00000000">
              <w:rPr>
                <w:color w:val="222222"/>
                <w:highlight w:val="white"/>
                <w:rtl w:val="0"/>
              </w:rPr>
              <w:t xml:space="preserve">Physical barrier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8"/>
              </w:numPr>
              <w:spacing w:line="480" w:lineRule="auto"/>
              <w:ind w:left="720" w:hanging="360"/>
              <w:rPr>
                <w:color w:val="222222"/>
                <w:highlight w:val="white"/>
                <w:u w:val="none"/>
              </w:rPr>
            </w:pPr>
            <w:r w:rsidDel="00000000" w:rsidR="00000000" w:rsidRPr="00000000">
              <w:rPr>
                <w:color w:val="222222"/>
                <w:highlight w:val="white"/>
                <w:rtl w:val="0"/>
              </w:rPr>
              <w:t xml:space="preserve">Dr. Zymes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480" w:lineRule="auto"/>
              <w:rPr>
                <w:color w:val="222222"/>
                <w:highlight w:val="white"/>
              </w:rPr>
            </w:pPr>
            <w:r w:rsidDel="00000000" w:rsidR="00000000" w:rsidRPr="00000000">
              <w:rPr>
                <w:color w:val="222222"/>
                <w:highlight w:val="white"/>
                <w:rtl w:val="0"/>
              </w:rPr>
              <w:t xml:space="preserve">Citric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9"/>
              </w:numPr>
              <w:spacing w:line="480" w:lineRule="auto"/>
              <w:ind w:left="720" w:hanging="360"/>
              <w:rPr>
                <w:color w:val="222222"/>
                <w:highlight w:val="white"/>
                <w:u w:val="none"/>
              </w:rPr>
            </w:pPr>
            <w:r w:rsidDel="00000000" w:rsidR="00000000" w:rsidRPr="00000000">
              <w:rPr>
                <w:color w:val="222222"/>
                <w:highlight w:val="white"/>
                <w:rtl w:val="0"/>
              </w:rPr>
              <w:t xml:space="preserve">Unfavorable pH </w:t>
            </w:r>
            <w:r w:rsidDel="00000000" w:rsidR="00000000" w:rsidRPr="00000000">
              <w:rPr>
                <w:rtl w:val="0"/>
              </w:rPr>
            </w:r>
          </w:p>
        </w:tc>
      </w:tr>
    </w:tbl>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b w:val="1"/>
          <w:rtl w:val="0"/>
        </w:rPr>
        <w:t xml:space="preserve">Treatment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preventative </w:t>
      </w:r>
      <w:r w:rsidDel="00000000" w:rsidR="00000000" w:rsidRPr="00000000">
        <w:rPr>
          <w:rtl w:val="0"/>
        </w:rPr>
        <w:t xml:space="preserve">measures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not sufficient and </w:t>
      </w:r>
      <w:r w:rsidDel="00000000" w:rsidR="00000000" w:rsidRPr="00000000">
        <w:rPr>
          <w:rtl w:val="0"/>
        </w:rPr>
        <w:t xml:space="preserve">symptoms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PM </w:t>
      </w:r>
      <w:r w:rsidDel="00000000" w:rsidR="00000000" w:rsidRPr="00000000">
        <w:rPr>
          <w:rtl w:val="0"/>
        </w:rPr>
        <w:t xml:space="preserve">appear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leaf surfaces, there are still plenty of steps you can take to ensure minimum impact on your garden (Table 2). The first step is to manually remove infected tissue. Spray the garden down with a high pH solution or elemental sulfur (</w:t>
      </w:r>
      <w:r w:rsidDel="00000000" w:rsidR="00000000" w:rsidRPr="00000000">
        <w:rPr>
          <w:rtl w:val="0"/>
        </w:rPr>
        <w:t xml:space="preserve">only if plants are not yet flowering)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limit spore movement and disrupt fungal growth before removing infected material. </w:t>
      </w:r>
      <w:r w:rsidDel="00000000" w:rsidR="00000000" w:rsidRPr="00000000">
        <w:rPr>
          <w:rtl w:val="0"/>
        </w:rPr>
        <w:t xml:space="preserve">Researchers have shown that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praying the plants down, even if it is with just plain water, can </w:t>
      </w:r>
      <w:r w:rsidDel="00000000" w:rsidR="00000000" w:rsidRPr="00000000">
        <w:rPr>
          <w:rtl w:val="0"/>
        </w:rPr>
        <w:t xml:space="preserve">reduce disease incidence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(Jarvis and Slingsby 1977). Conidia do not do well when saturated in water (P</w:t>
      </w:r>
      <w:r w:rsidDel="00000000" w:rsidR="00000000" w:rsidRPr="00000000">
        <w:rPr>
          <w:rtl w:val="0"/>
        </w:rPr>
        <w:t xml:space="preserve">erera 1972)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Place infected leaves into a container and frequently disinfect your hands and shears as you perform this maintenance. </w:t>
      </w:r>
      <w:r w:rsidDel="00000000" w:rsidR="00000000" w:rsidRPr="00000000">
        <w:rPr>
          <w:rtl w:val="0"/>
        </w:rPr>
      </w:r>
    </w:p>
    <w:p w:rsidR="00000000" w:rsidDel="00000000" w:rsidP="00000000" w:rsidRDefault="00000000" w:rsidRPr="00000000" w14:paraId="00000084">
      <w:pPr>
        <w:spacing w:line="480" w:lineRule="auto"/>
        <w:ind w:firstLine="720"/>
        <w:rPr/>
      </w:pPr>
      <w:r w:rsidDel="00000000" w:rsidR="00000000" w:rsidRPr="00000000">
        <w:rPr>
          <w:highlight w:val="white"/>
          <w:rtl w:val="0"/>
        </w:rPr>
        <w:t xml:space="preserve">Perhaps one of the oldest treatments for powdery mildew</w:t>
      </w:r>
      <w:r w:rsidDel="00000000" w:rsidR="00000000" w:rsidRPr="00000000">
        <w:rPr>
          <w:rtl w:val="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rsidR="00000000" w:rsidDel="00000000" w:rsidP="00000000" w:rsidRDefault="00000000" w:rsidRPr="00000000" w14:paraId="00000085">
      <w:pPr>
        <w:spacing w:line="480" w:lineRule="auto"/>
        <w:ind w:firstLine="720"/>
        <w:rPr/>
      </w:pPr>
      <w:r w:rsidDel="00000000" w:rsidR="00000000" w:rsidRPr="00000000">
        <w:rPr>
          <w:rtl w:val="0"/>
        </w:rPr>
        <w:t xml:space="preserve">Other common treatments include baking soda (sodium bicarbonate), potassium bicarbonate, elemental sulfur, neem oil, boron, or high silicon fertilizers (Bowen </w:t>
      </w:r>
      <w:r w:rsidDel="00000000" w:rsidR="00000000" w:rsidRPr="00000000">
        <w:rPr>
          <w:i w:val="1"/>
          <w:rtl w:val="0"/>
        </w:rPr>
        <w:t xml:space="preserve">et al. </w:t>
      </w:r>
      <w:r w:rsidDel="00000000" w:rsidR="00000000" w:rsidRPr="00000000">
        <w:rPr>
          <w:rtl w:val="0"/>
        </w:rPr>
        <w:t xml:space="preserve">1999). There have also been reports of varying concentrations of milk being an effective treatment for the reduction of powdery mildew (Fig. 8)(Bettiol 1999, Crisp </w:t>
      </w:r>
      <w:r w:rsidDel="00000000" w:rsidR="00000000" w:rsidRPr="00000000">
        <w:rPr>
          <w:i w:val="1"/>
          <w:rtl w:val="0"/>
        </w:rPr>
        <w:t xml:space="preserve">et al. </w:t>
      </w:r>
      <w:r w:rsidDel="00000000" w:rsidR="00000000" w:rsidRPr="00000000">
        <w:rPr>
          <w:rtl w:val="0"/>
        </w:rPr>
        <w:t xml:space="preserve">2006). Although no one is certain why milk is an effective treatment, researchers hypothesize it could be due to free radical production, antifungal fatty acid presence, or simply an osmotic imbalance (Crisp </w:t>
      </w:r>
      <w:r w:rsidDel="00000000" w:rsidR="00000000" w:rsidRPr="00000000">
        <w:rPr>
          <w:i w:val="1"/>
          <w:rtl w:val="0"/>
        </w:rPr>
        <w:t xml:space="preserve">et al. </w:t>
      </w:r>
      <w:r w:rsidDel="00000000" w:rsidR="00000000" w:rsidRPr="00000000">
        <w:rPr>
          <w:rtl w:val="0"/>
        </w:rPr>
        <w:t xml:space="preserve">2006)</w:t>
      </w:r>
    </w:p>
    <w:p w:rsidR="00000000" w:rsidDel="00000000" w:rsidP="00000000" w:rsidRDefault="00000000" w:rsidRPr="00000000" w14:paraId="00000086">
      <w:pPr>
        <w:spacing w:line="480" w:lineRule="auto"/>
        <w:ind w:firstLine="720"/>
        <w:rPr/>
      </w:pPr>
      <w:r w:rsidDel="00000000" w:rsidR="00000000" w:rsidRPr="00000000">
        <w:rPr>
          <w:rtl w:val="0"/>
        </w:rPr>
        <w:t xml:space="preserve">Different situations will determine which treatment will be most appropriate. For instance, you do not want to be spraying elemental sulfur on flowering plants, especially if they are destined for extraction. Doing so will result in a burnt rubber aroma (not in a good way)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possible, the environment of your space may be controlled to discourage PM growth. This could include raising your temperature and decreasing the relative humidity of your room, or increasing light intensity. Whole garden heat treatments (holding the garden at 100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for 2 hours) may reduce fungal growth </w:t>
      </w:r>
      <w:r w:rsidDel="00000000" w:rsidR="00000000" w:rsidRPr="00000000">
        <w:rPr>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erera, 1972). </w:t>
      </w:r>
      <w:r w:rsidDel="00000000" w:rsidR="00000000" w:rsidRPr="00000000">
        <w:rPr>
          <w:rtl w:val="0"/>
        </w:rPr>
        <w:t xml:space="preserve">Ultraviolet light treatment systems can significantly reduce fungal inocula and subsequent disease (such as the CleanLight Pro or similar device).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r w:rsidDel="00000000" w:rsidR="00000000" w:rsidRPr="00000000">
        <w:rPr>
          <w:rtl w:val="0"/>
        </w:rPr>
        <w:t xml:space="preserve"> </w:t>
      </w:r>
      <w:r w:rsidDel="00000000" w:rsidR="00000000" w:rsidRPr="00000000">
        <w:rPr>
          <w:b w:val="1"/>
          <w:rtl w:val="0"/>
        </w:rPr>
        <w:t xml:space="preserve">In summary:</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Powdery mildew can be caused on cannabis from a number of different fungal species</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PM are typically host specific so PM on lilac bushes likely will not be able to infect Cannabis plants</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Environmental conditions and chemical agents can be used to decrease PM infection rates</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PM require a host plant to grow and complete lifecycle</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PM infections are superficial and not systemic</w:t>
      </w: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5108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65108E"/>
    <w:pPr>
      <w:spacing w:after="100" w:afterAutospacing="1" w:before="100" w:beforeAutospacing="1"/>
    </w:pPr>
  </w:style>
  <w:style w:type="character" w:styleId="Hyperlink">
    <w:name w:val="Hyperlink"/>
    <w:basedOn w:val="DefaultParagraphFont"/>
    <w:uiPriority w:val="99"/>
    <w:semiHidden w:val="1"/>
    <w:unhideWhenUsed w:val="1"/>
    <w:rsid w:val="0065108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header" Target="header1.xm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udNa0UGsh+H1SoxojB7bQ1eiJg==">CgMxLjAyCGguZ2pkZ3hzOAByITFmSWJNRWZrd00zZ0RjWmV3di1kcHJkYTVXY3pXQWVGTw==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2020-02-17T22:59:00Z</dcterms:created>
  <dc:creator>kyle kaszynski</dc:creator>
</cp:coreProperties>
</file>