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21: Prevention of Disease Outbreaks</w:t>
      </w:r>
    </w:p>
    <w:p w:rsidR="00000000" w:rsidDel="00000000" w:rsidP="00000000" w:rsidRDefault="00000000" w:rsidRPr="00000000" w14:paraId="00000002">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coming plagues:  the cultural ecology of epidemics</w:t>
      </w:r>
    </w:p>
    <w:p w:rsidR="00000000" w:rsidDel="00000000" w:rsidP="00000000" w:rsidRDefault="00000000" w:rsidRPr="00000000" w14:paraId="0000000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areas where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has an historic presence it has already happened. Radiating outwards from cultivation hotspots, jumping towns via roads and airplanes, both familiar and once esoteric plant pests and pathogens are permeating all areas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These include common pests, such as the two-spotted spider mite, to the once rare broad, russet, and cyclamen mites or the more recent spread of the bhang aphid. </w:t>
      </w:r>
    </w:p>
    <w:p w:rsidR="00000000" w:rsidDel="00000000" w:rsidP="00000000" w:rsidRDefault="00000000" w:rsidRPr="00000000" w14:paraId="00000007">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insect and arthropod pests fuel the spread and growth of ever present fungal pathogens, such as bud rot (</w:t>
      </w:r>
      <w:r w:rsidDel="00000000" w:rsidR="00000000" w:rsidRPr="00000000">
        <w:rPr>
          <w:rFonts w:ascii="Times New Roman" w:cs="Times New Roman" w:eastAsia="Times New Roman" w:hAnsi="Times New Roman"/>
          <w:i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powdery mildew (Erysiphales); as well as previously obscure (hopefully still so in your grow) pathogens in the genera </w:t>
      </w:r>
      <w:r w:rsidDel="00000000" w:rsidR="00000000" w:rsidRPr="00000000">
        <w:rPr>
          <w:rFonts w:ascii="Times New Roman" w:cs="Times New Roman" w:eastAsia="Times New Roman" w:hAnsi="Times New Roman"/>
          <w:i w:val="1"/>
          <w:sz w:val="24"/>
          <w:szCs w:val="24"/>
          <w:rtl w:val="0"/>
        </w:rPr>
        <w:t xml:space="preserve">Septoria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Colletotrichum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Insect pests also vector plant viruses and bacterial pathogens. The expansion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also brings cultivators into contact with previously covert, locally indigenous pathogens that emerge as “new” problems when confronted with the ecology of a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 Many microbes responsible for causing disease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often go unidentified by farmers, obscuring the true scope of pathogens affecting the crop. Genuinely new associations may also evolve when pests and pathogens are presented with a novel potential host species.</w:t>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is coming out of the closet. Farms are getting bigger, more numerous, and more connected.  Pest and pathogen problems that used to be limited by the fragmented and unconnected nature of cultivators operating in a black market are being replaced by an open and intensive economy with a web of physical interconnection. In some states the total number of growers may decrease if small scale and home cultivation is successfully discouraged by unfortunate regulations (i.e. Washington state, Quebec), but the overall scale and interconnectedness of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farms will invariably increase in all legal economies. </w:t>
      </w:r>
    </w:p>
    <w:p w:rsidR="00000000" w:rsidDel="00000000" w:rsidP="00000000" w:rsidRDefault="00000000" w:rsidRPr="00000000" w14:paraId="00000009">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legal and widespread cultivation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hemp ensures an increase in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regardless of how high-THC cultivation is regulated.  Therefore </w:t>
      </w:r>
      <w:r w:rsidDel="00000000" w:rsidR="00000000" w:rsidRPr="00000000">
        <w:rPr>
          <w:rFonts w:ascii="Times New Roman" w:cs="Times New Roman" w:eastAsia="Times New Roman" w:hAnsi="Times New Roman"/>
          <w:i w:val="1"/>
          <w:sz w:val="24"/>
          <w:szCs w:val="24"/>
          <w:rtl w:val="0"/>
        </w:rPr>
        <w:t xml:space="preserve">Cannabis-philic </w:t>
      </w:r>
      <w:r w:rsidDel="00000000" w:rsidR="00000000" w:rsidRPr="00000000">
        <w:rPr>
          <w:rFonts w:ascii="Times New Roman" w:cs="Times New Roman" w:eastAsia="Times New Roman" w:hAnsi="Times New Roman"/>
          <w:sz w:val="24"/>
          <w:szCs w:val="24"/>
          <w:rtl w:val="0"/>
        </w:rPr>
        <w:t xml:space="preserve">pests and pathogens will continue to have increasingly more food available as well as increased ease of movement between these food resources. Monocropping of genetically identical clones, driven by a preference for clone-only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strains grown over large geographical regions, will exacerbate the emergence of resilient races of pests and pathogens.  </w:t>
      </w:r>
    </w:p>
    <w:p w:rsidR="00000000" w:rsidDel="00000000" w:rsidP="00000000" w:rsidRDefault="00000000" w:rsidRPr="00000000" w14:paraId="0000000A">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Prevention of pathogens:</w:t>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start clean whenever possible. Starting new gardens and farms from seed, rather than clones, can help reduce pathogen introductions and spread.  All potential avenues for pathogen and pest introduction should be thoroughly evaluated for each farmer's unique situation (Table 1).  Even seed may harbor pathogens, but strategies can be used to reduce this threat (Table 2). </w:t>
      </w:r>
    </w:p>
    <w:p w:rsidR="00000000" w:rsidDel="00000000" w:rsidP="00000000" w:rsidRDefault="00000000" w:rsidRPr="00000000" w14:paraId="0000000D">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t xml:space="preserve">Sterilizing Garden Tools</w:t>
      </w:r>
    </w:p>
    <w:p w:rsidR="00000000" w:rsidDel="00000000" w:rsidP="00000000" w:rsidRDefault="00000000" w:rsidRPr="00000000" w14:paraId="0000000E">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r>
    </w:p>
    <w:p w:rsidR="00000000" w:rsidDel="00000000" w:rsidP="00000000" w:rsidRDefault="00000000" w:rsidRPr="00000000" w14:paraId="0000000F">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 integral part of any IPM strategy is cleaning and sterilizing garden tools after each use or especially in between planting seasons. Uncleaned tools can act as a vector for pests and pathogens, including fungi, bacteria, and viruses.</w:t>
      </w:r>
    </w:p>
    <w:p w:rsidR="00000000" w:rsidDel="00000000" w:rsidP="00000000" w:rsidRDefault="00000000" w:rsidRPr="00000000" w14:paraId="00000010">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Any obvious signs of soil or plant materials should first be rinsed off any tool. Then the tool can be cleaned with a brush and a mild soap solution to further remove any organic materials. Once the tools have been rinsed and washed, they can then be sprayed with and/or soaked in a solution to disinfect any microscopic organisms.</w:t>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Disinfecting solutions include solutions of 10% sodium hypochlorite (Bleach), </w:t>
      </w:r>
      <w:r w:rsidDel="00000000" w:rsidR="00000000" w:rsidRPr="00000000">
        <w:rPr>
          <w:u w:val="single"/>
          <w:rtl w:val="0"/>
        </w:rPr>
        <w:t xml:space="preserve">&gt;</w:t>
      </w:r>
      <w:r w:rsidDel="00000000" w:rsidR="00000000" w:rsidRPr="00000000">
        <w:rPr>
          <w:rtl w:val="0"/>
        </w:rPr>
        <w:t xml:space="preserve">70% isopropyl alcohol, 2% sodium hydroxide, and 20% milk fat. Depending on the disinfectant and concentration used will determine how long tools need to remain in contact with the solution for effective killing properties. Gloves and safety glasses should be worn whenever working with disinfectants because many of these chemicals can be harmful to skin and membranes.</w:t>
      </w:r>
    </w:p>
    <w:p w:rsidR="00000000" w:rsidDel="00000000" w:rsidP="00000000" w:rsidRDefault="00000000" w:rsidRPr="00000000" w14:paraId="00000012">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After tools are disinfected they should be rinsed again with water and then allowed to dry before returning the tools to the storage location. This not only ensures clean tools when needed but also increases the longevity of the tool and prevents corrosion from occurring.</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Pests and pathogens can be introduced to healthy crops in a number of different ways so best practice is to reduce any unintentional inoculations by maintaining a clean garden space and by using clean tools and equipment.</w:t>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r>
    </w:p>
    <w:p w:rsidR="00000000" w:rsidDel="00000000" w:rsidP="00000000" w:rsidRDefault="00000000" w:rsidRPr="00000000" w14:paraId="00000015">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clones are required, such as for the introduction of clone-only genetics, whole plant dips and quarantines should be used to reduce pathogen transfer at a minimum. Testing for the presence of known viruses and latent pathogens of particular concern should also be utilized whenever possible. Advanced tissue culture techniques may also be used to clear infected plants of a desired clone-only cultivar.</w:t>
      </w:r>
    </w:p>
    <w:p w:rsidR="00000000" w:rsidDel="00000000" w:rsidP="00000000" w:rsidRDefault="00000000" w:rsidRPr="00000000" w14:paraId="00000017">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1E">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2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2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23">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2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26">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2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2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2B">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2D">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2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3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3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33">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34">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35">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38">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3A">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3B">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3E">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3F">
            <w:pPr>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41">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42">
            <w:pPr>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Cleaning seed for planting. Seed may be a source of microbial contamination, mostly on the outside surface though also sometimes inside the seed or even within the plant body itself (See chapter 13 Table 2 for more information). </w:t>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tbl>
      <w:tblPr>
        <w:tblStyle w:val="Table2"/>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04F">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050">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2"/>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057">
            <w:pPr>
              <w:widowControl w:val="0"/>
              <w:numPr>
                <w:ilvl w:val="0"/>
                <w:numId w:val="1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organic</w:t>
            </w:r>
            <w:r w:rsidDel="00000000" w:rsidR="00000000" w:rsidRPr="00000000">
              <w:rPr>
                <w:rtl w:val="0"/>
              </w:rPr>
            </w:r>
          </w:p>
          <w:p w:rsidR="00000000" w:rsidDel="00000000" w:rsidP="00000000" w:rsidRDefault="00000000" w:rsidRPr="00000000" w14:paraId="00000058">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05B">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05C">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05D">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060">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061">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062">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063">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pressure is often driven by planting intensity. 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economy, this will manifest itself as increased density of farmers, intensity of crop cycles, and plant density within each farmer’s canopy. In areas where regulation of grow size is measured by canopy area rather than plant number, farmers will experience increased pressure to maximize canopy productivity thus encouraging higher density plantings and reducing interplanting options with alternate crops.  This will lead to predictable agricultural problems associated with monocropping and crowded canopies. Regulators in such areas should take note and relax or reword canopy regulations to permit mixed crop plantings and increased spacing between plants. Unfortunately, even most current hemp regulations require plants intended to be sold in the same lot to be grown in contiguous areas.</w:t>
      </w:r>
    </w:p>
    <w:p w:rsidR="00000000" w:rsidDel="00000000" w:rsidP="00000000" w:rsidRDefault="00000000" w:rsidRPr="00000000" w14:paraId="0000006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farms are encouraged to eliminate downtime for any growing space, leading to practices such as perpetual cycles, intercropping, or immediate replanting following harvest.  Additionally most modern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farms, particularly those that cultivate their cropped plants from cuttings, have a permanent vegetative area of mother plants. These cultivation practices allow for a “green bridge” for pests, allowing them a consistent food source and habitat. Working to eliminate the green bridge when possible can help break disease cycles and limit pathogen and pest damage (Table 3).</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06E">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tl w:val="0"/>
              </w:rPr>
            </w:r>
          </w:p>
          <w:p w:rsidR="00000000" w:rsidDel="00000000" w:rsidP="00000000" w:rsidRDefault="00000000" w:rsidRPr="00000000" w14:paraId="0000006F">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070">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073">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07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07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07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079">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07A">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083">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0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08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pests role in pathogen outbreaks:</w:t>
      </w:r>
    </w:p>
    <w:p w:rsidR="00000000" w:rsidDel="00000000" w:rsidP="00000000" w:rsidRDefault="00000000" w:rsidRPr="00000000" w14:paraId="0000008E">
      <w:pPr>
        <w:pageBreakBefore w:val="0"/>
        <w:rPr>
          <w:rFonts w:ascii="Times New Roman" w:cs="Times New Roman" w:eastAsia="Times New Roman" w:hAnsi="Times New Roman"/>
          <w:color w:val="e36c0a"/>
          <w:sz w:val="24"/>
          <w:szCs w:val="24"/>
        </w:rPr>
      </w:pPr>
      <w:r w:rsidDel="00000000" w:rsidR="00000000" w:rsidRPr="00000000">
        <w:rPr>
          <w:rtl w:val="0"/>
        </w:rPr>
      </w:r>
    </w:p>
    <w:p w:rsidR="00000000" w:rsidDel="00000000" w:rsidP="00000000" w:rsidRDefault="00000000" w:rsidRPr="00000000" w14:paraId="0000008F">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arthropod and insect pests is an important component of limiting losses to fungal pathogens. These animals exacerbate fungal pathogens in several ways. Through their physical movement among plants and gardens plant pests may transmit spores or hyphae on their bodies. Additionally, chewing and sucking insects increase the plants vulnerability to pathogen attack by penetrating the plants physical protective barriers, or they may even directly vector pathogens into the body of the plant. In the case of viruses, most rely on vectors or fomites as their only method for gaining access to new plant bodies. Vectors are animals that carry and spread disease causing agents, whereas fomites are non-living objects, such as scissors, that may also introduce disease to a host organism.</w:t>
      </w:r>
    </w:p>
    <w:p w:rsidR="00000000" w:rsidDel="00000000" w:rsidP="00000000" w:rsidRDefault="00000000" w:rsidRPr="00000000" w14:paraId="0000009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Indirectly, animal pests increase loss to pathogens by leaving behind wounds and damaged or necrotic tissue that fungi may invade and exploit. Without these damage openings spores must otherwise germinate and overcome the physical defenses of the plant.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stems and older roots can develop a thick periderm (recognizable as bark among plants with intensive secondary growth).  The epidermises of leaf tissue, young roots, and shoots is usually only a single cell layer thick. The leaf epidermis comprises dermal cells, trichomes, a waxy cuticle, and guard cells controlling the opening of stomata; root epidermis lacks guard cells and trichomes, but has specialized root hairs absent in above ground epidermis. Aside from guard cells, epidermal cells are usually transparent and devoid of chloroplasts. </w:t>
      </w:r>
    </w:p>
    <w:p w:rsidR="00000000" w:rsidDel="00000000" w:rsidP="00000000" w:rsidRDefault="00000000" w:rsidRPr="00000000" w14:paraId="00000091">
      <w:pPr>
        <w:pageBreakBefore w:val="0"/>
        <w:spacing w:line="480" w:lineRule="auto"/>
        <w:ind w:firstLine="720"/>
        <w:rPr>
          <w:highlight w:val="magenta"/>
        </w:rPr>
      </w:pPr>
      <w:r w:rsidDel="00000000" w:rsidR="00000000" w:rsidRPr="00000000">
        <w:rPr>
          <w:rFonts w:ascii="Times New Roman" w:cs="Times New Roman" w:eastAsia="Times New Roman" w:hAnsi="Times New Roman"/>
          <w:sz w:val="24"/>
          <w:szCs w:val="24"/>
          <w:rtl w:val="0"/>
        </w:rPr>
        <w:t xml:space="preserve">In addition to the damage among plant tissue imposed by pests, their nutrient rich excretions are also a risk factor for subsequent attack by fungal pathogens (Fig 2). For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this is particularly true for the necrotrophic pathogen </w:t>
      </w:r>
      <w:r w:rsidDel="00000000" w:rsidR="00000000" w:rsidRPr="00000000">
        <w:rPr>
          <w:rFonts w:ascii="Times New Roman" w:cs="Times New Roman" w:eastAsia="Times New Roman" w:hAnsi="Times New Roman"/>
          <w:i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(Grey Mold). Necrotrophs are pathogens which actively kill living host tissue. By exploiting the nutrients in pest droppings, some pathogens may establish themselves on the plant surface before any plant tissue becomes susceptible to disease. This may permit the pathogen food resources it can leverage in order to mount an attack on living plant tissue. </w:t>
      </w:r>
      <w:r w:rsidDel="00000000" w:rsidR="00000000" w:rsidRPr="00000000">
        <w:rPr>
          <w:rtl w:val="0"/>
        </w:rPr>
      </w:r>
    </w:p>
    <w:p w:rsidR="00000000" w:rsidDel="00000000" w:rsidP="00000000" w:rsidRDefault="00000000" w:rsidRPr="00000000" w14:paraId="00000092">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ageBreakBefore w:val="0"/>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z w:val="24"/>
          <w:szCs w:val="24"/>
          <w:rtl w:val="0"/>
        </w:rPr>
        <w:t xml:space="preserve">Figure 21.2. a. A leaf with powdery mildew (</w:t>
      </w:r>
      <w:r w:rsidDel="00000000" w:rsidR="00000000" w:rsidRPr="00000000">
        <w:rPr>
          <w:rFonts w:ascii="Times New Roman" w:cs="Times New Roman" w:eastAsia="Times New Roman" w:hAnsi="Times New Roman"/>
          <w:i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r w:rsidDel="00000000" w:rsidR="00000000" w:rsidRPr="00000000">
        <w:rPr>
          <w:rtl w:val="0"/>
        </w:rPr>
      </w:r>
    </w:p>
    <w:p w:rsidR="00000000" w:rsidDel="00000000" w:rsidP="00000000" w:rsidRDefault="00000000" w:rsidRPr="00000000" w14:paraId="00000094">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Clone Decay:</w:t>
      </w:r>
    </w:p>
    <w:p w:rsidR="00000000" w:rsidDel="00000000" w:rsidP="00000000" w:rsidRDefault="00000000" w:rsidRPr="00000000" w14:paraId="00000096">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degradation in clones is a much talked about issue throughout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industry. This is an issue that is not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and has come up frequently among mainstream agriculturalists. Among the agriculture industry broadly it is recognized that performance decline can indeed occur among clonally propagated plants.  The primary causes of such declines are most probably an accumulated pathogen load (viruses, viroids, prions, bacteria and fungi), rather than genetic changes to the plant genome itself. However, reversible epigenetic changes or  permanent mutations may occur in the DNA sequence itself (Jiang et al, 2011). Both epigenetic changes and mutations occur at higher rates among stressed plants (Jiang et al, 2014). Mutations also occur at higher rates among tissue cultured plants. </w:t>
      </w:r>
    </w:p>
    <w:p w:rsidR="00000000" w:rsidDel="00000000" w:rsidP="00000000" w:rsidRDefault="00000000" w:rsidRPr="00000000" w14:paraId="00000097">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Clonal degradation: pathogen load, epigenetics, and somatic mutation</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is frequent discussion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about the loss of vigor among long lived, clone-only lineages. This is not an issue unique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 fact many crops are propagated clonally from highly desirable, elite individuals (McKey 2009, Otfinowski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2016). This includes many fruit crops (grapes, apples, citrus, blueberries, ect.), as well as most root tuber crops (potatoes, sweet potatoes, sunchoke, cassava, yams), and nearly all perennial ornamentals. There has long been debate about the causes of such deterioration within lines. </w:t>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have argued it is caused by a breakdown of genetic material or an accumulation of somatic mutations (often incorrectly referred to as “genetic drift,” which is an entirely different phenomenon where allele frequency changes over generational time amongst a population due to random chance, rather than selective pressure). Changes in phenotype </w:t>
      </w:r>
      <w:r w:rsidDel="00000000" w:rsidR="00000000" w:rsidRPr="00000000">
        <w:rPr>
          <w:rFonts w:ascii="Times New Roman" w:cs="Times New Roman" w:eastAsia="Times New Roman" w:hAnsi="Times New Roman"/>
          <w:i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occur following somatic mutations; distinct phenotypes that emerge in this way are referred to as sports. However, it is now believed that the more likely causes of most observed ‘clonal-degradation’ are not usually due to changes in the genetic sequence. Rather an accumulation of deleterious viruses, viroids, and prokaryotic and fungal pathogens are primarily responsible for loss of clone vigor. It should be noted that some of these accumulated, deleterious “pathogens” may have once served their host mutualistically as endophytes under a set of conditions it had experienced in the past -or could again in the future (Rodriguez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2009).  Recently, the causal agent of the phenomenon known as “dudding” has been identified to be hop latent viroid (Warren et al, 2019). </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somatic mutation in the plant genome itself and accumulated pathogen load, epigenetic changes may also be induced during a plant's lifetime as a result of environmental effects. Epigenetics is the field of biology that studies how genes are differentially expressed among different cells that contain the same genome. </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literally meaning “on” or “above” genetics, refers to the alteration in the expression of a plant's DNA rather than changes to the code sequence itself. Epigenetic control of gene expression is what permits genetically identical cells to differentiate in order to perform specialized functions within the same organism. Differential expressions of genes is a necessary process for the development of specialized tissues in complex organisms. </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may also create semi-persistent alterations to gene expression that last multiple generations. While most epigenetic alterations that occur during an individual's lifetime are removed from its gametes during gametogenesis, a minority may persist for several generations, a phenomenon known as transgenerational epigenetic inheritance (Allis and Jenuwein 2016). </w:t>
      </w:r>
    </w:p>
    <w:p w:rsidR="00000000" w:rsidDel="00000000" w:rsidP="00000000" w:rsidRDefault="00000000" w:rsidRPr="00000000" w14:paraId="0000009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5f06"/>
          <w:sz w:val="24"/>
          <w:szCs w:val="24"/>
          <w:rtl w:val="0"/>
        </w:rPr>
        <w:t xml:space="preserve">     </w:t>
      </w: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Epigenetics:</w:t>
            </w: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tc>
      </w:tr>
    </w:tbl>
    <w:p w:rsidR="00000000" w:rsidDel="00000000" w:rsidP="00000000" w:rsidRDefault="00000000" w:rsidRPr="00000000" w14:paraId="000000A3">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culture techniques may be used to clear deteriorating clonal lines of accumulated endophytes, viroids, and viruses, as well as possibly resetting some of the induced epigenetic changes by inducing a juvenile plant stage. Therefore the persistence of epigenetic changes in tissue cultured plants may be less stable than in seed propagated plants (Smulders and Klerk, 2011). Tissue cultured plant tissues are more susceptible than mature plants to the development of permanent genetic mutations, resulting in somaclonal variants.  </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clear tissues of internal passengers, explants should consist of the smallest section of tissue possible. The apical meristem, not yet connected to the vascular system, should be targeted to exclude viruses which are less likely to have infected this region of a plant. This may take several rounds of cloning.</w:t>
      </w:r>
    </w:p>
    <w:p w:rsidR="00000000" w:rsidDel="00000000" w:rsidP="00000000" w:rsidRDefault="00000000" w:rsidRPr="00000000" w14:paraId="000000A6">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summary:</w:t>
      </w:r>
    </w:p>
    <w:p w:rsidR="00000000" w:rsidDel="00000000" w:rsidP="00000000" w:rsidRDefault="00000000" w:rsidRPr="00000000" w14:paraId="000000A8">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becomes more mainstream, diseases can spread to new regions of the world</w:t>
      </w:r>
    </w:p>
    <w:p w:rsidR="00000000" w:rsidDel="00000000" w:rsidP="00000000" w:rsidRDefault="00000000" w:rsidRPr="00000000" w14:paraId="000000A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IMP protocols in place can help to decrease the spread of pathogens</w:t>
      </w:r>
    </w:p>
    <w:p w:rsidR="00000000" w:rsidDel="00000000" w:rsidP="00000000" w:rsidRDefault="00000000" w:rsidRPr="00000000" w14:paraId="000000A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aware of common disease vectors can alleviate the spread of pests from one farm to another </w:t>
      </w:r>
    </w:p>
    <w:p w:rsidR="00000000" w:rsidDel="00000000" w:rsidP="00000000" w:rsidRDefault="00000000" w:rsidRPr="00000000" w14:paraId="000000A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cloning lead to changes in phenotypic expression of a plants genes and can alter disease susceptibility of that particular plant variety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7fWsAwnJun22y1zLsRK5jpgXAw==">CgMxLjA4AHIhMWdmNGJ0S0doOWYtLWlQYnAtOWpud202LWsyS2tfM0d6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