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characteristics</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educate readers of fungal traits.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fungi have been grouped closely with plants. To this day, within academia, fungi are generally reserved for the purview of the botanists. Universities with a “Department of Mycology” are exceedingly rare.  When a university department or college does include “mycology” in its title, it is almost always paired with the “botany” or “plant pathology” department.  Though in hindsight there is an unintentional logic behind this, as these two kingdoms are intimately linked in practice through symbioses, the original grouping of fungi and plants together was an academic mistake.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superficially grow similarly to plants, with macroscopic forms appearing as sessile organisms with cell walls similar to plants and dependent on dispersal of reproductive structures for survival.  Botanists, beginning with </w:t>
      </w:r>
      <w:r w:rsidDel="00000000" w:rsidR="00000000" w:rsidRPr="00000000">
        <w:rPr>
          <w:rFonts w:ascii="Times New Roman" w:cs="Times New Roman" w:eastAsia="Times New Roman" w:hAnsi="Times New Roman"/>
          <w:color w:val="222222"/>
          <w:sz w:val="24"/>
          <w:szCs w:val="24"/>
          <w:highlight w:val="white"/>
          <w:rtl w:val="0"/>
        </w:rPr>
        <w:t xml:space="preserve">Pier Antonio Micheli, who published </w:t>
      </w:r>
      <w:r w:rsidDel="00000000" w:rsidR="00000000" w:rsidRPr="00000000">
        <w:rPr>
          <w:rFonts w:ascii="Times New Roman" w:cs="Times New Roman" w:eastAsia="Times New Roman" w:hAnsi="Times New Roman"/>
          <w:i w:val="1"/>
          <w:iCs w:val="1"/>
          <w:color w:val="222222"/>
          <w:sz w:val="24"/>
          <w:szCs w:val="24"/>
          <w:highlight w:val="white"/>
          <w:rtl w:val="0"/>
        </w:rPr>
        <w:t xml:space="preserve">Nova plantarum genera</w:t>
      </w:r>
      <w:r w:rsidDel="00000000" w:rsidR="00000000" w:rsidRPr="00000000">
        <w:rPr>
          <w:rFonts w:ascii="Times New Roman" w:cs="Times New Roman" w:eastAsia="Times New Roman" w:hAnsi="Times New Roman"/>
          <w:color w:val="222222"/>
          <w:sz w:val="24"/>
          <w:szCs w:val="24"/>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07">
      <w:pPr>
        <w:spacing w:line="240" w:lineRule="auto"/>
        <w:ind w:firstLine="72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791576" cy="1896666"/>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 2.1 Slime mold (left) vs a true fungus,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Psilocybe spp.</w:t>
      </w:r>
      <w:r w:rsidDel="00000000" w:rsidR="00000000" w:rsidRPr="00000000">
        <w:rPr>
          <w:rFonts w:ascii="Times New Roman" w:cs="Times New Roman" w:eastAsia="Times New Roman" w:hAnsi="Times New Roman"/>
          <w:color w:val="222222"/>
          <w:sz w:val="24"/>
          <w:szCs w:val="24"/>
          <w:highlight w:val="white"/>
          <w:rtl w:val="0"/>
        </w:rPr>
        <w:t xml:space="preserve"> (right).</w:t>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Throughout most of history fungi were considered lower plants.  Ironically, this tradition of grouping unrelated organisms within an unrelated field continues; the Amoebozoid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w:t>
      </w:r>
    </w:p>
    <w:p w:rsidR="00000000" w:rsidDel="00000000" w:rsidP="00000000" w:rsidRDefault="00000000" w:rsidRPr="00000000" w14:paraId="0000000A">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Table 2.1. Hierarchical classification of 3 domains of life. </w:t>
      </w:r>
      <w:r w:rsidDel="00000000" w:rsidR="00000000" w:rsidRPr="00000000">
        <w:rPr>
          <w:rtl w:val="0"/>
        </w:rPr>
      </w:r>
    </w:p>
    <w:tbl>
      <w:tblPr>
        <w:tblStyle w:val="Table1"/>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w:t>
            </w:r>
            <w:r w:rsidDel="00000000" w:rsidR="00000000" w:rsidRPr="00000000">
              <w:rPr>
                <w:rFonts w:ascii="Times New Roman" w:cs="Times New Roman" w:eastAsia="Times New Roman" w:hAnsi="Times New Roman"/>
                <w:i w:val="1"/>
                <w:iCs w:val="1"/>
                <w:color w:val="202122"/>
                <w:sz w:val="24"/>
                <w:szCs w:val="24"/>
                <w:highlight w:val="white"/>
                <w:rtl w:val="0"/>
              </w:rPr>
              <w:t xml:space="preserve">Actinomycetota)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Proteobacteria (Pseudomonadota)</w:t>
            </w:r>
            <w:r w:rsidDel="00000000" w:rsidR="00000000" w:rsidRPr="00000000">
              <w:rPr>
                <w:rFonts w:ascii="Times New Roman" w:cs="Times New Roman" w:eastAsia="Times New Roman" w:hAnsi="Times New Roman"/>
                <w:sz w:val="24"/>
                <w:szCs w:val="24"/>
                <w:rtl w:val="0"/>
              </w:rPr>
              <w:t xml:space="preserve">, Cyanobacteria (</w:t>
            </w:r>
            <w:r w:rsidDel="00000000" w:rsidR="00000000" w:rsidRPr="00000000">
              <w:rPr>
                <w:rFonts w:ascii="Times New Roman" w:cs="Times New Roman" w:eastAsia="Times New Roman" w:hAnsi="Times New Roman"/>
                <w:color w:val="202122"/>
                <w:sz w:val="24"/>
                <w:szCs w:val="24"/>
                <w:highlight w:val="white"/>
                <w:rtl w:val="0"/>
              </w:rPr>
              <w:t xml:space="preserve">Cyanophyta)</w:t>
            </w:r>
            <w:r w:rsidDel="00000000" w:rsidR="00000000" w:rsidRPr="00000000">
              <w:rPr>
                <w:rFonts w:ascii="Times New Roman" w:cs="Times New Roman" w:eastAsia="Times New Roman" w:hAnsi="Times New Roman"/>
                <w:sz w:val="24"/>
                <w:szCs w:val="24"/>
                <w:rtl w:val="0"/>
              </w:rPr>
              <w:t xml:space="preserve">, Spirochaete (</w:t>
            </w:r>
            <w:r w:rsidDel="00000000" w:rsidR="00000000" w:rsidRPr="00000000">
              <w:rPr>
                <w:rFonts w:ascii="Times New Roman" w:cs="Times New Roman" w:eastAsia="Times New Roman" w:hAnsi="Times New Roman"/>
                <w:color w:val="202122"/>
                <w:sz w:val="24"/>
                <w:szCs w:val="24"/>
                <w:highlight w:val="white"/>
                <w:rtl w:val="0"/>
              </w:rPr>
              <w:t xml:space="preserve">Spirochaetota</w:t>
            </w:r>
            <w:r w:rsidDel="00000000" w:rsidR="00000000" w:rsidRPr="00000000">
              <w:rPr>
                <w:rFonts w:ascii="Times New Roman" w:cs="Times New Roman" w:eastAsia="Times New Roman" w:hAnsi="Times New Roman"/>
                <w:sz w:val="24"/>
                <w:szCs w:val="24"/>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Eukaryota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flagellate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Amoebozoa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lobose amoeboids and slime 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Opisthokonta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fungi, choanoflagellates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Rhizaria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Radiolaria, and various other amoeboid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Stramenopiles (Brown Algae, Diatoms etc.), Haptophyta, Cryptophyta (or cryptomonads), and Alveolata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Archaeplastida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plants, green algae, red algae, and glaucophytes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and Fungi</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relatedness of fungi and plants has stumped scientists for generations. In the past, scientists were only able to observe morphological characteristics in these organisms and did their best to group them based on these features. Chemical taxonomy helped prove that fungi were physiologically distinct from plants in numerous ways (Figure 8). The aid of molecular genetic sequencing techniques has recently helped further unravel 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rFonts w:ascii="Times New Roman" w:cs="Times New Roman" w:eastAsia="Times New Roman" w:hAnsi="Times New Roman"/>
          <w:i w:val="1"/>
          <w:iCs w:val="1"/>
          <w:sz w:val="24"/>
          <w:szCs w:val="24"/>
          <w:rtl w:val="0"/>
        </w:rPr>
        <w:t xml:space="preserve">Pneumocystis jirovecii</w:t>
      </w:r>
      <w:r w:rsidDel="00000000" w:rsidR="00000000" w:rsidRPr="00000000">
        <w:rPr>
          <w:rFonts w:ascii="Times New Roman" w:cs="Times New Roman" w:eastAsia="Times New Roman" w:hAnsi="Times New Roman"/>
          <w:sz w:val="24"/>
          <w:szCs w:val="24"/>
          <w:rtl w:val="0"/>
        </w:rPr>
        <w:t xml:space="preserve">) were shown to be fungi. Protozoa itself is a catch-all group of single celled organisms that is non-monophyletic, meaning the grouping contains organisms descending from separate ancestral lines. Therefore it serves only as a classification rather than a systematic grouping representing phylogeny. </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before, plants and fungi share a number of similar characteristics but there are also some key differences between the two. To begin, both organisms are eukaryotic with membrane bound organelles, including a nucleus that houses the genetic material, deoxyribonucleic acid (DNA). However, fungi have relatively small nuclei with little repetitive DNA. Fungi can have one to many nuclei per ‘cell.’ Often these are genetically distinct nuclei when plasmogamy (the fusion of independent mycelial bodies) has occurred in the individual's history.  Previously, separate individual mycelia may merge together in this way if they have appropriately-matched vegetative or mating compatibility types.  Fungi usually have haploid </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1" name="image1.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1.pn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Venn diagram comparing similarities and differences of fungal, plant, and animal characteristics.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plants have relatively large nuclei that are often diploid in all cells except the gametes, pollen and ovules. This is similar to animals. </w:t>
        <w:br w:type="textWrapping"/>
        <w:tab/>
        <w:t xml:space="preserve">A structure that both plant and fungal cells produce, and which serves many of the same functions, is the cell wall. The cell wall permits both plants and fungi to form sturdy structures capable of above ground growth by adding 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 Additionally, cell walls serve to protect the cellular components and organelles found within. Despite similarities in function, the composition of the cell walls fundamentally differs between plants and fungi. Plants have cell walls composed of cellulose (and sometimes lignin) whereas fungi have cell walls of chitin. </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4" name="image2.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2.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Chitin and cellulose are both polysacharide chains of β1-4 linked monosacharide monomers. Chitin comprises chains of N-Acetylglucosamine monomers, whereas cellulose is made of D-glucose monomers (graphic from wiki commons).</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rigidity of the cell walls, both plants and fungi are generally sessile (non-motile) when mature. As sessile organisms, the lifestyle of plants and fungi are much different because of how each must acquire food. Plants are photoautotrophic and therefore able to produce their own food by utilizing sunlight energy to fix atmospheric carbon via photosynthesis into sugars. They also rely on root systems to gather essential elemental nutrients from the medium in which they grow.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chemoheterotrophic, meaning they must acquire organic carbon (rather than inorganic carbon dioxide) from the environment. These acquired nutrients serve as both their source of chemical energy and the necessary substrates from which their cellular machinery and bodies are produced. They are entirely reliant on acquiring nutrients and food from the environment. </w:t>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all of every* fungus’s food is directly or indirectly sourced from carbon based molecules produced from the fixation of atmospheric carbon dioxide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by plants. The same is true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“every” implies an absolute term. Biology resists absolutes and every rule will turn out to have exceptions. For example the “central dogma” of molecular biology included the word dogma because, Francias Crick when naming his hypothesis, considered the word to mean a belief for which there was no supporting evidence</w:t>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4091649"/>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Flow chart comparing autotrophic (make their own energy source vs heterotrophic (must service carbon energy from outside of organism). WikiCommons user: Wickey-nl</w:t>
      </w:r>
    </w:p>
    <w:p w:rsidR="00000000" w:rsidDel="00000000" w:rsidP="00000000" w:rsidRDefault="00000000" w:rsidRPr="00000000" w14:paraId="0000004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Thus, they may gain functional motility beyond that of most plants, despite lacking moving appendages with musculature, and while maintaining a rigid cell wall which prevents ameboid movement via pseudopodia (although some yeasts can move in this fashion).</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implication of being unable to move is that fungi, like plants, 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Some fungi have developed physical defense structures, such as lacticifers among </w:t>
      </w:r>
      <w:r w:rsidDel="00000000" w:rsidR="00000000" w:rsidRPr="00000000">
        <w:rPr>
          <w:rFonts w:ascii="Times New Roman" w:cs="Times New Roman" w:eastAsia="Times New Roman" w:hAnsi="Times New Roman"/>
          <w:i w:val="1"/>
          <w:iCs w:val="1"/>
          <w:sz w:val="24"/>
          <w:szCs w:val="24"/>
          <w:rtl w:val="0"/>
        </w:rPr>
        <w:t xml:space="preserve">Lactarius </w:t>
      </w:r>
      <w:r w:rsidDel="00000000" w:rsidR="00000000" w:rsidRPr="00000000">
        <w:rPr>
          <w:rFonts w:ascii="Times New Roman" w:cs="Times New Roman" w:eastAsia="Times New Roman" w:hAnsi="Times New Roman"/>
          <w:sz w:val="24"/>
          <w:szCs w:val="24"/>
          <w:rtl w:val="0"/>
        </w:rPr>
        <w:t xml:space="preserve">or the physical toughness of many perennial polypores, but the production of secondary metabolites to ward off competitors or predators is ubiquitous. Some of these compounds include famous antibiotics, such as penicillin and its derivatives, or citric acid , a common food additive that is produced from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fermentation. The plethora of secondary metabolites from fungi is astonishingly diverse and includes varying polyketides, terpenoids, terpenes, alkaloids, and peptides (Keller et al, 2005).</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and Fungi</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other key similarities and differences in plants and fungi, however, fungi are actually closer to animals than plants (Figure #2.2). Animals, plants and fungi are all eukaryotic, with DNA contained in a nuclei and membrane-bound organelles, representing their common lineage. However, plants split away from the ancestors of fungi and animals first. Today, fungi and animals are both placed within the clade Opisthokonta. A common trait of this clade is mobile gametes at some point in the organisms’ lifecycle. Only the basal lineages of fungi have retained motile gametes, as have humans (sperm). Most fungi no longer produce flagellated gametes.</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most animals are mobile organisms that are adept at moving around to find nutrients and food, and evade predators. The lack of cell walls is important for permitting contraction and relaxation of muscle cells, on which animal movement depends. The relative rigidity of mature fungal cells conferred by cell walls prevents contractile-relaxation of tissue, as well as ameboid-like formation of pseudopodia. </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animals 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physiological difference with practical implications between fungi and animals is the structure of sterols embedded in their cell membranes. Fungi synthesize ergosterol whereas animals synthesize cholesterol (plants also produce a diverse array of phytosterols). Both ergosterol and cholesterol are derived from the same precursor, lanosterol (Fig. #2.5). Ergosterol and cholesterol serve similar functions including impacting membrane fluidity, cell signaling and other physiological processes. </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2" name="image3.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3.png"/>
                    <pic:cNvPicPr preferRelativeResize="0"/>
                  </pic:nvPicPr>
                  <pic:blipFill>
                    <a:blip r:embed="rId10"/>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Chemical structures for sterol compounds found in fungi (Ergosterol) and animals (Cholesterol) </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an extremely unique and diverse group of organisms that contain some characteristics not found anywhere else in nature. The varied growth forms are reliant on external digestion of substrate by secreted exoenzymes, followed by ingestion of the predigested food via absorption and endocytosis. That fungus can be mono- or dikaryotic, some with many nuclei per ‘cell,’ is not only fascinating, but allows fungi unique physiological and evolutionary paths compared to uninucleate organisms.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among filamentous fungi, cells can behave a little differently than one usually thinks of when considering traditional biological cell;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5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reproduce via spores</w:t>
      </w:r>
    </w:p>
    <w:p w:rsidR="00000000" w:rsidDel="00000000" w:rsidP="00000000" w:rsidRDefault="00000000" w:rsidRPr="00000000" w14:paraId="0000005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are a distinct lineage from both plants or animals, though are closer related to animals than to plants</w:t>
      </w:r>
    </w:p>
    <w:p w:rsidR="00000000" w:rsidDel="00000000" w:rsidP="00000000" w:rsidRDefault="00000000" w:rsidRPr="00000000" w14:paraId="0000005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have cell walls that are chemically different (composed of chitin) than the cell walls of plants (composed of cellulose)</w:t>
      </w:r>
    </w:p>
    <w:p w:rsidR="00000000" w:rsidDel="00000000" w:rsidP="00000000" w:rsidRDefault="00000000" w:rsidRPr="00000000" w14:paraId="0000005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and the reabsorb the nutrients</w:t>
      </w:r>
    </w:p>
    <w:p w:rsidR="00000000" w:rsidDel="00000000" w:rsidP="00000000" w:rsidRDefault="00000000" w:rsidRPr="00000000" w14:paraId="0000005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