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13</w:t>
      </w:r>
    </w:p>
    <w:p w:rsidR="00000000" w:rsidDel="00000000" w:rsidP="00000000" w:rsidRDefault="00000000" w:rsidRPr="00000000" w14:paraId="00000002">
      <w:pPr>
        <w:spacing w:line="480" w:lineRule="auto"/>
        <w:ind w:firstLine="720"/>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Bud-rot: </w:t>
      </w:r>
      <w:r w:rsidDel="00000000" w:rsidR="00000000" w:rsidRPr="00000000">
        <w:rPr>
          <w:rFonts w:ascii="Times New Roman" w:cs="Times New Roman" w:eastAsia="Times New Roman" w:hAnsi="Times New Roman"/>
          <w:b w:val="1"/>
          <w:bCs w:val="1"/>
          <w:i w:val="1"/>
          <w:iCs w:val="1"/>
          <w:sz w:val="24"/>
          <w:szCs w:val="24"/>
          <w:rtl w:val="0"/>
        </w:rPr>
        <w:t xml:space="preserve">Botrytis cinerea</w:t>
      </w:r>
      <w:r w:rsidDel="00000000" w:rsidR="00000000" w:rsidRPr="00000000">
        <w:rPr>
          <w:rFonts w:ascii="Times New Roman" w:cs="Times New Roman" w:eastAsia="Times New Roman" w:hAnsi="Times New Roman"/>
          <w:b w:val="1"/>
          <w:bCs w:val="1"/>
          <w:sz w:val="24"/>
          <w:szCs w:val="24"/>
          <w:rtl w:val="0"/>
        </w:rPr>
        <w:t xml:space="preserve"> and allies</w:t>
      </w: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b w:val="1"/>
          <w:bCs w:val="1"/>
          <w:color w:val="333333"/>
          <w:sz w:val="21"/>
          <w:szCs w:val="21"/>
          <w:highlight w:val="white"/>
          <w:rtl w:val="0"/>
        </w:rPr>
        <w:t xml:space="preserve">Taxonomy</w:t>
      </w:r>
      <w:r w:rsidDel="00000000" w:rsidR="00000000" w:rsidRPr="00000000">
        <w:rPr>
          <w:rtl w:val="0"/>
        </w:rPr>
      </w:r>
    </w:p>
    <w:tbl>
      <w:tblPr>
        <w:tblStyle w:val="Table1"/>
        <w:tblW w:w="10620.0" w:type="dxa"/>
        <w:jc w:val="left"/>
        <w:tblInd w:w="-100.0" w:type="dxa"/>
        <w:tblLayout w:type="fixed"/>
        <w:tblLook w:val="0400"/>
      </w:tblPr>
      <w:tblGrid>
        <w:gridCol w:w="1185"/>
        <w:gridCol w:w="1725"/>
        <w:gridCol w:w="1470"/>
        <w:gridCol w:w="1755"/>
        <w:gridCol w:w="1665"/>
        <w:gridCol w:w="2820"/>
        <w:tblGridChange w:id="0">
          <w:tblGrid>
            <w:gridCol w:w="1185"/>
            <w:gridCol w:w="1725"/>
            <w:gridCol w:w="1470"/>
            <w:gridCol w:w="1755"/>
            <w:gridCol w:w="1665"/>
            <w:gridCol w:w="2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Fungi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color w:val="333333"/>
                <w:sz w:val="21"/>
                <w:szCs w:val="21"/>
                <w:highlight w:val="white"/>
              </w:rPr>
            </w:pPr>
            <w:r w:rsidDel="00000000" w:rsidR="00000000" w:rsidRPr="00000000">
              <w:rPr>
                <w:color w:val="333333"/>
                <w:sz w:val="21"/>
                <w:szCs w:val="21"/>
                <w:highlight w:val="white"/>
                <w:rtl w:val="0"/>
              </w:rPr>
              <w:t xml:space="preserve">Fungi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Ascomycota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color w:val="333333"/>
                <w:sz w:val="21"/>
                <w:szCs w:val="21"/>
                <w:highlight w:val="white"/>
              </w:rPr>
            </w:pPr>
            <w:r w:rsidDel="00000000" w:rsidR="00000000" w:rsidRPr="00000000">
              <w:rPr>
                <w:color w:val="333333"/>
                <w:sz w:val="21"/>
                <w:szCs w:val="21"/>
                <w:highlight w:val="white"/>
                <w:rtl w:val="0"/>
              </w:rPr>
              <w:t xml:space="preserve">Ascomycota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Leotiomycetes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color w:val="333333"/>
                <w:sz w:val="21"/>
                <w:szCs w:val="21"/>
                <w:highlight w:val="white"/>
              </w:rPr>
            </w:pPr>
            <w:r w:rsidDel="00000000" w:rsidR="00000000" w:rsidRPr="00000000">
              <w:rPr>
                <w:color w:val="333333"/>
                <w:sz w:val="21"/>
                <w:szCs w:val="21"/>
                <w:highlight w:val="white"/>
                <w:rtl w:val="0"/>
              </w:rPr>
              <w:t xml:space="preserve">Leotiomycetes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spacing w:line="480" w:lineRule="auto"/>
              <w:rPr>
                <w:color w:val="333333"/>
                <w:sz w:val="21"/>
                <w:szCs w:val="21"/>
                <w:highlight w:val="white"/>
              </w:rPr>
            </w:pPr>
            <w:r w:rsidDel="00000000" w:rsidR="00000000" w:rsidRPr="00000000">
              <w:rPr>
                <w:color w:val="333333"/>
                <w:sz w:val="21"/>
                <w:szCs w:val="21"/>
                <w:highlight w:val="white"/>
                <w:rtl w:val="0"/>
              </w:rPr>
              <w:t xml:space="preserve">Sordariomycetes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spacing w:line="480" w:lineRule="auto"/>
              <w:rPr>
                <w:color w:val="333333"/>
                <w:sz w:val="21"/>
                <w:szCs w:val="21"/>
                <w:highlight w:val="white"/>
              </w:rPr>
            </w:pPr>
            <w:r w:rsidDel="00000000" w:rsidR="00000000" w:rsidRPr="00000000">
              <w:rPr>
                <w:color w:val="333333"/>
                <w:sz w:val="21"/>
                <w:szCs w:val="21"/>
                <w:highlight w:val="white"/>
                <w:rtl w:val="0"/>
              </w:rPr>
              <w:t xml:space="preserve">Eurotiomycetes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Helotiales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line="480" w:lineRule="auto"/>
              <w:rPr>
                <w:color w:val="333333"/>
                <w:sz w:val="21"/>
                <w:szCs w:val="21"/>
                <w:highlight w:val="white"/>
              </w:rPr>
            </w:pPr>
            <w:r w:rsidDel="00000000" w:rsidR="00000000" w:rsidRPr="00000000">
              <w:rPr>
                <w:color w:val="333333"/>
                <w:sz w:val="21"/>
                <w:szCs w:val="21"/>
                <w:highlight w:val="white"/>
                <w:rtl w:val="0"/>
              </w:rPr>
              <w:t xml:space="preserve">Helotiales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spacing w:line="480" w:lineRule="auto"/>
              <w:rPr>
                <w:color w:val="333333"/>
                <w:sz w:val="21"/>
                <w:szCs w:val="21"/>
                <w:highlight w:val="white"/>
              </w:rPr>
            </w:pPr>
            <w:r w:rsidDel="00000000" w:rsidR="00000000" w:rsidRPr="00000000">
              <w:rPr>
                <w:color w:val="333333"/>
                <w:sz w:val="21"/>
                <w:szCs w:val="21"/>
                <w:highlight w:val="white"/>
                <w:rtl w:val="0"/>
              </w:rPr>
              <w:t xml:space="preserve">Hypocreales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line="480" w:lineRule="auto"/>
              <w:rPr>
                <w:color w:val="333333"/>
                <w:sz w:val="21"/>
                <w:szCs w:val="21"/>
                <w:highlight w:val="white"/>
              </w:rPr>
            </w:pPr>
            <w:r w:rsidDel="00000000" w:rsidR="00000000" w:rsidRPr="00000000">
              <w:rPr>
                <w:color w:val="333333"/>
                <w:sz w:val="21"/>
                <w:szCs w:val="21"/>
                <w:highlight w:val="white"/>
                <w:rtl w:val="0"/>
              </w:rPr>
              <w:t xml:space="preserve">Eurotiales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Sclerotiniaceae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line="480" w:lineRule="auto"/>
              <w:rPr>
                <w:color w:val="333333"/>
                <w:sz w:val="21"/>
                <w:szCs w:val="21"/>
                <w:highlight w:val="white"/>
              </w:rPr>
            </w:pPr>
            <w:r w:rsidDel="00000000" w:rsidR="00000000" w:rsidRPr="00000000">
              <w:rPr>
                <w:color w:val="333333"/>
                <w:sz w:val="21"/>
                <w:szCs w:val="21"/>
                <w:highlight w:val="white"/>
                <w:rtl w:val="0"/>
              </w:rPr>
              <w:t xml:space="preserve">Sclerotiniaceae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line="480" w:lineRule="auto"/>
              <w:rPr>
                <w:color w:val="333333"/>
                <w:sz w:val="21"/>
                <w:szCs w:val="21"/>
                <w:highlight w:val="white"/>
              </w:rPr>
            </w:pPr>
            <w:r w:rsidDel="00000000" w:rsidR="00000000" w:rsidRPr="00000000">
              <w:rPr>
                <w:color w:val="333333"/>
                <w:sz w:val="21"/>
                <w:szCs w:val="21"/>
                <w:highlight w:val="white"/>
                <w:rtl w:val="0"/>
              </w:rPr>
              <w:t xml:space="preserve">Nectriaceae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line="480" w:lineRule="auto"/>
              <w:rPr>
                <w:color w:val="333333"/>
                <w:sz w:val="21"/>
                <w:szCs w:val="21"/>
                <w:highlight w:val="white"/>
              </w:rPr>
            </w:pPr>
            <w:r w:rsidDel="00000000" w:rsidR="00000000" w:rsidRPr="00000000">
              <w:rPr>
                <w:color w:val="333333"/>
                <w:sz w:val="21"/>
                <w:szCs w:val="21"/>
                <w:highlight w:val="white"/>
                <w:rtl w:val="0"/>
              </w:rPr>
              <w:t xml:space="preserve">Diaporthaceae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line="480" w:lineRule="auto"/>
              <w:rPr>
                <w:color w:val="333333"/>
                <w:sz w:val="21"/>
                <w:szCs w:val="21"/>
                <w:highlight w:val="white"/>
              </w:rPr>
            </w:pPr>
            <w:r w:rsidDel="00000000" w:rsidR="00000000" w:rsidRPr="00000000">
              <w:rPr>
                <w:color w:val="333333"/>
                <w:sz w:val="21"/>
                <w:szCs w:val="21"/>
                <w:highlight w:val="white"/>
                <w:rtl w:val="0"/>
              </w:rPr>
              <w:t xml:space="preserve">Trichocomaceae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line="480" w:lineRule="auto"/>
              <w:rPr>
                <w:rFonts w:ascii="Times New Roman" w:cs="Times New Roman" w:eastAsia="Times New Roman" w:hAnsi="Times New Roman"/>
                <w:i w:val="1"/>
                <w:iCs w:val="1"/>
                <w:sz w:val="24"/>
                <w:szCs w:val="24"/>
              </w:rPr>
            </w:pPr>
            <w:r w:rsidDel="00000000" w:rsidR="00000000" w:rsidRPr="00000000">
              <w:rPr>
                <w:i w:val="1"/>
                <w:iCs w:val="1"/>
                <w:color w:val="333333"/>
                <w:sz w:val="21"/>
                <w:szCs w:val="21"/>
                <w:highlight w:val="white"/>
                <w:rtl w:val="0"/>
              </w:rPr>
              <w:t xml:space="preserve">Botrytis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line="480" w:lineRule="auto"/>
              <w:rPr>
                <w:i w:val="1"/>
                <w:iCs w:val="1"/>
                <w:color w:val="333333"/>
                <w:sz w:val="21"/>
                <w:szCs w:val="21"/>
                <w:highlight w:val="white"/>
              </w:rPr>
            </w:pPr>
            <w:r w:rsidDel="00000000" w:rsidR="00000000" w:rsidRPr="00000000">
              <w:rPr>
                <w:rFonts w:ascii="Times New Roman" w:cs="Times New Roman" w:eastAsia="Times New Roman" w:hAnsi="Times New Roman"/>
                <w:i w:val="1"/>
                <w:iCs w:val="1"/>
                <w:sz w:val="24"/>
                <w:szCs w:val="24"/>
                <w:rtl w:val="0"/>
              </w:rPr>
              <w:t xml:space="preserve">Sclerotinia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Fusarium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Diaporthe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Aspergillus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line="480" w:lineRule="auto"/>
              <w:ind w:left="210" w:firstLine="0"/>
              <w:rPr>
                <w:rFonts w:ascii="Times New Roman" w:cs="Times New Roman" w:eastAsia="Times New Roman" w:hAnsi="Times New Roman"/>
                <w:sz w:val="24"/>
                <w:szCs w:val="24"/>
              </w:rPr>
            </w:pPr>
            <w:r w:rsidDel="00000000" w:rsidR="00000000" w:rsidRPr="00000000">
              <w:rPr>
                <w:color w:val="333333"/>
                <w:sz w:val="21"/>
                <w:szCs w:val="21"/>
                <w:highlight w:val="white"/>
                <w:rtl w:val="0"/>
              </w:rPr>
              <w:t xml:space="preserve">Species: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line="480" w:lineRule="auto"/>
              <w:rPr>
                <w:i w:val="1"/>
                <w:iCs w:val="1"/>
                <w:color w:val="333333"/>
                <w:sz w:val="21"/>
                <w:szCs w:val="21"/>
                <w:highlight w:val="white"/>
              </w:rPr>
            </w:pPr>
            <w:r w:rsidDel="00000000" w:rsidR="00000000" w:rsidRPr="00000000">
              <w:rPr>
                <w:i w:val="1"/>
                <w:iCs w:val="1"/>
                <w:color w:val="333333"/>
                <w:sz w:val="21"/>
                <w:szCs w:val="21"/>
                <w:highlight w:val="white"/>
                <w:rtl w:val="0"/>
              </w:rPr>
              <w:t xml:space="preserve">B. cinerea,* </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 pseudocinerea, B. porri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line="480" w:lineRule="auto"/>
              <w:rPr>
                <w:i w:val="1"/>
                <w:iCs w:val="1"/>
                <w:color w:val="333333"/>
                <w:sz w:val="21"/>
                <w:szCs w:val="21"/>
                <w:highlight w:val="white"/>
              </w:rPr>
            </w:pPr>
            <w:r w:rsidDel="00000000" w:rsidR="00000000" w:rsidRPr="00000000">
              <w:rPr>
                <w:rFonts w:ascii="Times New Roman" w:cs="Times New Roman" w:eastAsia="Times New Roman" w:hAnsi="Times New Roman"/>
                <w:i w:val="1"/>
                <w:iCs w:val="1"/>
                <w:sz w:val="24"/>
                <w:szCs w:val="24"/>
                <w:rtl w:val="0"/>
              </w:rPr>
              <w:t xml:space="preserve">S. sclerotiorum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 graminearum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 eres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line="48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flavus, A. niger, A. terrus, A ostianus, A. fumigatus, ect.</w:t>
            </w:r>
          </w:p>
        </w:tc>
      </w:tr>
    </w:tbl>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shd w:fill="f8f9fa" w:val="clear"/>
          <w:rtl w:val="0"/>
        </w:rPr>
        <w:t xml:space="preserve">Botrytis cineria, by far the most common casual organism of budrot, is the asexual stage (anamorph) of Botryotinia fuckeliana. Botryotinia fuckeliana is the corresponding name for the sexual stage (teleomorph) of the same species of fungus. Such duplicate names are the result from the historical develoment of taxonomy, when the sexual and asexual stages of the same species were thought to be different. </w:t>
      </w:r>
      <w:r w:rsidDel="00000000" w:rsidR="00000000" w:rsidRPr="00000000">
        <w:rPr>
          <w:rFonts w:ascii="Times New Roman" w:cs="Times New Roman" w:eastAsia="Times New Roman" w:hAnsi="Times New Roman"/>
          <w:sz w:val="24"/>
          <w:szCs w:val="24"/>
          <w:rtl w:val="0"/>
        </w:rPr>
        <w:t xml:space="preserve">This fungus is referred to by its anamorph (asexual) name, because the sexual state (</w:t>
      </w:r>
      <w:r w:rsidDel="00000000" w:rsidR="00000000" w:rsidRPr="00000000">
        <w:rPr>
          <w:rFonts w:ascii="Times New Roman" w:cs="Times New Roman" w:eastAsia="Times New Roman" w:hAnsi="Times New Roman"/>
          <w:i w:val="1"/>
          <w:iCs w:val="1"/>
          <w:sz w:val="24"/>
          <w:szCs w:val="24"/>
          <w:rtl w:val="0"/>
        </w:rPr>
        <w:t xml:space="preserve">Botryotinia fuckeliana</w:t>
      </w:r>
      <w:r w:rsidDel="00000000" w:rsidR="00000000" w:rsidRPr="00000000">
        <w:rPr>
          <w:rFonts w:ascii="Times New Roman" w:cs="Times New Roman" w:eastAsia="Times New Roman" w:hAnsi="Times New Roman"/>
          <w:sz w:val="24"/>
          <w:szCs w:val="24"/>
          <w:rtl w:val="0"/>
        </w:rPr>
        <w:t xml:space="preserve">) is rarely seen.</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of the infamous fungal foes well known to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is the bud rot causing fungus, </w:t>
      </w: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(Fig. 1). Also known as gray mold, bud rot begins to grow in well developed, mature flowers, capable of devastating maturing crops close to harvest. Therefore, it is important for cultivators to become acquainted with this pathogen and its lifecycle to prevent potential crop loss.</w:t>
      </w:r>
    </w:p>
    <w:p w:rsidR="00000000" w:rsidDel="00000000" w:rsidP="00000000" w:rsidRDefault="00000000" w:rsidRPr="00000000" w14:paraId="00000033">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933700"/>
            <wp:effectExtent b="0" l="0" r="0" t="0"/>
            <wp:docPr id="2" name="image2.png"/>
            <a:graphic>
              <a:graphicData uri="http://schemas.openxmlformats.org/drawingml/2006/picture">
                <pic:pic>
                  <pic:nvPicPr>
                    <pic:cNvPr id="0" name="image2.png"/>
                    <pic:cNvPicPr preferRelativeResize="0"/>
                  </pic:nvPicPr>
                  <pic:blipFill>
                    <a:blip r:embed="rId6"/>
                    <a:srcRect b="8086" l="21474" r="15705" t="4157"/>
                    <a:stretch>
                      <a:fillRect/>
                    </a:stretch>
                  </pic:blipFill>
                  <pic:spPr>
                    <a:xfrm>
                      <a:off x="0" y="0"/>
                      <a:ext cx="37338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13.1. </w:t>
      </w:r>
      <w:r w:rsidDel="00000000" w:rsidR="00000000" w:rsidRPr="00000000">
        <w:rPr>
          <w:rFonts w:ascii="Times New Roman" w:cs="Times New Roman" w:eastAsia="Times New Roman" w:hAnsi="Times New Roman"/>
          <w:i w:val="1"/>
          <w:iCs w:val="1"/>
          <w:sz w:val="24"/>
          <w:szCs w:val="24"/>
          <w:rtl w:val="0"/>
        </w:rPr>
        <w:t xml:space="preserve">Botrytis cinerea </w:t>
      </w:r>
      <w:r w:rsidDel="00000000" w:rsidR="00000000" w:rsidRPr="00000000">
        <w:rPr>
          <w:rFonts w:ascii="Times New Roman" w:cs="Times New Roman" w:eastAsia="Times New Roman" w:hAnsi="Times New Roman"/>
          <w:sz w:val="24"/>
          <w:szCs w:val="24"/>
          <w:rtl w:val="0"/>
        </w:rPr>
        <w:t xml:space="preserve">growing on mature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flower.</w:t>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 is most commonly caused by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though </w:t>
      </w:r>
      <w:r w:rsidDel="00000000" w:rsidR="00000000" w:rsidRPr="00000000">
        <w:rPr>
          <w:rFonts w:ascii="Times New Roman" w:cs="Times New Roman" w:eastAsia="Times New Roman" w:hAnsi="Times New Roman"/>
          <w:i w:val="1"/>
          <w:iCs w:val="1"/>
          <w:sz w:val="24"/>
          <w:szCs w:val="24"/>
          <w:rtl w:val="0"/>
        </w:rPr>
        <w:t xml:space="preserve">B. pseudocinere, B. porri </w:t>
      </w:r>
      <w:r w:rsidDel="00000000" w:rsidR="00000000" w:rsidRPr="00000000">
        <w:rPr>
          <w:rFonts w:ascii="Times New Roman" w:cs="Times New Roman" w:eastAsia="Times New Roman" w:hAnsi="Times New Roman"/>
          <w:sz w:val="24"/>
          <w:szCs w:val="24"/>
          <w:rtl w:val="0"/>
        </w:rPr>
        <w:t xml:space="preserve">have also been recently identified to cause disease in Cannabis (Punja and Ni 2021)(Taxonomy at beginning of chapter).  Grey mold is typically first noticed by yellowing or dying back of leaf or flower tissue. Upon further inspection, one will notice white to gray cotton-like growth coupled with brittle plant material and, if the fungus has matured enough, a dust of spores being released into the wind.</w:t>
      </w:r>
    </w:p>
    <w:p w:rsidR="00000000" w:rsidDel="00000000" w:rsidP="00000000" w:rsidRDefault="00000000" w:rsidRPr="00000000" w14:paraId="000000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is not only feared by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but also by vineyard managers, strawberry growers and many other farmers (although, paradoxically, some vineyards artificially inoculate their grapes with </w:t>
      </w:r>
      <w:r w:rsidDel="00000000" w:rsidR="00000000" w:rsidRPr="00000000">
        <w:rPr>
          <w:rFonts w:ascii="Times New Roman" w:cs="Times New Roman" w:eastAsia="Times New Roman" w:hAnsi="Times New Roman"/>
          <w:i w:val="1"/>
          <w:iCs w:val="1"/>
          <w:sz w:val="24"/>
          <w:szCs w:val="24"/>
          <w:rtl w:val="0"/>
        </w:rPr>
        <w:t xml:space="preserve">B. cinerea </w:t>
      </w:r>
      <w:r w:rsidDel="00000000" w:rsidR="00000000" w:rsidRPr="00000000">
        <w:rPr>
          <w:rFonts w:ascii="Times New Roman" w:cs="Times New Roman" w:eastAsia="Times New Roman" w:hAnsi="Times New Roman"/>
          <w:sz w:val="24"/>
          <w:szCs w:val="24"/>
          <w:rtl w:val="0"/>
        </w:rPr>
        <w:t xml:space="preserve">to create the sweet flavors of dessert wine).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cinerea</w:t>
      </w:r>
      <w:r w:rsidDel="00000000" w:rsidR="00000000" w:rsidRPr="00000000">
        <w:rPr>
          <w:rFonts w:ascii="Times New Roman" w:cs="Times New Roman" w:eastAsia="Times New Roman" w:hAnsi="Times New Roman"/>
          <w:sz w:val="24"/>
          <w:szCs w:val="24"/>
          <w:rtl w:val="0"/>
        </w:rPr>
        <w:t xml:space="preserve"> has been shown to infect over 200 species of plants, including </w:t>
      </w:r>
      <w:r w:rsidDel="00000000" w:rsidR="00000000" w:rsidRPr="00000000">
        <w:rPr>
          <w:rFonts w:ascii="Times New Roman" w:cs="Times New Roman" w:eastAsia="Times New Roman" w:hAnsi="Times New Roman"/>
          <w:i w:val="1"/>
          <w:iCs w:val="1"/>
          <w:sz w:val="24"/>
          <w:szCs w:val="24"/>
          <w:rtl w:val="0"/>
        </w:rPr>
        <w:t xml:space="preserve">Cannabis sativa </w:t>
      </w:r>
      <w:r w:rsidDel="00000000" w:rsidR="00000000" w:rsidRPr="00000000">
        <w:rPr>
          <w:rFonts w:ascii="Times New Roman" w:cs="Times New Roman" w:eastAsia="Times New Roman" w:hAnsi="Times New Roman"/>
          <w:sz w:val="24"/>
          <w:szCs w:val="24"/>
          <w:rtl w:val="0"/>
        </w:rPr>
        <w:t xml:space="preserve">(McPartland 1991, Williamson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2007). Therefore, unlike powdery mildew, this fungus is not host specific. Also unlike powdery mildew, </w:t>
      </w: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is not an obligate biotroph, it is a necrotroph (Table 1). This means that this fungus does not need a living host in order to grow. </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13.2. Key difference between Powdery Mildew and Bud Mold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Mold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Erisiphales:</w:t>
            </w:r>
            <w:r w:rsidDel="00000000" w:rsidR="00000000" w:rsidRPr="00000000">
              <w:rPr>
                <w:rFonts w:ascii="Times New Roman" w:cs="Times New Roman" w:eastAsia="Times New Roman" w:hAnsi="Times New Roman"/>
                <w:i w:val="1"/>
                <w:iCs w:val="1"/>
                <w:sz w:val="24"/>
                <w:szCs w:val="24"/>
                <w:rtl w:val="0"/>
              </w:rPr>
              <w:t xml:space="preserve"> Golovinomyces cichoracearum</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Obligate biotroph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Saprotroph/Biotrophic/Hemibiotrophic/Necrotroph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Cutlurable </w:t>
            </w:r>
            <w:r w:rsidDel="00000000" w:rsidR="00000000" w:rsidRPr="00000000">
              <w:rPr>
                <w:rFonts w:ascii="Times New Roman" w:cs="Times New Roman" w:eastAsia="Times New Roman" w:hAnsi="Times New Roman"/>
                <w:i w:val="1"/>
                <w:iCs w:val="1"/>
                <w:sz w:val="24"/>
                <w:szCs w:val="24"/>
                <w:rtl w:val="0"/>
              </w:rPr>
              <w:t xml:space="preserve">in vitro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specificity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symptomatic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stages of plant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Seedling, mature inflorescence, post harvest</w:t>
            </w:r>
          </w:p>
        </w:tc>
      </w:tr>
    </w:tbl>
    <w:p w:rsidR="00000000" w:rsidDel="00000000" w:rsidP="00000000" w:rsidRDefault="00000000" w:rsidRPr="00000000" w14:paraId="0000004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(grey mold) can be a devestating pathogen, especially for crops like Cannabis. It's a classic example of a necrotrophic pathogen, meaning it kills host tissue and feeds off the remains, which allows it to thrive even on dead or senescent plant material. What stands out is the versatility and adaptability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in its life cycle—it’s a threat both during the plant's life cycle and after harvest, as it can colonize even cured or dried Cannabis if conditions are not optimal.</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key point is that the disease may not show symptoms during the vegetative stage, meaning that infected plants can appear healthy while harboring the pathogen. This makes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even more challenging to manage, especially in the early stages when it can spread undetected. The fact that it can attack seedlings and even dried material underscores how important environmental control and proper post-harvest handling are for preventing outbreaks.</w:t>
      </w:r>
    </w:p>
    <w:p w:rsidR="00000000" w:rsidDel="00000000" w:rsidP="00000000" w:rsidRDefault="00000000" w:rsidRPr="00000000" w14:paraId="0000005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mention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being an "omnipresent" pathogen is crucial for anyone in the Cannabis industry. Assuming the presence of the pathogen at all times means that growers should be proactive in preventing it rather than just reactive. Prophylactic treatments and routine environmental management can go a long way toward minimizing the risk of infection.</w:t>
      </w:r>
    </w:p>
    <w:p w:rsidR="00000000" w:rsidDel="00000000" w:rsidP="00000000" w:rsidRDefault="00000000" w:rsidRPr="00000000" w14:paraId="0000005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point about increased legalization driving up spore loads and direct transmission is worth considering. As Cannabis becomes more widely cultivated, it will certainly increase the number of farms and the likelihood of spores spreading between them—whether through human activity, equipment, or even insects.</w:t>
      </w:r>
    </w:p>
    <w:p w:rsidR="00000000" w:rsidDel="00000000" w:rsidP="00000000" w:rsidRDefault="00000000" w:rsidRPr="00000000" w14:paraId="0000005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factors that favor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—such as high humidity and large temperature fluctuations—are also particularly relevant for Cannabis cultivation. These conditions are often present in controlled indoor environments if humidity is not carefully managed, or in regions with certain seasonal weather patterns, which could make </w:t>
      </w:r>
      <w:r w:rsidDel="00000000" w:rsidR="00000000" w:rsidRPr="00000000">
        <w:rPr>
          <w:rFonts w:ascii="Times New Roman" w:cs="Times New Roman" w:eastAsia="Times New Roman" w:hAnsi="Times New Roman"/>
          <w:i w:val="1"/>
          <w:iCs w:val="1"/>
          <w:sz w:val="24"/>
          <w:szCs w:val="24"/>
          <w:rtl w:val="0"/>
        </w:rPr>
        <w:t xml:space="preserve">B. cinerea </w:t>
      </w:r>
      <w:r w:rsidDel="00000000" w:rsidR="00000000" w:rsidRPr="00000000">
        <w:rPr>
          <w:rFonts w:ascii="Times New Roman" w:cs="Times New Roman" w:eastAsia="Times New Roman" w:hAnsi="Times New Roman"/>
          <w:sz w:val="24"/>
          <w:szCs w:val="24"/>
          <w:rtl w:val="0"/>
        </w:rPr>
        <w:t xml:space="preserve">outbreaks more likely in those areas.</w:t>
      </w:r>
    </w:p>
    <w:p w:rsidR="00000000" w:rsidDel="00000000" w:rsidP="00000000" w:rsidRDefault="00000000" w:rsidRPr="00000000" w14:paraId="0000005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developing resistant cultivars is one of the most promising long-term strategies. This could reduce the reliance on chemical treatments and make it easier to manage Botrytis naturally.</w:t>
      </w:r>
    </w:p>
    <w:p w:rsidR="00000000" w:rsidDel="00000000" w:rsidP="00000000" w:rsidRDefault="00000000" w:rsidRPr="00000000" w14:paraId="00000054">
      <w:pPr>
        <w:pStyle w:val="Heading3"/>
        <w:keepNext w:val="0"/>
        <w:keepLines w:val="0"/>
        <w:spacing w:before="280" w:line="480" w:lineRule="auto"/>
        <w:ind w:left="0" w:firstLine="0"/>
        <w:rPr>
          <w:rFonts w:ascii="Times New Roman" w:cs="Times New Roman" w:eastAsia="Times New Roman" w:hAnsi="Times New Roman"/>
          <w:b w:val="1"/>
          <w:bCs w:val="1"/>
          <w:i w:val="1"/>
          <w:iCs w:val="1"/>
          <w:color w:val="000000"/>
          <w:sz w:val="26"/>
          <w:szCs w:val="26"/>
        </w:rPr>
      </w:pPr>
      <w:bookmarkStart w:colFirst="0" w:colLast="0" w:name="_fxnpuzcb944t" w:id="1"/>
      <w:bookmarkEnd w:id="1"/>
      <w:r w:rsidDel="00000000" w:rsidR="00000000" w:rsidRPr="00000000">
        <w:rPr>
          <w:rFonts w:ascii="Times New Roman" w:cs="Times New Roman" w:eastAsia="Times New Roman" w:hAnsi="Times New Roman"/>
          <w:b w:val="1"/>
          <w:bCs w:val="1"/>
          <w:color w:val="000000"/>
          <w:sz w:val="26"/>
          <w:szCs w:val="26"/>
          <w:rtl w:val="0"/>
        </w:rPr>
        <w:t xml:space="preserve">Biology &amp; Life Cycle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p>
    <w:p w:rsidR="00000000" w:rsidDel="00000000" w:rsidP="00000000" w:rsidRDefault="00000000" w:rsidRPr="00000000" w14:paraId="0000005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lifecycle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(grey mold) begins with the release of spores (Fig. 2). These spores are typically disseminated by wind or water, though they may also be vectored by insects or arthropods. Once exposed to suitable environmental conditions, the spore germinates, forming a germ tube that develops into filamentous hyphae. Initially, the hyphae are monokaryotic, containing a single type of nucleus. As the mycelium expands, it primarily feeds on dead or necrotic tissue, but it can also establish itself as an endophyte within living plant tissues.</w:t>
      </w:r>
    </w:p>
    <w:p w:rsidR="00000000" w:rsidDel="00000000" w:rsidP="00000000" w:rsidRDefault="00000000" w:rsidRPr="00000000" w14:paraId="0000005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colonizing dead plant matter,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secretes enzymes that kill plant cells or trigger programmed cell death. It can invade seemingly healthy plant tissue through stomata or by penetrating directly through the plant’s cell wall. This mechanical penetration is facilitated by a specialized fungal structure called an appressorium. An appressorium is a modified hypha that often contains a penetration peg, allowing the fungus to breach the plant’s defenses.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may also form a multicellular appressorium, known as an infection cushion, and the hyphae feature simple porate septa, which are visible under magnification and lack clamp connections.</w:t>
      </w:r>
    </w:p>
    <w:p w:rsidR="00000000" w:rsidDel="00000000" w:rsidP="00000000" w:rsidRDefault="00000000" w:rsidRPr="00000000" w14:paraId="00000057">
      <w:pPr>
        <w:pStyle w:val="Heading4"/>
        <w:keepNext w:val="0"/>
        <w:keepLines w:val="0"/>
        <w:spacing w:after="40" w:before="240" w:line="480" w:lineRule="auto"/>
        <w:ind w:left="0" w:firstLine="0"/>
        <w:rPr>
          <w:rFonts w:ascii="Times New Roman" w:cs="Times New Roman" w:eastAsia="Times New Roman" w:hAnsi="Times New Roman"/>
          <w:b w:val="1"/>
          <w:bCs w:val="1"/>
          <w:color w:val="000000"/>
          <w:sz w:val="22"/>
          <w:szCs w:val="22"/>
        </w:rPr>
      </w:pPr>
      <w:bookmarkStart w:colFirst="0" w:colLast="0" w:name="_512lw052sco4" w:id="2"/>
      <w:bookmarkEnd w:id="2"/>
      <w:r w:rsidDel="00000000" w:rsidR="00000000" w:rsidRPr="00000000">
        <w:rPr>
          <w:rFonts w:ascii="Times New Roman" w:cs="Times New Roman" w:eastAsia="Times New Roman" w:hAnsi="Times New Roman"/>
          <w:b w:val="1"/>
          <w:bCs w:val="1"/>
          <w:color w:val="000000"/>
          <w:sz w:val="22"/>
          <w:szCs w:val="22"/>
          <w:rtl w:val="0"/>
        </w:rPr>
        <w:t xml:space="preserve">Infection and Colonization</w:t>
      </w:r>
    </w:p>
    <w:p w:rsidR="00000000" w:rsidDel="00000000" w:rsidP="00000000" w:rsidRDefault="00000000" w:rsidRPr="00000000" w14:paraId="0000005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Infection often begins in damaged or senescent tissue, such as a deteriorating stigma or unfertilized pistil (comprising the stigma, style, and ovary). Mechanical damage caused by herbivory or pruning also provides an entry point. Plants weakened by other pathogens or abiotic stressors (e.g., temperature, moisture) are particularly vulnerable to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also form asymptomatic endophytic infections in otherwise healthy plants. In such cases, the plant may keep the pathogen in check, allowing the fungus to persist in a low-virulence state. However, when the plant becomes stressed or weakened,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switches to a virulent phase, producing toxins and proteins that kill surrounding plant cells. This shift results in a unidirectional nutrient flow, with the fungus digesting and absorbing dead and dying cells, ultimately leading to further colonization. The mycelium continues to expand, destroying and overtaking more of the plant tissue, particularly in the flowers.</w:t>
      </w:r>
    </w:p>
    <w:p w:rsidR="00000000" w:rsidDel="00000000" w:rsidP="00000000" w:rsidRDefault="00000000" w:rsidRPr="00000000" w14:paraId="0000005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from various plant species, including </w:t>
      </w:r>
      <w:r w:rsidDel="00000000" w:rsidR="00000000" w:rsidRPr="00000000">
        <w:rPr>
          <w:rFonts w:ascii="Times New Roman" w:cs="Times New Roman" w:eastAsia="Times New Roman" w:hAnsi="Times New Roman"/>
          <w:i w:val="1"/>
          <w:iCs w:val="1"/>
          <w:sz w:val="24"/>
          <w:szCs w:val="24"/>
          <w:rtl w:val="0"/>
        </w:rPr>
        <w:t xml:space="preserve">Lactuca</w:t>
      </w:r>
      <w:r w:rsidDel="00000000" w:rsidR="00000000" w:rsidRPr="00000000">
        <w:rPr>
          <w:rFonts w:ascii="Times New Roman" w:cs="Times New Roman" w:eastAsia="Times New Roman" w:hAnsi="Times New Roman"/>
          <w:sz w:val="24"/>
          <w:szCs w:val="24"/>
          <w:rtl w:val="0"/>
        </w:rPr>
        <w:t xml:space="preserve"> (lettuce) and </w:t>
      </w:r>
      <w:r w:rsidDel="00000000" w:rsidR="00000000" w:rsidRPr="00000000">
        <w:rPr>
          <w:rFonts w:ascii="Times New Roman" w:cs="Times New Roman" w:eastAsia="Times New Roman" w:hAnsi="Times New Roman"/>
          <w:i w:val="1"/>
          <w:iCs w:val="1"/>
          <w:sz w:val="24"/>
          <w:szCs w:val="24"/>
          <w:rtl w:val="0"/>
        </w:rPr>
        <w:t xml:space="preserve">Primula</w:t>
      </w:r>
      <w:r w:rsidDel="00000000" w:rsidR="00000000" w:rsidRPr="00000000">
        <w:rPr>
          <w:rFonts w:ascii="Times New Roman" w:cs="Times New Roman" w:eastAsia="Times New Roman" w:hAnsi="Times New Roman"/>
          <w:sz w:val="24"/>
          <w:szCs w:val="24"/>
          <w:rtl w:val="0"/>
        </w:rPr>
        <w:t xml:space="preserve"> (primrose), suggests that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may act as a latent endophyte, lying dormant until it switches to a pathogenic state (Barnes and Shaw 2002, Shaw et al., 2016). This ability to colonize healthy tissue and become virulent when conditions change highlights the pathogen's adaptability and the challenges it poses to plant health.</w:t>
      </w:r>
    </w:p>
    <w:p w:rsidR="00000000" w:rsidDel="00000000" w:rsidP="00000000" w:rsidRDefault="00000000" w:rsidRPr="00000000" w14:paraId="0000005B">
      <w:pPr>
        <w:pStyle w:val="Heading4"/>
        <w:keepNext w:val="0"/>
        <w:keepLines w:val="0"/>
        <w:spacing w:after="40" w:before="240" w:line="480" w:lineRule="auto"/>
        <w:ind w:left="0" w:firstLine="0"/>
        <w:rPr>
          <w:rFonts w:ascii="Times New Roman" w:cs="Times New Roman" w:eastAsia="Times New Roman" w:hAnsi="Times New Roman"/>
          <w:b w:val="1"/>
          <w:bCs w:val="1"/>
          <w:color w:val="000000"/>
          <w:sz w:val="22"/>
          <w:szCs w:val="22"/>
        </w:rPr>
      </w:pPr>
      <w:bookmarkStart w:colFirst="0" w:colLast="0" w:name="_d3q8j8jklmbj" w:id="3"/>
      <w:bookmarkEnd w:id="3"/>
      <w:r w:rsidDel="00000000" w:rsidR="00000000" w:rsidRPr="00000000">
        <w:rPr>
          <w:rFonts w:ascii="Times New Roman" w:cs="Times New Roman" w:eastAsia="Times New Roman" w:hAnsi="Times New Roman"/>
          <w:b w:val="1"/>
          <w:bCs w:val="1"/>
          <w:color w:val="000000"/>
          <w:sz w:val="22"/>
          <w:szCs w:val="22"/>
          <w:rtl w:val="0"/>
        </w:rPr>
        <w:t xml:space="preserve">Seedborne Infections and Early-Stage Disease</w:t>
      </w:r>
    </w:p>
    <w:p w:rsidR="00000000" w:rsidDel="00000000" w:rsidP="00000000" w:rsidRDefault="00000000" w:rsidRPr="00000000" w14:paraId="0000005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often seedborne, typically found on the surface of the seed coat, although internal infestations are rare in Cannabis (du Toit et al., 2004). The fungus can kill germinating seeds and young seedlings, especially in the presence of high inoculum density or environmental stressors. Surface sterilization of seeds is effective in eliminating the majority of seedborne inocula, protecting seedlings during their critical window of susceptibility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-induced damping-off (Sowley et al., 2010). While internal seed infections may occur, they generally do not result in significantly different disease outcomes compared to plants infected post-germination (Shaw et al., 2016). In controlled environments, however, internal seed infection could become a more significant source of disease.</w:t>
      </w:r>
    </w:p>
    <w:p w:rsidR="00000000" w:rsidDel="00000000" w:rsidP="00000000" w:rsidRDefault="00000000" w:rsidRPr="00000000" w14:paraId="0000005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source of infection,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requires damaged or senescent tissue to cause disease in mature Cannabis plants. The way Cannabis inflorescences mature means that susceptible plant parts, such as aging stigmas, may be present well before harvest. These parts are prime targets for the fungus, which can actively necrotize and colonize these tissues (Fig. 3).</w:t>
      </w:r>
    </w:p>
    <w:p w:rsidR="00000000" w:rsidDel="00000000" w:rsidP="00000000" w:rsidRDefault="00000000" w:rsidRPr="00000000" w14:paraId="0000005E">
      <w:pPr>
        <w:pStyle w:val="Heading4"/>
        <w:keepNext w:val="0"/>
        <w:keepLines w:val="0"/>
        <w:spacing w:after="40" w:before="240" w:line="480" w:lineRule="auto"/>
        <w:ind w:left="0" w:firstLine="0"/>
        <w:rPr>
          <w:rFonts w:ascii="Times New Roman" w:cs="Times New Roman" w:eastAsia="Times New Roman" w:hAnsi="Times New Roman"/>
          <w:b w:val="1"/>
          <w:bCs w:val="1"/>
          <w:color w:val="000000"/>
          <w:sz w:val="22"/>
          <w:szCs w:val="22"/>
        </w:rPr>
      </w:pPr>
      <w:bookmarkStart w:colFirst="0" w:colLast="0" w:name="_ephxr76m8nel" w:id="4"/>
      <w:bookmarkEnd w:id="4"/>
      <w:r w:rsidDel="00000000" w:rsidR="00000000" w:rsidRPr="00000000">
        <w:rPr>
          <w:rFonts w:ascii="Times New Roman" w:cs="Times New Roman" w:eastAsia="Times New Roman" w:hAnsi="Times New Roman"/>
          <w:b w:val="1"/>
          <w:bCs w:val="1"/>
          <w:color w:val="000000"/>
          <w:sz w:val="22"/>
          <w:szCs w:val="22"/>
          <w:rtl w:val="0"/>
        </w:rPr>
        <w:t xml:space="preserve">Endophytic and Pathogenic Relationships</w:t>
      </w:r>
    </w:p>
    <w:p w:rsidR="00000000" w:rsidDel="00000000" w:rsidP="00000000" w:rsidRDefault="00000000" w:rsidRPr="00000000" w14:paraId="0000005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Endophytic species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which coexist with their host in a mutualistic relationship, are often closely related to their pathogenic counterparts. Some mutualistic endophytes are even avirulent strains of otherwise harmful pathogens (Demers et al., 2015). It is possible that asymptomatic, endophytic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in Cannabis represent a form of mutualism under certain conditions. These infections may switch to a virulent state when environmental factors or plant stressors increase susceptibility.</w:t>
      </w:r>
    </w:p>
    <w:p w:rsidR="00000000" w:rsidDel="00000000" w:rsidP="00000000" w:rsidRDefault="00000000" w:rsidRPr="00000000" w14:paraId="000000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disease severity may, therefore, result not only from new infections but also from heightened susceptibility to necrotrophy caused by latent infections. This is especially true for plants weakened by biotic or abiotic stress, where reduced immune response allows latent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to progress into more severe disease.</w:t>
      </w:r>
    </w:p>
    <w:p w:rsidR="00000000" w:rsidDel="00000000" w:rsidP="00000000" w:rsidRDefault="00000000" w:rsidRPr="00000000" w14:paraId="00000061">
      <w:pPr>
        <w:pStyle w:val="Heading4"/>
        <w:keepNext w:val="0"/>
        <w:keepLines w:val="0"/>
        <w:spacing w:after="40" w:before="240" w:line="480" w:lineRule="auto"/>
        <w:ind w:left="0" w:firstLine="0"/>
        <w:rPr>
          <w:rFonts w:ascii="Times New Roman" w:cs="Times New Roman" w:eastAsia="Times New Roman" w:hAnsi="Times New Roman"/>
          <w:b w:val="1"/>
          <w:bCs w:val="1"/>
          <w:color w:val="000000"/>
          <w:sz w:val="22"/>
          <w:szCs w:val="22"/>
        </w:rPr>
      </w:pPr>
      <w:bookmarkStart w:colFirst="0" w:colLast="0" w:name="_sotni5sitdhg" w:id="5"/>
      <w:bookmarkEnd w:id="5"/>
      <w:r w:rsidDel="00000000" w:rsidR="00000000" w:rsidRPr="00000000">
        <w:rPr>
          <w:rFonts w:ascii="Times New Roman" w:cs="Times New Roman" w:eastAsia="Times New Roman" w:hAnsi="Times New Roman"/>
          <w:b w:val="1"/>
          <w:bCs w:val="1"/>
          <w:color w:val="000000"/>
          <w:sz w:val="22"/>
          <w:szCs w:val="22"/>
          <w:rtl w:val="0"/>
        </w:rPr>
        <w:t xml:space="preserve">Reproduction</w:t>
      </w:r>
    </w:p>
    <w:p w:rsidR="00000000" w:rsidDel="00000000" w:rsidP="00000000" w:rsidRDefault="00000000" w:rsidRPr="00000000" w14:paraId="0000006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reproduces both sexually and asexually. Asexual reproduction involves the mycelium producing large numbers of clonal conidia (asexual spores) on specialized hyphal structures called conidiophores. These conidia are genetically identical to the parent mycelium, making this form of reproduction highly efficient.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produce both macroconidia and microconidia, with conidiophore formation being less resource-intensive than the production of sexual fruiting bodies. Since conidia do not require mating, asexual reproduction is a fast and efficient means for the fungus to proliferate.</w:t>
      </w:r>
    </w:p>
    <w:p w:rsidR="00000000" w:rsidDel="00000000" w:rsidP="00000000" w:rsidRDefault="00000000" w:rsidRPr="00000000" w14:paraId="0000006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compatible mating types are nearby, the mycelia will release signals, fuse, and exchange nuclei. The sexual state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known as </w:t>
      </w:r>
      <w:r w:rsidDel="00000000" w:rsidR="00000000" w:rsidRPr="00000000">
        <w:rPr>
          <w:rFonts w:ascii="Times New Roman" w:cs="Times New Roman" w:eastAsia="Times New Roman" w:hAnsi="Times New Roman"/>
          <w:i w:val="1"/>
          <w:iCs w:val="1"/>
          <w:sz w:val="24"/>
          <w:szCs w:val="24"/>
          <w:rtl w:val="0"/>
        </w:rPr>
        <w:t xml:space="preserve">Botryotinia fuckeliana</w:t>
      </w:r>
      <w:r w:rsidDel="00000000" w:rsidR="00000000" w:rsidRPr="00000000">
        <w:rPr>
          <w:rFonts w:ascii="Times New Roman" w:cs="Times New Roman" w:eastAsia="Times New Roman" w:hAnsi="Times New Roman"/>
          <w:sz w:val="24"/>
          <w:szCs w:val="24"/>
          <w:rtl w:val="0"/>
        </w:rPr>
        <w:t xml:space="preserve">, produces specialized fruiting bodies called apothecia. These ascocarps contain a hymenium, where ascospores are produced. When mature, the ascus bursts, releasing the spores into the wind, thereby facilitating the spread of the pathogen.</w:t>
      </w:r>
    </w:p>
    <w:p w:rsidR="00000000" w:rsidDel="00000000" w:rsidP="00000000" w:rsidRDefault="00000000" w:rsidRPr="00000000" w14:paraId="0000006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sexual reproduction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 occurs from sclerotia—resistant structures that help the fungus survive harsh environmental conditions. However, sexual reproduction is relatively rare in Cannabis cultivation, as apothecia formation is seldom encountered by growers.</w:t>
      </w:r>
    </w:p>
    <w:p w:rsidR="00000000" w:rsidDel="00000000" w:rsidP="00000000" w:rsidRDefault="00000000" w:rsidRPr="00000000" w14:paraId="0000006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47975" cy="2733973"/>
            <wp:effectExtent b="0" l="0" r="0" t="0"/>
            <wp:docPr id="1" name="image1.png"/>
            <a:graphic>
              <a:graphicData uri="http://schemas.openxmlformats.org/drawingml/2006/picture">
                <pic:pic>
                  <pic:nvPicPr>
                    <pic:cNvPr id="0" name="image1.png"/>
                    <pic:cNvPicPr preferRelativeResize="0"/>
                  </pic:nvPicPr>
                  <pic:blipFill>
                    <a:blip r:embed="rId7"/>
                    <a:srcRect b="5411" l="0" r="0" t="16810"/>
                    <a:stretch>
                      <a:fillRect/>
                    </a:stretch>
                  </pic:blipFill>
                  <pic:spPr>
                    <a:xfrm>
                      <a:off x="0" y="0"/>
                      <a:ext cx="2847975" cy="273397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13.3.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culture on potato dextrose agar in a petri dish.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grows first as white mycelium in culture, which discolors to gray as it produces conidia. The black structures are melanized sclerotia. Sclerotia serve as resting structures and give rise to sexual fruiting bodies, when they occur. </w:t>
      </w:r>
    </w:p>
    <w:p w:rsidR="00000000" w:rsidDel="00000000" w:rsidP="00000000" w:rsidRDefault="00000000" w:rsidRPr="00000000" w14:paraId="0000006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can also survive and replicate through the production of </w:t>
      </w:r>
      <w:r w:rsidDel="00000000" w:rsidR="00000000" w:rsidRPr="00000000">
        <w:rPr>
          <w:rFonts w:ascii="Times New Roman" w:cs="Times New Roman" w:eastAsia="Times New Roman" w:hAnsi="Times New Roman"/>
          <w:sz w:val="24"/>
          <w:szCs w:val="24"/>
          <w:rtl w:val="0"/>
        </w:rPr>
        <w:t xml:space="preserve">chlamydospores </w:t>
      </w:r>
      <w:r w:rsidDel="00000000" w:rsidR="00000000" w:rsidRPr="00000000">
        <w:rPr>
          <w:rFonts w:ascii="Times New Roman" w:cs="Times New Roman" w:eastAsia="Times New Roman" w:hAnsi="Times New Roman"/>
          <w:sz w:val="24"/>
          <w:szCs w:val="24"/>
          <w:rtl w:val="0"/>
        </w:rPr>
        <w:t xml:space="preserve">(Jarvis, 1977). These are asexual, thick-walled resting spores, which vary in size and shape, and are formed at the terminal ends or intercalary regions of vegetative hyphae. Similar to other reproductive structures, when chlamydospores encounter suitable plant tissue, they can germinate, infect the host, and develop mycelium, eventually producing conidia.</w:t>
      </w:r>
    </w:p>
    <w:p w:rsidR="00000000" w:rsidDel="00000000" w:rsidP="00000000" w:rsidRDefault="00000000" w:rsidRPr="00000000" w14:paraId="0000006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 comparison to sclerotia, chlamydospores function as more temporary survival structures. They help the fungus endure short-term environmental stress or unfavorable conditions but are not as resilient or long-lived as sclerotia. While chlamydospores provide a means of survival, they are less efficient in long-term persistence and cannot sustain the fungus through extended periods of adverse conditions.</w:t>
      </w:r>
    </w:p>
    <w:p w:rsidR="00000000" w:rsidDel="00000000" w:rsidP="00000000" w:rsidRDefault="00000000" w:rsidRPr="00000000" w14:paraId="0000006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i56cw42brwx" w:id="6"/>
      <w:bookmarkEnd w:id="6"/>
      <w:r w:rsidDel="00000000" w:rsidR="00000000" w:rsidRPr="00000000">
        <w:rPr>
          <w:rFonts w:ascii="Times New Roman" w:cs="Times New Roman" w:eastAsia="Times New Roman" w:hAnsi="Times New Roman"/>
          <w:b w:val="1"/>
          <w:bCs w:val="1"/>
          <w:color w:val="000000"/>
          <w:sz w:val="26"/>
          <w:szCs w:val="26"/>
          <w:rtl w:val="0"/>
        </w:rPr>
        <w:t xml:space="preserve">Prevention &amp; Treatment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r w:rsidDel="00000000" w:rsidR="00000000" w:rsidRPr="00000000">
        <w:rPr>
          <w:rFonts w:ascii="Times New Roman" w:cs="Times New Roman" w:eastAsia="Times New Roman" w:hAnsi="Times New Roman"/>
          <w:b w:val="1"/>
          <w:bCs w:val="1"/>
          <w:color w:val="000000"/>
          <w:sz w:val="26"/>
          <w:szCs w:val="26"/>
          <w:rtl w:val="0"/>
        </w:rPr>
        <w:t xml:space="preserve"> in Cannabis Cultivation</w:t>
      </w:r>
    </w:p>
    <w:p w:rsidR="00000000" w:rsidDel="00000000" w:rsidP="00000000" w:rsidRDefault="00000000" w:rsidRPr="00000000" w14:paraId="0000006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Globally,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a significant pathogen for Cannabis growers, causing severe crop losses each season. Understanding how this fungus grows, reproduces, and spreads is key to implementing effective strategies for controlling and potentially preventing infection in the first place. By proactively managing environmental factors and cultivating resistant plants, growers can significantly reduce the risk of Botrytis outbreaks.</w:t>
      </w:r>
    </w:p>
    <w:p w:rsidR="00000000" w:rsidDel="00000000" w:rsidP="00000000" w:rsidRDefault="00000000" w:rsidRPr="00000000" w14:paraId="0000006B">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q91d3uv5pacy" w:id="7"/>
      <w:bookmarkEnd w:id="7"/>
      <w:r w:rsidDel="00000000" w:rsidR="00000000" w:rsidRPr="00000000">
        <w:rPr>
          <w:rFonts w:ascii="Times New Roman" w:cs="Times New Roman" w:eastAsia="Times New Roman" w:hAnsi="Times New Roman"/>
          <w:b w:val="1"/>
          <w:bCs w:val="1"/>
          <w:color w:val="000000"/>
          <w:sz w:val="22"/>
          <w:szCs w:val="22"/>
          <w:rtl w:val="0"/>
        </w:rPr>
        <w:t xml:space="preserve">Environmental Control</w:t>
      </w:r>
    </w:p>
    <w:p w:rsidR="00000000" w:rsidDel="00000000" w:rsidP="00000000" w:rsidRDefault="00000000" w:rsidRPr="00000000" w14:paraId="0000006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steps in preventing Botrytis is controlling the growing environment to make it less conducive for fungal growth. This includes:</w:t>
      </w:r>
    </w:p>
    <w:p w:rsidR="00000000" w:rsidDel="00000000" w:rsidP="00000000" w:rsidRDefault="00000000" w:rsidRPr="00000000" w14:paraId="0000006D">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Reducing humidity</w:t>
      </w:r>
      <w:r w:rsidDel="00000000" w:rsidR="00000000" w:rsidRPr="00000000">
        <w:rPr>
          <w:rFonts w:ascii="Times New Roman" w:cs="Times New Roman" w:eastAsia="Times New Roman" w:hAnsi="Times New Roman"/>
          <w:sz w:val="24"/>
          <w:szCs w:val="24"/>
          <w:rtl w:val="0"/>
        </w:rPr>
        <w:t xml:space="preserve"> late in the flowering stage, as high humidity fosters fungal development.</w:t>
      </w:r>
    </w:p>
    <w:p w:rsidR="00000000" w:rsidDel="00000000" w:rsidP="00000000" w:rsidRDefault="00000000" w:rsidRPr="00000000" w14:paraId="0000006E">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Avoiding large nighttime temperature drops</w:t>
      </w:r>
      <w:r w:rsidDel="00000000" w:rsidR="00000000" w:rsidRPr="00000000">
        <w:rPr>
          <w:rFonts w:ascii="Times New Roman" w:cs="Times New Roman" w:eastAsia="Times New Roman" w:hAnsi="Times New Roman"/>
          <w:sz w:val="24"/>
          <w:szCs w:val="24"/>
          <w:rtl w:val="0"/>
        </w:rPr>
        <w:t xml:space="preserve">, which can create condensation and increase moisture levels that favor Botrytis.</w:t>
      </w:r>
    </w:p>
    <w:p w:rsidR="00000000" w:rsidDel="00000000" w:rsidP="00000000" w:rsidRDefault="00000000" w:rsidRPr="00000000" w14:paraId="0000006F">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Encouraging good airflow</w:t>
      </w:r>
      <w:r w:rsidDel="00000000" w:rsidR="00000000" w:rsidRPr="00000000">
        <w:rPr>
          <w:rFonts w:ascii="Times New Roman" w:cs="Times New Roman" w:eastAsia="Times New Roman" w:hAnsi="Times New Roman"/>
          <w:sz w:val="24"/>
          <w:szCs w:val="24"/>
          <w:rtl w:val="0"/>
        </w:rPr>
        <w:t xml:space="preserve"> through dense canopies to prevent stagnant, humid conditions that promote fungal growth.</w:t>
      </w:r>
    </w:p>
    <w:p w:rsidR="00000000" w:rsidDel="00000000" w:rsidP="00000000" w:rsidRDefault="00000000" w:rsidRPr="00000000" w14:paraId="0000007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controlling these environmental factors, cultivators can make conditions less favorable for the fungus to thrive, especially during the critical flowering period.</w:t>
      </w:r>
    </w:p>
    <w:p w:rsidR="00000000" w:rsidDel="00000000" w:rsidP="00000000" w:rsidRDefault="00000000" w:rsidRPr="00000000" w14:paraId="00000071">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z6kywe8wy3q2" w:id="8"/>
      <w:bookmarkEnd w:id="8"/>
      <w:r w:rsidDel="00000000" w:rsidR="00000000" w:rsidRPr="00000000">
        <w:rPr>
          <w:rFonts w:ascii="Times New Roman" w:cs="Times New Roman" w:eastAsia="Times New Roman" w:hAnsi="Times New Roman"/>
          <w:b w:val="1"/>
          <w:bCs w:val="1"/>
          <w:color w:val="000000"/>
          <w:sz w:val="22"/>
          <w:szCs w:val="22"/>
          <w:rtl w:val="0"/>
        </w:rPr>
        <w:t xml:space="preserve">Cultivar Resistance</w:t>
      </w:r>
    </w:p>
    <w:p w:rsidR="00000000" w:rsidDel="00000000" w:rsidP="00000000" w:rsidRDefault="00000000" w:rsidRPr="00000000" w14:paraId="0000007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Breeding cultivars with increased resistance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an area of active research. Cultivar susceptibility plays a significant role in disease severity, and breeding for resistance could be one of the most effective long-term strategies for reducing Botrytis-related losses. Focusing on traits like improved disease resistance or reduced plant susceptibility to necrotrophic pathogens will help growers mitigate risks.</w:t>
      </w:r>
    </w:p>
    <w:p w:rsidR="00000000" w:rsidDel="00000000" w:rsidP="00000000" w:rsidRDefault="00000000" w:rsidRPr="00000000" w14:paraId="0000007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o4zf6mrahbth" w:id="9"/>
      <w:bookmarkEnd w:id="9"/>
      <w:r w:rsidDel="00000000" w:rsidR="00000000" w:rsidRPr="00000000">
        <w:rPr>
          <w:rFonts w:ascii="Times New Roman" w:cs="Times New Roman" w:eastAsia="Times New Roman" w:hAnsi="Times New Roman"/>
          <w:b w:val="1"/>
          <w:bCs w:val="1"/>
          <w:color w:val="000000"/>
          <w:sz w:val="22"/>
          <w:szCs w:val="22"/>
          <w:rtl w:val="0"/>
        </w:rPr>
        <w:t xml:space="preserve">Integrated Pest Management (IPM)</w:t>
      </w:r>
    </w:p>
    <w:p w:rsidR="00000000" w:rsidDel="00000000" w:rsidP="00000000" w:rsidRDefault="00000000" w:rsidRPr="00000000" w14:paraId="0000007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effective Integrated Pest Management (IPM) protocol is crucial for early detection and management of Botrytis. Regular field scouting, particularly during flowering, is essential. Growers should focus on:</w:t>
      </w:r>
    </w:p>
    <w:p w:rsidR="00000000" w:rsidDel="00000000" w:rsidP="00000000" w:rsidRDefault="00000000" w:rsidRPr="00000000" w14:paraId="00000075">
      <w:pPr>
        <w:numPr>
          <w:ilvl w:val="0"/>
          <w:numId w:val="1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inspections</w:t>
      </w:r>
      <w:r w:rsidDel="00000000" w:rsidR="00000000" w:rsidRPr="00000000">
        <w:rPr>
          <w:rFonts w:ascii="Times New Roman" w:cs="Times New Roman" w:eastAsia="Times New Roman" w:hAnsi="Times New Roman"/>
          <w:sz w:val="24"/>
          <w:szCs w:val="24"/>
          <w:rtl w:val="0"/>
        </w:rPr>
        <w:t xml:space="preserve"> to identify senescing leaves or any signs of fungal pathogens.</w:t>
      </w:r>
    </w:p>
    <w:p w:rsidR="00000000" w:rsidDel="00000000" w:rsidP="00000000" w:rsidRDefault="00000000" w:rsidRPr="00000000" w14:paraId="00000076">
      <w:pPr>
        <w:numPr>
          <w:ilvl w:val="0"/>
          <w:numId w:val="1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volatile organic compounds (VOCs)</w:t>
      </w:r>
      <w:r w:rsidDel="00000000" w:rsidR="00000000" w:rsidRPr="00000000">
        <w:rPr>
          <w:rFonts w:ascii="Times New Roman" w:cs="Times New Roman" w:eastAsia="Times New Roman" w:hAnsi="Times New Roman"/>
          <w:sz w:val="24"/>
          <w:szCs w:val="24"/>
          <w:rtl w:val="0"/>
        </w:rPr>
        <w:t xml:space="preserve"> produced by plants, which can be an early indicator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infection. Research has shown that specific VOCs released by tomato plants can signal the presence of </w:t>
      </w:r>
      <w:r w:rsidDel="00000000" w:rsidR="00000000" w:rsidRPr="00000000">
        <w:rPr>
          <w:rFonts w:ascii="Times New Roman" w:cs="Times New Roman" w:eastAsia="Times New Roman" w:hAnsi="Times New Roman"/>
          <w:i w:val="1"/>
          <w:iCs w:val="1"/>
          <w:sz w:val="24"/>
          <w:szCs w:val="24"/>
          <w:rtl w:val="0"/>
        </w:rPr>
        <w:t xml:space="preserve">B. cinerea</w:t>
      </w:r>
      <w:r w:rsidDel="00000000" w:rsidR="00000000" w:rsidRPr="00000000">
        <w:rPr>
          <w:rFonts w:ascii="Times New Roman" w:cs="Times New Roman" w:eastAsia="Times New Roman" w:hAnsi="Times New Roman"/>
          <w:sz w:val="24"/>
          <w:szCs w:val="24"/>
          <w:rtl w:val="0"/>
        </w:rPr>
        <w:t xml:space="preserve">(Jansen et al., 2010). Similar techniques are being developed for Cannabis, and researchers are even exploring the use of drones to detect infection on a field scale and send real-time notifications to farmers (Garzon et al., 2019).</w:t>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more advanced diagnostic methods are available for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traditional scouting and early detection remain essential.</w:t>
      </w:r>
    </w:p>
    <w:p w:rsidR="00000000" w:rsidDel="00000000" w:rsidP="00000000" w:rsidRDefault="00000000" w:rsidRPr="00000000" w14:paraId="00000078">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yh219fw0ariz" w:id="10"/>
      <w:bookmarkEnd w:id="10"/>
      <w:r w:rsidDel="00000000" w:rsidR="00000000" w:rsidRPr="00000000">
        <w:rPr>
          <w:rFonts w:ascii="Times New Roman" w:cs="Times New Roman" w:eastAsia="Times New Roman" w:hAnsi="Times New Roman"/>
          <w:b w:val="1"/>
          <w:bCs w:val="1"/>
          <w:color w:val="000000"/>
          <w:sz w:val="22"/>
          <w:szCs w:val="22"/>
          <w:rtl w:val="0"/>
        </w:rPr>
        <w:t xml:space="preserve">Cleanliness and Sanitation</w:t>
      </w:r>
    </w:p>
    <w:p w:rsidR="00000000" w:rsidDel="00000000" w:rsidP="00000000" w:rsidRDefault="00000000" w:rsidRPr="00000000" w14:paraId="0000007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cleanliness on the farm is one of the simplest yet most effective strategies for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Removing dead leaves and unhealthy plant material helps eliminate potential food sources for the fungus (Williamson et al., 2007). Even if endophytic infections are common, the abundance of dead plant matter provides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with nutrients to thrive, overwhelming the plant and triggering necrotrophic infection.</w:t>
      </w:r>
    </w:p>
    <w:p w:rsidR="00000000" w:rsidDel="00000000" w:rsidP="00000000" w:rsidRDefault="00000000" w:rsidRPr="00000000" w14:paraId="0000007A">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6rtqp9gil84z" w:id="11"/>
      <w:bookmarkEnd w:id="11"/>
      <w:r w:rsidDel="00000000" w:rsidR="00000000" w:rsidRPr="00000000">
        <w:rPr>
          <w:rFonts w:ascii="Times New Roman" w:cs="Times New Roman" w:eastAsia="Times New Roman" w:hAnsi="Times New Roman"/>
          <w:b w:val="1"/>
          <w:bCs w:val="1"/>
          <w:color w:val="000000"/>
          <w:sz w:val="22"/>
          <w:szCs w:val="22"/>
          <w:rtl w:val="0"/>
        </w:rPr>
        <w:t xml:space="preserve">Control of Insect Pests</w:t>
      </w:r>
    </w:p>
    <w:p w:rsidR="00000000" w:rsidDel="00000000" w:rsidP="00000000" w:rsidRDefault="00000000" w:rsidRPr="00000000" w14:paraId="0000007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Insect pests can contribute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by damaging plant tissues and creating entry points for the fungus. Certain caterpillars, for example, are attracted to Cannabis inflorescences, where they tunnel into flowers, leaving behind excrement and plant debris—ideal conditions for secondary fungal infections.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quickly colonizes this damaged tissue and frass, accelerating the spread of disease.</w:t>
      </w:r>
    </w:p>
    <w:p w:rsidR="00000000" w:rsidDel="00000000" w:rsidP="00000000" w:rsidRDefault="00000000" w:rsidRPr="00000000" w14:paraId="0000007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biological preventatives like </w:t>
      </w:r>
      <w:r w:rsidDel="00000000" w:rsidR="00000000" w:rsidRPr="00000000">
        <w:rPr>
          <w:rFonts w:ascii="Times New Roman" w:cs="Times New Roman" w:eastAsia="Times New Roman" w:hAnsi="Times New Roman"/>
          <w:b w:val="1"/>
          <w:bCs w:val="1"/>
          <w:sz w:val="24"/>
          <w:szCs w:val="24"/>
          <w:rtl w:val="0"/>
        </w:rPr>
        <w:t xml:space="preserve">Bacillus thuringiensis kurstaki</w:t>
      </w:r>
      <w:r w:rsidDel="00000000" w:rsidR="00000000" w:rsidRPr="00000000">
        <w:rPr>
          <w:rFonts w:ascii="Times New Roman" w:cs="Times New Roman" w:eastAsia="Times New Roman" w:hAnsi="Times New Roman"/>
          <w:sz w:val="24"/>
          <w:szCs w:val="24"/>
          <w:rtl w:val="0"/>
        </w:rPr>
        <w:t xml:space="preserve"> (Btk) can effectively reduce caterpillar damage, thereby decreasing the risk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 (Ignoffo et al., 1977). Integrating insect pest management into the overall IPM strategy helps mitigate the impact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np5u9noz5k6s" w:id="12"/>
      <w:bookmarkEnd w:id="12"/>
      <w:r w:rsidDel="00000000" w:rsidR="00000000" w:rsidRPr="00000000">
        <w:rPr>
          <w:rFonts w:ascii="Times New Roman" w:cs="Times New Roman" w:eastAsia="Times New Roman" w:hAnsi="Times New Roman"/>
          <w:b w:val="1"/>
          <w:bCs w:val="1"/>
          <w:color w:val="000000"/>
          <w:sz w:val="22"/>
          <w:szCs w:val="22"/>
          <w:rtl w:val="0"/>
        </w:rPr>
        <w:t xml:space="preserve">Seedborne Infections and Seed Treatments</w:t>
      </w:r>
    </w:p>
    <w:p w:rsidR="00000000" w:rsidDel="00000000" w:rsidP="00000000" w:rsidRDefault="00000000" w:rsidRPr="00000000" w14:paraId="0000007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often seedborne, and infected seedlings typically exhibit rapid decline after emergence. Once detected in seedlings, there is little that can be done to prevent its spread. To reduce the risk of seedborne infections, cultivators can </w:t>
      </w:r>
      <w:r w:rsidDel="00000000" w:rsidR="00000000" w:rsidRPr="00000000">
        <w:rPr>
          <w:rFonts w:ascii="Times New Roman" w:cs="Times New Roman" w:eastAsia="Times New Roman" w:hAnsi="Times New Roman"/>
          <w:b w:val="1"/>
          <w:bCs w:val="1"/>
          <w:sz w:val="24"/>
          <w:szCs w:val="24"/>
          <w:rtl w:val="0"/>
        </w:rPr>
        <w:t xml:space="preserve">surface sterilize</w:t>
      </w:r>
      <w:r w:rsidDel="00000000" w:rsidR="00000000" w:rsidRPr="00000000">
        <w:rPr>
          <w:rFonts w:ascii="Times New Roman" w:cs="Times New Roman" w:eastAsia="Times New Roman" w:hAnsi="Times New Roman"/>
          <w:sz w:val="24"/>
          <w:szCs w:val="24"/>
          <w:rtl w:val="0"/>
        </w:rPr>
        <w:t xml:space="preserve"> seeds by soaking them in a 10% household bleach solution for 30 seconds (Table 2). This helps kill surface-bound spores and reduces the chance of infection during germination.</w:t>
      </w:r>
    </w:p>
    <w:p w:rsidR="00000000" w:rsidDel="00000000" w:rsidP="00000000" w:rsidRDefault="00000000" w:rsidRPr="00000000" w14:paraId="0000007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there is some promise in </w:t>
      </w:r>
      <w:r w:rsidDel="00000000" w:rsidR="00000000" w:rsidRPr="00000000">
        <w:rPr>
          <w:rFonts w:ascii="Times New Roman" w:cs="Times New Roman" w:eastAsia="Times New Roman" w:hAnsi="Times New Roman"/>
          <w:b w:val="1"/>
          <w:bCs w:val="1"/>
          <w:sz w:val="24"/>
          <w:szCs w:val="24"/>
          <w:rtl w:val="0"/>
        </w:rPr>
        <w:t xml:space="preserve">seed treatments</w:t>
      </w:r>
      <w:r w:rsidDel="00000000" w:rsidR="00000000" w:rsidRPr="00000000">
        <w:rPr>
          <w:rFonts w:ascii="Times New Roman" w:cs="Times New Roman" w:eastAsia="Times New Roman" w:hAnsi="Times New Roman"/>
          <w:sz w:val="24"/>
          <w:szCs w:val="24"/>
          <w:rtl w:val="0"/>
        </w:rPr>
        <w:t xml:space="preserve"> with beneficial fungi like </w:t>
      </w:r>
      <w:r w:rsidDel="00000000" w:rsidR="00000000" w:rsidRPr="00000000">
        <w:rPr>
          <w:rFonts w:ascii="Times New Roman" w:cs="Times New Roman" w:eastAsia="Times New Roman" w:hAnsi="Times New Roman"/>
          <w:i w:val="1"/>
          <w:iCs w:val="1"/>
          <w:sz w:val="24"/>
          <w:szCs w:val="24"/>
          <w:rtl w:val="0"/>
        </w:rPr>
        <w:t xml:space="preserve">Trichoderma</w:t>
      </w:r>
      <w:r w:rsidDel="00000000" w:rsidR="00000000" w:rsidRPr="00000000">
        <w:rPr>
          <w:rFonts w:ascii="Times New Roman" w:cs="Times New Roman" w:eastAsia="Times New Roman" w:hAnsi="Times New Roman"/>
          <w:sz w:val="24"/>
          <w:szCs w:val="24"/>
          <w:rtl w:val="0"/>
        </w:rPr>
        <w:t xml:space="preserve"> (e.g., RootShield WP), which can help suppress the growth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other fungal pathogens (Meyer et al., 1998).</w:t>
      </w:r>
    </w:p>
    <w:p w:rsidR="00000000" w:rsidDel="00000000" w:rsidP="00000000" w:rsidRDefault="00000000" w:rsidRPr="00000000" w14:paraId="00000080">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v6da65glbaa2" w:id="13"/>
      <w:bookmarkEnd w:id="13"/>
      <w:r w:rsidDel="00000000" w:rsidR="00000000" w:rsidRPr="00000000">
        <w:rPr>
          <w:rFonts w:ascii="Times New Roman" w:cs="Times New Roman" w:eastAsia="Times New Roman" w:hAnsi="Times New Roman"/>
          <w:b w:val="1"/>
          <w:bCs w:val="1"/>
          <w:color w:val="000000"/>
          <w:sz w:val="22"/>
          <w:szCs w:val="22"/>
          <w:rtl w:val="0"/>
        </w:rPr>
        <w:t xml:space="preserve">Disease Identification and Management</w:t>
      </w:r>
    </w:p>
    <w:p w:rsidR="00000000" w:rsidDel="00000000" w:rsidP="00000000" w:rsidRDefault="00000000" w:rsidRPr="00000000" w14:paraId="0000008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relatively easy to identify on Cannabis plants, particularly in seedlings and mature plants:</w:t>
      </w:r>
    </w:p>
    <w:p w:rsidR="00000000" w:rsidDel="00000000" w:rsidP="00000000" w:rsidRDefault="00000000" w:rsidRPr="00000000" w14:paraId="00000082">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Seedlings</w:t>
      </w:r>
      <w:r w:rsidDel="00000000" w:rsidR="00000000" w:rsidRPr="00000000">
        <w:rPr>
          <w:rFonts w:ascii="Times New Roman" w:cs="Times New Roman" w:eastAsia="Times New Roman" w:hAnsi="Times New Roman"/>
          <w:sz w:val="24"/>
          <w:szCs w:val="24"/>
          <w:rtl w:val="0"/>
        </w:rPr>
        <w:t xml:space="preserve"> infected with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often die shortly after emergence, making it critical to monitor seed quality and prevent early infection.</w:t>
      </w:r>
    </w:p>
    <w:p w:rsidR="00000000" w:rsidDel="00000000" w:rsidP="00000000" w:rsidRDefault="00000000" w:rsidRPr="00000000" w14:paraId="00000083">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Mature plants</w:t>
      </w:r>
      <w:r w:rsidDel="00000000" w:rsidR="00000000" w:rsidRPr="00000000">
        <w:rPr>
          <w:rFonts w:ascii="Times New Roman" w:cs="Times New Roman" w:eastAsia="Times New Roman" w:hAnsi="Times New Roman"/>
          <w:sz w:val="24"/>
          <w:szCs w:val="24"/>
          <w:rtl w:val="0"/>
        </w:rPr>
        <w:t xml:space="preserve"> can show symptoms such as wilting, gray mold growth on flower clusters, or rotting of senescing tissue, especially in humid conditions.</w:t>
      </w:r>
    </w:p>
    <w:p w:rsidR="00000000" w:rsidDel="00000000" w:rsidP="00000000" w:rsidRDefault="00000000" w:rsidRPr="00000000" w14:paraId="0000008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detected in mature plants, removing infected material and improving environmental conditions can help slow the spread of the disease. However, once the fungus has established itself, there are few effective treatment options aside from chemical fungicides or biological control methods.</w:t>
      </w:r>
    </w:p>
    <w:p w:rsidR="00000000" w:rsidDel="00000000" w:rsidP="00000000" w:rsidRDefault="00000000" w:rsidRPr="00000000" w14:paraId="0000008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cinerea on Cannabis requires a combination of environmental control, vigilant monitoring, pest management, and proper sanitation. By taking a proactive approach and integrating these strategies, growers can significantly reduce the impact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and protect their crops from this devastating pathogen.</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13.2. Procedure for chemical and biological treatment of contaminated seeds.</w:t>
      </w:r>
    </w:p>
    <w:tbl>
      <w:tblPr>
        <w:tblStyle w:val="Table3"/>
        <w:tblW w:w="9360.0" w:type="dxa"/>
        <w:jc w:val="left"/>
        <w:tblInd w:w="-100.0" w:type="dxa"/>
        <w:tblLayout w:type="fixed"/>
        <w:tblLook w:val="0400"/>
      </w:tblPr>
      <w:tblGrid>
        <w:gridCol w:w="4523"/>
        <w:gridCol w:w="4837"/>
        <w:tblGridChange w:id="0">
          <w:tblGrid>
            <w:gridCol w:w="4523"/>
            <w:gridCol w:w="4837"/>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Seed treatment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Biological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10% bleach solution by adding 10 mL of household bleach to 90 mL of water.</w:t>
            </w:r>
          </w:p>
          <w:p w:rsidR="00000000" w:rsidDel="00000000" w:rsidP="00000000" w:rsidRDefault="00000000" w:rsidRPr="00000000" w14:paraId="0000008C">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seeds in a small jar</w:t>
            </w:r>
          </w:p>
          <w:p w:rsidR="00000000" w:rsidDel="00000000" w:rsidP="00000000" w:rsidRDefault="00000000" w:rsidRPr="00000000" w14:paraId="0000008D">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bleach solution over seeds</w:t>
            </w:r>
          </w:p>
          <w:p w:rsidR="00000000" w:rsidDel="00000000" w:rsidP="00000000" w:rsidRDefault="00000000" w:rsidRPr="00000000" w14:paraId="0000008E">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Swirl around for 30 seconds</w:t>
            </w:r>
          </w:p>
          <w:p w:rsidR="00000000" w:rsidDel="00000000" w:rsidP="00000000" w:rsidRDefault="00000000" w:rsidRPr="00000000" w14:paraId="0000008F">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bleach solution while keeping seeds in the jar</w:t>
            </w:r>
          </w:p>
          <w:p w:rsidR="00000000" w:rsidDel="00000000" w:rsidP="00000000" w:rsidRDefault="00000000" w:rsidRPr="00000000" w14:paraId="00000090">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Pour water into jar and swirl for 30 secs</w:t>
            </w:r>
          </w:p>
          <w:p w:rsidR="00000000" w:rsidDel="00000000" w:rsidP="00000000" w:rsidRDefault="00000000" w:rsidRPr="00000000" w14:paraId="00000091">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water from seeds and repeat 2x times with water</w:t>
            </w:r>
          </w:p>
          <w:p w:rsidR="00000000" w:rsidDel="00000000" w:rsidP="00000000" w:rsidRDefault="00000000" w:rsidRPr="00000000" w14:paraId="00000092">
            <w:pPr>
              <w:numPr>
                <w:ilvl w:val="0"/>
                <w:numId w:val="19"/>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sow into growing medium</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spore suspension by purchasing a product containing the organism you want to coat seeds with.</w:t>
            </w:r>
          </w:p>
          <w:p w:rsidR="00000000" w:rsidDel="00000000" w:rsidP="00000000" w:rsidRDefault="00000000" w:rsidRPr="00000000" w14:paraId="00000095">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seeds to be treated in spore suspension and swirl for 1-2 minutes</w:t>
            </w:r>
          </w:p>
          <w:p w:rsidR="00000000" w:rsidDel="00000000" w:rsidP="00000000" w:rsidRDefault="00000000" w:rsidRPr="00000000" w14:paraId="00000096">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seeds from spore suspension</w:t>
            </w:r>
          </w:p>
          <w:p w:rsidR="00000000" w:rsidDel="00000000" w:rsidP="00000000" w:rsidRDefault="00000000" w:rsidRPr="00000000" w14:paraId="00000097">
            <w:pPr>
              <w:numPr>
                <w:ilvl w:val="0"/>
                <w:numId w:val="1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sow seeds into growing medium</w:t>
            </w:r>
          </w:p>
        </w:tc>
      </w:tr>
    </w:tbl>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infections on Cannabis flowers presents unique challenges, as most growers prefer not to apply sprays directly to flowers during the flowering phase. Therefore, a combination of </w:t>
      </w:r>
      <w:r w:rsidDel="00000000" w:rsidR="00000000" w:rsidRPr="00000000">
        <w:rPr>
          <w:rFonts w:ascii="Times New Roman" w:cs="Times New Roman" w:eastAsia="Times New Roman" w:hAnsi="Times New Roman"/>
          <w:sz w:val="24"/>
          <w:szCs w:val="24"/>
          <w:rtl w:val="0"/>
        </w:rPr>
        <w:t xml:space="preserve">preventative measures, environmental control, and resistant genetics</w:t>
      </w:r>
      <w:r w:rsidDel="00000000" w:rsidR="00000000" w:rsidRPr="00000000">
        <w:rPr>
          <w:rFonts w:ascii="Times New Roman" w:cs="Times New Roman" w:eastAsia="Times New Roman" w:hAnsi="Times New Roman"/>
          <w:sz w:val="24"/>
          <w:szCs w:val="24"/>
          <w:rtl w:val="0"/>
        </w:rPr>
        <w:t xml:space="preserve"> is essential to protect plants from this fungal pathogen.</w:t>
      </w:r>
    </w:p>
    <w:p w:rsidR="00000000" w:rsidDel="00000000" w:rsidP="00000000" w:rsidRDefault="00000000" w:rsidRPr="00000000" w14:paraId="0000009A">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oplqrkkkl45z" w:id="14"/>
      <w:bookmarkEnd w:id="14"/>
      <w:r w:rsidDel="00000000" w:rsidR="00000000" w:rsidRPr="00000000">
        <w:rPr>
          <w:rFonts w:ascii="Times New Roman" w:cs="Times New Roman" w:eastAsia="Times New Roman" w:hAnsi="Times New Roman"/>
          <w:b w:val="1"/>
          <w:bCs w:val="1"/>
          <w:color w:val="000000"/>
          <w:sz w:val="22"/>
          <w:szCs w:val="22"/>
          <w:rtl w:val="0"/>
        </w:rPr>
        <w:t xml:space="preserve">Preventative Strategies</w:t>
      </w:r>
    </w:p>
    <w:p w:rsidR="00000000" w:rsidDel="00000000" w:rsidP="00000000" w:rsidRDefault="00000000" w:rsidRPr="00000000" w14:paraId="0000009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effective ways to manage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by preventing the fungus from taking hold in the first place. Here are some key strategies:</w:t>
      </w:r>
    </w:p>
    <w:p w:rsidR="00000000" w:rsidDel="00000000" w:rsidP="00000000" w:rsidRDefault="00000000" w:rsidRPr="00000000" w14:paraId="0000009C">
      <w:pPr>
        <w:numPr>
          <w:ilvl w:val="0"/>
          <w:numId w:val="1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Preventative Sprays</w:t>
      </w:r>
      <w:r w:rsidDel="00000000" w:rsidR="00000000" w:rsidRPr="00000000">
        <w:rPr>
          <w:rFonts w:ascii="Times New Roman" w:cs="Times New Roman" w:eastAsia="Times New Roman" w:hAnsi="Times New Roman"/>
          <w:sz w:val="24"/>
          <w:szCs w:val="24"/>
          <w:rtl w:val="0"/>
        </w:rPr>
        <w:t xml:space="preserve">: While many growers avoid spraying flowers directly, preventative treatments can be useful in the early stages of growth. These treatments are usually applied before flowers form, and typically include fungicides or biological control agents. Early intervention can help minimize the likelihood of infection later on.</w:t>
      </w:r>
    </w:p>
    <w:p w:rsidR="00000000" w:rsidDel="00000000" w:rsidP="00000000" w:rsidRDefault="00000000" w:rsidRPr="00000000" w14:paraId="0000009D">
      <w:pPr>
        <w:numPr>
          <w:ilvl w:val="0"/>
          <w:numId w:val="1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Resistant Genetics</w:t>
      </w:r>
      <w:r w:rsidDel="00000000" w:rsidR="00000000" w:rsidRPr="00000000">
        <w:rPr>
          <w:rFonts w:ascii="Times New Roman" w:cs="Times New Roman" w:eastAsia="Times New Roman" w:hAnsi="Times New Roman"/>
          <w:sz w:val="24"/>
          <w:szCs w:val="24"/>
          <w:rtl w:val="0"/>
        </w:rPr>
        <w:t xml:space="preserve">: Growing Cannabis cultivars with inherent resistance to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is a promising long-term strategy. Breeding for genetic resistance can significantly reduce the need for chemical treatments and increase overall crop health, especially in environments prone to fungal pressure.</w:t>
      </w:r>
    </w:p>
    <w:p w:rsidR="00000000" w:rsidDel="00000000" w:rsidP="00000000" w:rsidRDefault="00000000" w:rsidRPr="00000000" w14:paraId="0000009E">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m6omsovyqx00" w:id="15"/>
      <w:bookmarkEnd w:id="15"/>
      <w:r w:rsidDel="00000000" w:rsidR="00000000" w:rsidRPr="00000000">
        <w:rPr>
          <w:rFonts w:ascii="Times New Roman" w:cs="Times New Roman" w:eastAsia="Times New Roman" w:hAnsi="Times New Roman"/>
          <w:b w:val="1"/>
          <w:bCs w:val="1"/>
          <w:color w:val="000000"/>
          <w:sz w:val="22"/>
          <w:szCs w:val="22"/>
          <w:rtl w:val="0"/>
        </w:rPr>
        <w:t xml:space="preserve">Environmental Control</w:t>
      </w:r>
    </w:p>
    <w:p w:rsidR="00000000" w:rsidDel="00000000" w:rsidP="00000000" w:rsidRDefault="00000000" w:rsidRPr="00000000" w14:paraId="0000009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optimal environmental conditions is critical in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This pathogen thrives in certain conditions, but there are several factors growers can manipulate to reduce its impact:</w:t>
      </w:r>
    </w:p>
    <w:p w:rsidR="00000000" w:rsidDel="00000000" w:rsidP="00000000" w:rsidRDefault="00000000" w:rsidRPr="00000000" w14:paraId="000000A0">
      <w:pPr>
        <w:numPr>
          <w:ilvl w:val="0"/>
          <w:numId w:val="1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Humidity Control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thrives in humid conditions, particularly with relative humidity (RH) levels above 60%. However, it struggles to survive in dry conditions. Research has shown that maintaining a humidity level below 45% RH is ideal for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growth (Prins et al., 2000). While this humidity level may be lower than what's optimal for Cannabis growth, maintaining a balance between humidity control and the needs of the plant is essential. Reducing humidity late in the flowering stage, when the risk of infection is highest, can prevent fungal colonization.</w:t>
      </w:r>
    </w:p>
    <w:p w:rsidR="00000000" w:rsidDel="00000000" w:rsidP="00000000" w:rsidRDefault="00000000" w:rsidRPr="00000000" w14:paraId="000000A1">
      <w:pPr>
        <w:numPr>
          <w:ilvl w:val="0"/>
          <w:numId w:val="1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Airflow</w:t>
      </w:r>
      <w:r w:rsidDel="00000000" w:rsidR="00000000" w:rsidRPr="00000000">
        <w:rPr>
          <w:rFonts w:ascii="Times New Roman" w:cs="Times New Roman" w:eastAsia="Times New Roman" w:hAnsi="Times New Roman"/>
          <w:sz w:val="24"/>
          <w:szCs w:val="24"/>
          <w:rtl w:val="0"/>
        </w:rPr>
        <w:t xml:space="preserve">: Adequate airflow is crucial for reducing fungal pressure. Both </w:t>
      </w:r>
      <w:r w:rsidDel="00000000" w:rsidR="00000000" w:rsidRPr="00000000">
        <w:rPr>
          <w:rFonts w:ascii="Times New Roman" w:cs="Times New Roman" w:eastAsia="Times New Roman" w:hAnsi="Times New Roman"/>
          <w:b w:val="1"/>
          <w:bCs w:val="1"/>
          <w:sz w:val="24"/>
          <w:szCs w:val="24"/>
          <w:rtl w:val="0"/>
        </w:rPr>
        <w:t xml:space="preserve">horizontal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vertical</w:t>
      </w:r>
      <w:r w:rsidDel="00000000" w:rsidR="00000000" w:rsidRPr="00000000">
        <w:rPr>
          <w:rFonts w:ascii="Times New Roman" w:cs="Times New Roman" w:eastAsia="Times New Roman" w:hAnsi="Times New Roman"/>
          <w:sz w:val="24"/>
          <w:szCs w:val="24"/>
          <w:rtl w:val="0"/>
        </w:rPr>
        <w:t xml:space="preserve"> air movement help prevent the accumulation of moisture and reduce the likelihood of spores settling on plant tissue (Elad, 2015). Ensuring good circulation throughout the canopy can make the environment less hospitable for the fungus.</w:t>
      </w:r>
    </w:p>
    <w:p w:rsidR="00000000" w:rsidDel="00000000" w:rsidP="00000000" w:rsidRDefault="00000000" w:rsidRPr="00000000" w14:paraId="000000A2">
      <w:pPr>
        <w:numPr>
          <w:ilvl w:val="0"/>
          <w:numId w:val="1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does not thrive under high light conditions. In fact, the conidia (spores)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only survive for a few minutes under intense sunlight, such as midday in Israel (Rotem &amp; Aust, 1991). This highlights the importance of light management in Cannabis cultivation. Providing even light distribution and ensuring that the plants receive an appropriate amount of light can help deter fungal growth. However, this may not be foolproof, as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can still infect plants grown outdoors under direct sunlight, especially in regions like Southern Oregon or Northern California.</w:t>
      </w:r>
    </w:p>
    <w:p w:rsidR="00000000" w:rsidDel="00000000" w:rsidP="00000000" w:rsidRDefault="00000000" w:rsidRPr="00000000" w14:paraId="000000A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6zx09552fgeh" w:id="16"/>
      <w:bookmarkEnd w:id="16"/>
      <w:r w:rsidDel="00000000" w:rsidR="00000000" w:rsidRPr="00000000">
        <w:rPr>
          <w:rFonts w:ascii="Times New Roman" w:cs="Times New Roman" w:eastAsia="Times New Roman" w:hAnsi="Times New Roman"/>
          <w:b w:val="1"/>
          <w:bCs w:val="1"/>
          <w:color w:val="000000"/>
          <w:sz w:val="22"/>
          <w:szCs w:val="22"/>
          <w:rtl w:val="0"/>
        </w:rPr>
        <w:t xml:space="preserve">Managing Infected Flowers</w:t>
      </w:r>
    </w:p>
    <w:p w:rsidR="00000000" w:rsidDel="00000000" w:rsidP="00000000" w:rsidRDefault="00000000" w:rsidRPr="00000000" w14:paraId="000000A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has taken hold on the flowers, immediate action is necessary, though it is important to note that the fungus is often already widespread in the environment at this point. Some growers attempt to remove infected sections of flowers to prevent further spread, but this approach has limitations:</w:t>
      </w:r>
    </w:p>
    <w:p w:rsidR="00000000" w:rsidDel="00000000" w:rsidP="00000000" w:rsidRDefault="00000000" w:rsidRPr="00000000" w14:paraId="000000A5">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Removing Infected Flowers</w:t>
      </w:r>
      <w:r w:rsidDel="00000000" w:rsidR="00000000" w:rsidRPr="00000000">
        <w:rPr>
          <w:rFonts w:ascii="Times New Roman" w:cs="Times New Roman" w:eastAsia="Times New Roman" w:hAnsi="Times New Roman"/>
          <w:sz w:val="24"/>
          <w:szCs w:val="24"/>
          <w:rtl w:val="0"/>
        </w:rPr>
        <w:t xml:space="preserve">: Cutting away infected parts of the flower may slow down the spread of the disease locally, but it doesn't address the broader environmental presence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spores. Even if visible fungal growth is removed, spores may still be present in the air, continuing to pose a risk. If endophytic infections (internal, symptomless infections) are responsible for the outbreak, cutting out affected tissue might not be effective at all.</w:t>
      </w:r>
    </w:p>
    <w:p w:rsidR="00000000" w:rsidDel="00000000" w:rsidP="00000000" w:rsidRDefault="00000000" w:rsidRPr="00000000" w14:paraId="000000A6">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Spore Containment</w:t>
      </w:r>
      <w:r w:rsidDel="00000000" w:rsidR="00000000" w:rsidRPr="00000000">
        <w:rPr>
          <w:rFonts w:ascii="Times New Roman" w:cs="Times New Roman" w:eastAsia="Times New Roman" w:hAnsi="Times New Roman"/>
          <w:sz w:val="24"/>
          <w:szCs w:val="24"/>
          <w:rtl w:val="0"/>
        </w:rPr>
        <w:t xml:space="preserve">: If you do decide to remove infected tissue, it is important to minimize spore dispersal. Immediately place the cut flowers in a plastic bag to contain the spores and reduce the spread. Also, be sure to disinfect scissors or any tools used for cutting with </w:t>
      </w:r>
      <w:r w:rsidDel="00000000" w:rsidR="00000000" w:rsidRPr="00000000">
        <w:rPr>
          <w:rFonts w:ascii="Times New Roman" w:cs="Times New Roman" w:eastAsia="Times New Roman" w:hAnsi="Times New Roman"/>
          <w:b w:val="1"/>
          <w:bCs w:val="1"/>
          <w:sz w:val="24"/>
          <w:szCs w:val="24"/>
          <w:rtl w:val="0"/>
        </w:rPr>
        <w:t xml:space="preserve">isopropyl alcohol</w:t>
      </w:r>
      <w:r w:rsidDel="00000000" w:rsidR="00000000" w:rsidRPr="00000000">
        <w:rPr>
          <w:rFonts w:ascii="Times New Roman" w:cs="Times New Roman" w:eastAsia="Times New Roman" w:hAnsi="Times New Roman"/>
          <w:sz w:val="24"/>
          <w:szCs w:val="24"/>
          <w:rtl w:val="0"/>
        </w:rPr>
        <w:t xml:space="preserve"> to prevent cross-contamination.</w:t>
      </w:r>
    </w:p>
    <w:p w:rsidR="00000000" w:rsidDel="00000000" w:rsidP="00000000" w:rsidRDefault="00000000" w:rsidRPr="00000000" w14:paraId="000000A7">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tpqbf7kkk46d" w:id="17"/>
      <w:bookmarkEnd w:id="17"/>
      <w:r w:rsidDel="00000000" w:rsidR="00000000" w:rsidRPr="00000000">
        <w:rPr>
          <w:rFonts w:ascii="Times New Roman" w:cs="Times New Roman" w:eastAsia="Times New Roman" w:hAnsi="Times New Roman"/>
          <w:b w:val="1"/>
          <w:bCs w:val="1"/>
          <w:color w:val="000000"/>
          <w:sz w:val="22"/>
          <w:szCs w:val="22"/>
          <w:rtl w:val="0"/>
        </w:rPr>
        <w:t xml:space="preserve">Biocontrol and Pest Management</w:t>
      </w:r>
    </w:p>
    <w:p w:rsidR="00000000" w:rsidDel="00000000" w:rsidP="00000000" w:rsidRDefault="00000000" w:rsidRPr="00000000" w14:paraId="000000A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Utilizing biocontrol agents can help reduce secondary infections caused by insect vectors. Insects, such as caterpillars, often damage Cannabis flowers and create an ideal environment for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to colonize. By controlling these pests, growers can reduce the likelihood of secondary fungal infections. Biological agents like </w:t>
      </w:r>
      <w:r w:rsidDel="00000000" w:rsidR="00000000" w:rsidRPr="00000000">
        <w:rPr>
          <w:rFonts w:ascii="Times New Roman" w:cs="Times New Roman" w:eastAsia="Times New Roman" w:hAnsi="Times New Roman"/>
          <w:b w:val="1"/>
          <w:bCs w:val="1"/>
          <w:sz w:val="24"/>
          <w:szCs w:val="24"/>
          <w:rtl w:val="0"/>
        </w:rPr>
        <w:t xml:space="preserve">Bacillus thuringiensis kurstaki</w:t>
      </w:r>
      <w:r w:rsidDel="00000000" w:rsidR="00000000" w:rsidRPr="00000000">
        <w:rPr>
          <w:rFonts w:ascii="Times New Roman" w:cs="Times New Roman" w:eastAsia="Times New Roman" w:hAnsi="Times New Roman"/>
          <w:sz w:val="24"/>
          <w:szCs w:val="24"/>
          <w:rtl w:val="0"/>
        </w:rPr>
        <w:t xml:space="preserve">(Btk) can effectively target caterpillars, reducing their numbers and subsequently decreasing the risk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(Ignoffo et al., 1977).</w:t>
      </w:r>
    </w:p>
    <w:p w:rsidR="00000000" w:rsidDel="00000000" w:rsidP="00000000" w:rsidRDefault="00000000" w:rsidRPr="00000000" w14:paraId="000000A9">
      <w:pPr>
        <w:spacing w:after="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Table 13.3. Fungicidal products effective against </w:t>
      </w:r>
      <w:r w:rsidDel="00000000" w:rsidR="00000000" w:rsidRPr="00000000">
        <w:rPr>
          <w:rFonts w:ascii="Times New Roman" w:cs="Times New Roman" w:eastAsia="Times New Roman" w:hAnsi="Times New Roman"/>
          <w:i w:val="1"/>
          <w:iCs w:val="1"/>
          <w:sz w:val="24"/>
          <w:szCs w:val="24"/>
          <w:rtl w:val="0"/>
        </w:rPr>
        <w:t xml:space="preserve">B. cinerea.</w:t>
      </w:r>
    </w:p>
    <w:tbl>
      <w:tblPr>
        <w:tblStyle w:val="Table4"/>
        <w:tblW w:w="9360.0" w:type="dxa"/>
        <w:jc w:val="left"/>
        <w:tblInd w:w="-100.0" w:type="dxa"/>
        <w:tblLayout w:type="fixed"/>
        <w:tblLook w:val="0400"/>
      </w:tblPr>
      <w:tblGrid>
        <w:gridCol w:w="2333"/>
        <w:gridCol w:w="3358"/>
        <w:gridCol w:w="3669"/>
        <w:tblGridChange w:id="0">
          <w:tblGrid>
            <w:gridCol w:w="2333"/>
            <w:gridCol w:w="3358"/>
            <w:gridCol w:w="366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numPr>
                <w:ilvl w:val="0"/>
                <w:numId w:val="13"/>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Serenade</w:t>
            </w:r>
            <w:r w:rsidDel="00000000" w:rsidR="00000000" w:rsidRPr="00000000">
              <w:rPr>
                <w:rtl w:val="0"/>
              </w:rPr>
            </w:r>
          </w:p>
          <w:p w:rsidR="00000000" w:rsidDel="00000000" w:rsidP="00000000" w:rsidRDefault="00000000" w:rsidRPr="00000000" w14:paraId="000000AE">
            <w:pPr>
              <w:numPr>
                <w:ilvl w:val="0"/>
                <w:numId w:val="13"/>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Cease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subtilus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numPr>
                <w:ilvl w:val="0"/>
                <w:numId w:val="1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p w:rsidR="00000000" w:rsidDel="00000000" w:rsidP="00000000" w:rsidRDefault="00000000" w:rsidRPr="00000000" w14:paraId="000000B1">
            <w:pPr>
              <w:numPr>
                <w:ilvl w:val="0"/>
                <w:numId w:val="1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 plant resistance (ISR)</w:t>
            </w:r>
            <w:r w:rsidDel="00000000" w:rsidR="00000000" w:rsidRPr="00000000">
              <w:rPr>
                <w:rtl w:val="0"/>
              </w:rPr>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ZeroTolerance</w:t>
            </w:r>
            <w:r w:rsidDel="00000000" w:rsidR="00000000" w:rsidRPr="00000000">
              <w:rPr>
                <w:rtl w:val="0"/>
              </w:rPr>
            </w:r>
          </w:p>
          <w:p w:rsidR="00000000" w:rsidDel="00000000" w:rsidP="00000000" w:rsidRDefault="00000000" w:rsidRPr="00000000" w14:paraId="000000B4">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Method1</w:t>
            </w:r>
            <w:r w:rsidDel="00000000" w:rsidR="00000000" w:rsidRPr="00000000">
              <w:rPr>
                <w:rtl w:val="0"/>
              </w:rPr>
            </w:r>
          </w:p>
          <w:p w:rsidR="00000000" w:rsidDel="00000000" w:rsidP="00000000" w:rsidRDefault="00000000" w:rsidRPr="00000000" w14:paraId="000000B5">
            <w:pPr>
              <w:numPr>
                <w:ilvl w:val="0"/>
                <w:numId w:val="2"/>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Essential oils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Thyme oil, peppermint oil, rosemary oil, clove oil, garlic oil, sesame oil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numPr>
                <w:ilvl w:val="0"/>
                <w:numId w:val="8"/>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All have varying degrees of antifungal properties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numPr>
                <w:ilvl w:val="0"/>
                <w:numId w:val="11"/>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Nuke ‘em</w:t>
            </w:r>
            <w:r w:rsidDel="00000000" w:rsidR="00000000" w:rsidRPr="00000000">
              <w:rPr>
                <w:rtl w:val="0"/>
              </w:rPr>
            </w:r>
          </w:p>
          <w:p w:rsidR="00000000" w:rsidDel="00000000" w:rsidP="00000000" w:rsidRDefault="00000000" w:rsidRPr="00000000" w14:paraId="000000B9">
            <w:pPr>
              <w:numPr>
                <w:ilvl w:val="0"/>
                <w:numId w:val="11"/>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Dr. Zyme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Citric acid (maybe other 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numPr>
                <w:ilvl w:val="0"/>
                <w:numId w:val="5"/>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Citric acid has some antifungal properties, but it varies fungus to fungus  and is usually not very effective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numPr>
                <w:ilvl w:val="0"/>
                <w:numId w:val="15"/>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Oxidate 2.0</w:t>
            </w:r>
            <w:r w:rsidDel="00000000" w:rsidR="00000000" w:rsidRPr="00000000">
              <w:rPr>
                <w:rtl w:val="0"/>
              </w:rPr>
            </w:r>
          </w:p>
          <w:p w:rsidR="00000000" w:rsidDel="00000000" w:rsidP="00000000" w:rsidRDefault="00000000" w:rsidRPr="00000000" w14:paraId="000000BD">
            <w:pPr>
              <w:numPr>
                <w:ilvl w:val="0"/>
                <w:numId w:val="15"/>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Zerotol 2.0</w:t>
            </w:r>
            <w:r w:rsidDel="00000000" w:rsidR="00000000" w:rsidRPr="00000000">
              <w:rPr>
                <w:rtl w:val="0"/>
              </w:rPr>
            </w:r>
          </w:p>
          <w:p w:rsidR="00000000" w:rsidDel="00000000" w:rsidP="00000000" w:rsidRDefault="00000000" w:rsidRPr="00000000" w14:paraId="000000BE">
            <w:pPr>
              <w:numPr>
                <w:ilvl w:val="0"/>
                <w:numId w:val="15"/>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Jet-AG</w:t>
            </w: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Hydrogen dioxide, Peroxyacetic acid</w:t>
            </w: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numPr>
                <w:ilvl w:val="0"/>
                <w:numId w:val="7"/>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Oxidizing agent that destroys cell membranes and DNA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numPr>
                <w:ilvl w:val="0"/>
                <w:numId w:val="3"/>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Botector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Aureobasidium pullulans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numPr>
                <w:ilvl w:val="0"/>
                <w:numId w:val="4"/>
              </w:numPr>
              <w:spacing w:line="24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 for space</w:t>
            </w:r>
            <w:r w:rsidDel="00000000" w:rsidR="00000000" w:rsidRPr="00000000">
              <w:rPr>
                <w:rtl w:val="0"/>
              </w:rPr>
            </w:r>
          </w:p>
        </w:tc>
      </w:tr>
    </w:tbl>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flev310zlc0" w:id="18"/>
      <w:bookmarkEnd w:id="18"/>
      <w:r w:rsidDel="00000000" w:rsidR="00000000" w:rsidRPr="00000000">
        <w:rPr>
          <w:rFonts w:ascii="Times New Roman" w:cs="Times New Roman" w:eastAsia="Times New Roman" w:hAnsi="Times New Roman"/>
          <w:b w:val="1"/>
          <w:bCs w:val="1"/>
          <w:color w:val="000000"/>
          <w:sz w:val="26"/>
          <w:szCs w:val="26"/>
          <w:rtl w:val="0"/>
        </w:rPr>
        <w:t xml:space="preserve">Biocontrol of </w:t>
      </w:r>
      <w:r w:rsidDel="00000000" w:rsidR="00000000" w:rsidRPr="00000000">
        <w:rPr>
          <w:rFonts w:ascii="Times New Roman" w:cs="Times New Roman" w:eastAsia="Times New Roman" w:hAnsi="Times New Roman"/>
          <w:b w:val="1"/>
          <w:bCs w:val="1"/>
          <w:i w:val="1"/>
          <w:iCs w:val="1"/>
          <w:color w:val="000000"/>
          <w:sz w:val="26"/>
          <w:szCs w:val="26"/>
          <w:rtl w:val="0"/>
        </w:rPr>
        <w:t xml:space="preserve">Botrytis cinerea</w:t>
      </w:r>
      <w:r w:rsidDel="00000000" w:rsidR="00000000" w:rsidRPr="00000000">
        <w:rPr>
          <w:rFonts w:ascii="Times New Roman" w:cs="Times New Roman" w:eastAsia="Times New Roman" w:hAnsi="Times New Roman"/>
          <w:b w:val="1"/>
          <w:bCs w:val="1"/>
          <w:color w:val="000000"/>
          <w:sz w:val="26"/>
          <w:szCs w:val="26"/>
          <w:rtl w:val="0"/>
        </w:rPr>
        <w:t xml:space="preserve"> in Cannabis Cultivation</w:t>
      </w:r>
    </w:p>
    <w:p w:rsidR="00000000" w:rsidDel="00000000" w:rsidP="00000000" w:rsidRDefault="00000000" w:rsidRPr="00000000" w14:paraId="000000C8">
      <w:pPr>
        <w:spacing w:line="480" w:lineRule="auto"/>
        <w:ind w:firstLine="720"/>
        <w:rPr/>
      </w:pPr>
      <w:r w:rsidDel="00000000" w:rsidR="00000000" w:rsidRPr="00000000">
        <w:rPr>
          <w:rFonts w:ascii="Times New Roman" w:cs="Times New Roman" w:eastAsia="Times New Roman" w:hAnsi="Times New Roman"/>
          <w:sz w:val="24"/>
          <w:szCs w:val="24"/>
          <w:rtl w:val="0"/>
        </w:rPr>
        <w:t xml:space="preserve">Biocontrol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offers a natural and sustainable approach to managing this widespread and damaging pathogen in Cannabis cultivation. Fungal antagonists like </w:t>
      </w:r>
      <w:r w:rsidDel="00000000" w:rsidR="00000000" w:rsidRPr="00000000">
        <w:rPr>
          <w:rFonts w:ascii="Times New Roman" w:cs="Times New Roman" w:eastAsia="Times New Roman" w:hAnsi="Times New Roman"/>
          <w:i w:val="1"/>
          <w:iCs w:val="1"/>
          <w:sz w:val="24"/>
          <w:szCs w:val="24"/>
          <w:rtl w:val="0"/>
        </w:rPr>
        <w:t xml:space="preserve">Aureobasidium pullulans, Ulocladium atrum, Gliocladium roseum,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Trichoderma harzianum</w:t>
      </w:r>
      <w:r w:rsidDel="00000000" w:rsidR="00000000" w:rsidRPr="00000000">
        <w:rPr>
          <w:rFonts w:ascii="Times New Roman" w:cs="Times New Roman" w:eastAsia="Times New Roman" w:hAnsi="Times New Roman"/>
          <w:sz w:val="24"/>
          <w:szCs w:val="24"/>
          <w:rtl w:val="0"/>
        </w:rPr>
        <w:t xml:space="preserve"> hold significant potential for reducing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infections, especially when applied early in the plant's life cycle. With continued research and refinement of application methods, these biocontrol agents could become an essential part of integrated disease management for Cannabis, providing growers with an effective, environmentally friendly alternative to chemical treatments.</w:t>
      </w:r>
      <w:r w:rsidDel="00000000" w:rsidR="00000000" w:rsidRPr="00000000">
        <w:rPr>
          <w:rtl w:val="0"/>
        </w:rPr>
      </w:r>
    </w:p>
    <w:p w:rsidR="00000000" w:rsidDel="00000000" w:rsidP="00000000" w:rsidRDefault="00000000" w:rsidRPr="00000000" w14:paraId="000000C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Biocontrol agents (BCAs) offer a promising alternative to chemical treatments for managing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(B. cinerea), especially in the context of Cannabis cultivation. By using naturally occurring fungi and bacteria, growers can combat this destructive pathogen without the drawbacks of synthetic pesticides, such as resistance development or residue concerns.</w:t>
      </w:r>
    </w:p>
    <w:p w:rsidR="00000000" w:rsidDel="00000000" w:rsidP="00000000" w:rsidRDefault="00000000" w:rsidRPr="00000000" w14:paraId="000000C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studied biocontrol agents for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is the Ascomycete fungus </w:t>
      </w:r>
      <w:r w:rsidDel="00000000" w:rsidR="00000000" w:rsidRPr="00000000">
        <w:rPr>
          <w:rFonts w:ascii="Times New Roman" w:cs="Times New Roman" w:eastAsia="Times New Roman" w:hAnsi="Times New Roman"/>
          <w:i w:val="1"/>
          <w:iCs w:val="1"/>
          <w:sz w:val="24"/>
          <w:szCs w:val="24"/>
          <w:rtl w:val="0"/>
        </w:rPr>
        <w:t xml:space="preserve">Aureobasidium pullulans</w:t>
      </w:r>
      <w:r w:rsidDel="00000000" w:rsidR="00000000" w:rsidRPr="00000000">
        <w:rPr>
          <w:rFonts w:ascii="Times New Roman" w:cs="Times New Roman" w:eastAsia="Times New Roman" w:hAnsi="Times New Roman"/>
          <w:sz w:val="24"/>
          <w:szCs w:val="24"/>
          <w:rtl w:val="0"/>
        </w:rPr>
        <w:t xml:space="preserve">. This microorganism has demonstrated the ability to outcompete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for space and resources, essentially preventing the pathogen from establishing itself on plant surfaces. A. pullulans works through a combination of mechanisms, including competition for nutrients and space, as well as the production of antifungal metabolites that inhibit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growth.</w:t>
      </w:r>
    </w:p>
    <w:p w:rsidR="00000000" w:rsidDel="00000000" w:rsidP="00000000" w:rsidRDefault="00000000" w:rsidRPr="00000000" w14:paraId="000000CB">
      <w:pPr>
        <w:spacing w:after="240" w:before="240" w:line="480" w:lineRule="auto"/>
        <w:ind w:firstLine="72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sz w:val="24"/>
          <w:szCs w:val="24"/>
          <w:rtl w:val="0"/>
        </w:rPr>
        <w:t xml:space="preserve">In a study by Trapman et al. (2010), the combination of </w:t>
      </w:r>
      <w:r w:rsidDel="00000000" w:rsidR="00000000" w:rsidRPr="00000000">
        <w:rPr>
          <w:rFonts w:ascii="Times New Roman" w:cs="Times New Roman" w:eastAsia="Times New Roman" w:hAnsi="Times New Roman"/>
          <w:i w:val="1"/>
          <w:iCs w:val="1"/>
          <w:sz w:val="24"/>
          <w:szCs w:val="24"/>
          <w:rtl w:val="0"/>
        </w:rPr>
        <w:t xml:space="preserve">A. pullulans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hot water treatments</w:t>
      </w:r>
      <w:r w:rsidDel="00000000" w:rsidR="00000000" w:rsidRPr="00000000">
        <w:rPr>
          <w:rFonts w:ascii="Times New Roman" w:cs="Times New Roman" w:eastAsia="Times New Roman" w:hAnsi="Times New Roman"/>
          <w:sz w:val="24"/>
          <w:szCs w:val="24"/>
          <w:rtl w:val="0"/>
        </w:rPr>
        <w:t xml:space="preserve"> effectively reduced post-harvest contamination of several fungal pathogens, including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 multiple crops. This dual approach shows promise in Cannabis cultivation, where post-harvest contamination is a significant concern. By applying A. pullulans as part of an integrated pest management strategy, growers can limit the spread of gray mold, particularly in a post-harvest environment.</w:t>
      </w:r>
      <w:r w:rsidDel="00000000" w:rsidR="00000000" w:rsidRPr="00000000">
        <w:rPr>
          <w:rtl w:val="0"/>
        </w:rPr>
      </w:r>
    </w:p>
    <w:p w:rsidR="00000000" w:rsidDel="00000000" w:rsidP="00000000" w:rsidRDefault="00000000" w:rsidRPr="00000000" w14:paraId="000000C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potential biocontrol agent for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in Cannabis is the fungus </w:t>
      </w:r>
      <w:r w:rsidDel="00000000" w:rsidR="00000000" w:rsidRPr="00000000">
        <w:rPr>
          <w:rFonts w:ascii="Times New Roman" w:cs="Times New Roman" w:eastAsia="Times New Roman" w:hAnsi="Times New Roman"/>
          <w:i w:val="1"/>
          <w:iCs w:val="1"/>
          <w:sz w:val="24"/>
          <w:szCs w:val="24"/>
          <w:rtl w:val="0"/>
        </w:rPr>
        <w:t xml:space="preserve">Ulocladium atrum</w:t>
      </w:r>
      <w:r w:rsidDel="00000000" w:rsidR="00000000" w:rsidRPr="00000000">
        <w:rPr>
          <w:rFonts w:ascii="Times New Roman" w:cs="Times New Roman" w:eastAsia="Times New Roman" w:hAnsi="Times New Roman"/>
          <w:sz w:val="24"/>
          <w:szCs w:val="24"/>
          <w:rtl w:val="0"/>
        </w:rPr>
        <w:t xml:space="preserve">. This antagonistic fungus has shown effectiveness in controlling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other crops, such as strawberries. In trials, Boff et al. (2002) found that applying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early in the plant's growth cycle resulted in better disease control than applications made only once the plants started flowering. This suggests that early intervention is key for maximizing the effectiveness of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in preventing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outbreaks in Cannabis as well.</w:t>
      </w:r>
    </w:p>
    <w:p w:rsidR="00000000" w:rsidDel="00000000" w:rsidP="00000000" w:rsidRDefault="00000000" w:rsidRPr="00000000" w14:paraId="000000C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studies, such as those by Kohl et al. (1998), have demonstrated that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can significantly reduce the sporulation of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and mitigate crop loss when applied in the early stages of plant development. For Cannabis, early applications of </w:t>
      </w:r>
      <w:r w:rsidDel="00000000" w:rsidR="00000000" w:rsidRPr="00000000">
        <w:rPr>
          <w:rFonts w:ascii="Times New Roman" w:cs="Times New Roman" w:eastAsia="Times New Roman" w:hAnsi="Times New Roman"/>
          <w:i w:val="1"/>
          <w:iCs w:val="1"/>
          <w:sz w:val="24"/>
          <w:szCs w:val="24"/>
          <w:rtl w:val="0"/>
        </w:rPr>
        <w:t xml:space="preserve">U. atrum</w:t>
      </w:r>
      <w:r w:rsidDel="00000000" w:rsidR="00000000" w:rsidRPr="00000000">
        <w:rPr>
          <w:rFonts w:ascii="Times New Roman" w:cs="Times New Roman" w:eastAsia="Times New Roman" w:hAnsi="Times New Roman"/>
          <w:sz w:val="24"/>
          <w:szCs w:val="24"/>
          <w:rtl w:val="0"/>
        </w:rPr>
        <w:t xml:space="preserve"> could be integrated into the cultivation cycle to preemptively address </w:t>
      </w:r>
      <w:r w:rsidDel="00000000" w:rsidR="00000000" w:rsidRPr="00000000">
        <w:rPr>
          <w:rFonts w:ascii="Times New Roman" w:cs="Times New Roman" w:eastAsia="Times New Roman" w:hAnsi="Times New Roman"/>
          <w:i w:val="1"/>
          <w:iCs w:val="1"/>
          <w:sz w:val="24"/>
          <w:szCs w:val="24"/>
          <w:rtl w:val="0"/>
        </w:rPr>
        <w:t xml:space="preserve">Botrytis </w:t>
      </w:r>
      <w:r w:rsidDel="00000000" w:rsidR="00000000" w:rsidRPr="00000000">
        <w:rPr>
          <w:rFonts w:ascii="Times New Roman" w:cs="Times New Roman" w:eastAsia="Times New Roman" w:hAnsi="Times New Roman"/>
          <w:sz w:val="24"/>
          <w:szCs w:val="24"/>
          <w:rtl w:val="0"/>
        </w:rPr>
        <w:t xml:space="preserve">risk before it becomes a problem during flowering.</w:t>
      </w:r>
    </w:p>
    <w:p w:rsidR="00000000" w:rsidDel="00000000" w:rsidP="00000000" w:rsidRDefault="00000000" w:rsidRPr="00000000" w14:paraId="000000CE">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a3iciio1ftne" w:id="19"/>
      <w:bookmarkEnd w:id="19"/>
      <w:r w:rsidDel="00000000" w:rsidR="00000000" w:rsidRPr="00000000">
        <w:rPr>
          <w:rtl w:val="0"/>
        </w:rPr>
      </w:r>
    </w:p>
    <w:p w:rsidR="00000000" w:rsidDel="00000000" w:rsidP="00000000" w:rsidRDefault="00000000" w:rsidRPr="00000000" w14:paraId="000000C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w:t>
      </w:r>
      <w:r w:rsidDel="00000000" w:rsidR="00000000" w:rsidRPr="00000000">
        <w:rPr>
          <w:rFonts w:ascii="Times New Roman" w:cs="Times New Roman" w:eastAsia="Times New Roman" w:hAnsi="Times New Roman"/>
          <w:i w:val="1"/>
          <w:iCs w:val="1"/>
          <w:sz w:val="24"/>
          <w:szCs w:val="24"/>
          <w:rtl w:val="0"/>
        </w:rPr>
        <w:t xml:space="preserve">A. pullulans </w:t>
      </w:r>
      <w:r w:rsidDel="00000000" w:rsidR="00000000" w:rsidRPr="00000000">
        <w:rPr>
          <w:rFonts w:ascii="Times New Roman" w:cs="Times New Roman" w:eastAsia="Times New Roman" w:hAnsi="Times New Roman"/>
          <w:sz w:val="24"/>
          <w:szCs w:val="24"/>
          <w:rtl w:val="0"/>
        </w:rPr>
        <w:t xml:space="preserve">and</w:t>
      </w:r>
      <w:r w:rsidDel="00000000" w:rsidR="00000000" w:rsidRPr="00000000">
        <w:rPr>
          <w:rFonts w:ascii="Times New Roman" w:cs="Times New Roman" w:eastAsia="Times New Roman" w:hAnsi="Times New Roman"/>
          <w:i w:val="1"/>
          <w:iCs w:val="1"/>
          <w:sz w:val="24"/>
          <w:szCs w:val="24"/>
          <w:rtl w:val="0"/>
        </w:rPr>
        <w:t xml:space="preserve"> U. atrum</w:t>
      </w:r>
      <w:r w:rsidDel="00000000" w:rsidR="00000000" w:rsidRPr="00000000">
        <w:rPr>
          <w:rFonts w:ascii="Times New Roman" w:cs="Times New Roman" w:eastAsia="Times New Roman" w:hAnsi="Times New Roman"/>
          <w:sz w:val="24"/>
          <w:szCs w:val="24"/>
          <w:rtl w:val="0"/>
        </w:rPr>
        <w:t xml:space="preserve">, several other fungi show potential as BCAs against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Gliocladium roseum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iCs w:val="1"/>
          <w:sz w:val="24"/>
          <w:szCs w:val="24"/>
          <w:rtl w:val="0"/>
        </w:rPr>
        <w:t xml:space="preserve">Trichoderma harzianum </w:t>
      </w:r>
      <w:r w:rsidDel="00000000" w:rsidR="00000000" w:rsidRPr="00000000">
        <w:rPr>
          <w:rFonts w:ascii="Times New Roman" w:cs="Times New Roman" w:eastAsia="Times New Roman" w:hAnsi="Times New Roman"/>
          <w:sz w:val="24"/>
          <w:szCs w:val="24"/>
          <w:rtl w:val="0"/>
        </w:rPr>
        <w:t xml:space="preserve">have both been identified as effective antagonists of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other agricultural systems (Sutton et al., 1997; De Meyer et al., 1998). These fungi employ various mechanisms to suppress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including the production of enzymes that break down fungal cell walls and the secretion of volatile compounds that inhibit pathogen growth.</w:t>
      </w:r>
    </w:p>
    <w:p w:rsidR="00000000" w:rsidDel="00000000" w:rsidP="00000000" w:rsidRDefault="00000000" w:rsidRPr="00000000" w14:paraId="000000D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w:t>
      </w:r>
      <w:r w:rsidDel="00000000" w:rsidR="00000000" w:rsidRPr="00000000">
        <w:rPr>
          <w:rFonts w:ascii="Times New Roman" w:cs="Times New Roman" w:eastAsia="Times New Roman" w:hAnsi="Times New Roman"/>
          <w:i w:val="1"/>
          <w:iCs w:val="1"/>
          <w:sz w:val="24"/>
          <w:szCs w:val="24"/>
          <w:rtl w:val="0"/>
        </w:rPr>
        <w:t xml:space="preserve">Gliocladium roseum</w:t>
      </w:r>
      <w:r w:rsidDel="00000000" w:rsidR="00000000" w:rsidRPr="00000000">
        <w:rPr>
          <w:rFonts w:ascii="Times New Roman" w:cs="Times New Roman" w:eastAsia="Times New Roman" w:hAnsi="Times New Roman"/>
          <w:sz w:val="24"/>
          <w:szCs w:val="24"/>
          <w:rtl w:val="0"/>
        </w:rPr>
        <w:t xml:space="preserve"> and</w:t>
      </w:r>
      <w:r w:rsidDel="00000000" w:rsidR="00000000" w:rsidRPr="00000000">
        <w:rPr>
          <w:rFonts w:ascii="Times New Roman" w:cs="Times New Roman" w:eastAsia="Times New Roman" w:hAnsi="Times New Roman"/>
          <w:i w:val="1"/>
          <w:iCs w:val="1"/>
          <w:sz w:val="24"/>
          <w:szCs w:val="24"/>
          <w:rtl w:val="0"/>
        </w:rPr>
        <w:t xml:space="preserve"> Trichoderma harzianum</w:t>
      </w:r>
      <w:r w:rsidDel="00000000" w:rsidR="00000000" w:rsidRPr="00000000">
        <w:rPr>
          <w:rFonts w:ascii="Times New Roman" w:cs="Times New Roman" w:eastAsia="Times New Roman" w:hAnsi="Times New Roman"/>
          <w:sz w:val="24"/>
          <w:szCs w:val="24"/>
          <w:rtl w:val="0"/>
        </w:rPr>
        <w:t xml:space="preserve"> are well-studied for their biocontrol properties in a variety of crops, and further research could help determine their specific efficacy in Cannabis cultivation. Given their wide range of action and their natural occurrence in the environment, these fungi could serve as effective, eco-friendly alternatives to traditional fungicides.</w:t>
      </w:r>
    </w:p>
    <w:p w:rsidR="00000000" w:rsidDel="00000000" w:rsidP="00000000" w:rsidRDefault="00000000" w:rsidRPr="00000000" w14:paraId="000000D1">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uyjp5pvvt1pc" w:id="20"/>
      <w:bookmarkEnd w:id="20"/>
      <w:r w:rsidDel="00000000" w:rsidR="00000000" w:rsidRPr="00000000">
        <w:rPr>
          <w:rFonts w:ascii="Times New Roman" w:cs="Times New Roman" w:eastAsia="Times New Roman" w:hAnsi="Times New Roman"/>
          <w:b w:val="1"/>
          <w:bCs w:val="1"/>
          <w:color w:val="000000"/>
          <w:sz w:val="22"/>
          <w:szCs w:val="22"/>
          <w:rtl w:val="0"/>
        </w:rPr>
        <w:t xml:space="preserve">Future Research Directions</w:t>
      </w:r>
    </w:p>
    <w:p w:rsidR="00000000" w:rsidDel="00000000" w:rsidP="00000000" w:rsidRDefault="00000000" w:rsidRPr="00000000" w14:paraId="000000D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several biocontrol agents have shown promise in combating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Fonts w:ascii="Times New Roman" w:cs="Times New Roman" w:eastAsia="Times New Roman" w:hAnsi="Times New Roman"/>
          <w:sz w:val="24"/>
          <w:szCs w:val="24"/>
          <w:rtl w:val="0"/>
        </w:rPr>
        <w:t xml:space="preserve">, more research is needed to determine their optimal application methods, efficacy in Cannabis, and compatibility with other cultivation practices. Increased research into fungal antagonists, their interactions with plant hosts, and their potential for large-scale application will likely lead to the development of more tailored biocontrol strategies for Cannabis growers.</w:t>
      </w:r>
    </w:p>
    <w:p w:rsidR="00000000" w:rsidDel="00000000" w:rsidP="00000000" w:rsidRDefault="00000000" w:rsidRPr="00000000" w14:paraId="000000D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exploring the synergy between different BCAs and integrating them into existing Integrated Pest Management (IPM) protocols will provide more robust and sustainable solutions for managing </w:t>
      </w:r>
      <w:r w:rsidDel="00000000" w:rsidR="00000000" w:rsidRPr="00000000">
        <w:rPr>
          <w:rFonts w:ascii="Times New Roman" w:cs="Times New Roman" w:eastAsia="Times New Roman" w:hAnsi="Times New Roman"/>
          <w:i w:val="1"/>
          <w:iCs w:val="1"/>
          <w:sz w:val="24"/>
          <w:szCs w:val="24"/>
          <w:rtl w:val="0"/>
        </w:rPr>
        <w:t xml:space="preserve">Botrytis</w:t>
      </w:r>
      <w:r w:rsidDel="00000000" w:rsidR="00000000" w:rsidRPr="00000000">
        <w:rPr>
          <w:rFonts w:ascii="Times New Roman" w:cs="Times New Roman" w:eastAsia="Times New Roman" w:hAnsi="Times New Roman"/>
          <w:sz w:val="24"/>
          <w:szCs w:val="24"/>
          <w:rtl w:val="0"/>
        </w:rPr>
        <w:t xml:space="preserve"> in Cannabis cultivation.</w:t>
      </w:r>
    </w:p>
    <w:p w:rsidR="00000000" w:rsidDel="00000000" w:rsidP="00000000" w:rsidRDefault="00000000" w:rsidRPr="00000000" w14:paraId="000000D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D5">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 rot is another fungal disease caused by a number of different fungal species, most noteably </w:t>
      </w:r>
      <w:r w:rsidDel="00000000" w:rsidR="00000000" w:rsidRPr="00000000">
        <w:rPr>
          <w:rFonts w:ascii="Times New Roman" w:cs="Times New Roman" w:eastAsia="Times New Roman" w:hAnsi="Times New Roman"/>
          <w:i w:val="1"/>
          <w:iCs w:val="1"/>
          <w:sz w:val="24"/>
          <w:szCs w:val="24"/>
          <w:rtl w:val="0"/>
        </w:rPr>
        <w:t xml:space="preserve">Botrytis cinerea</w:t>
      </w:r>
      <w:r w:rsidDel="00000000" w:rsidR="00000000" w:rsidRPr="00000000">
        <w:rPr>
          <w:rtl w:val="0"/>
        </w:rPr>
      </w:r>
    </w:p>
    <w:p w:rsidR="00000000" w:rsidDel="00000000" w:rsidP="00000000" w:rsidRDefault="00000000" w:rsidRPr="00000000" w14:paraId="000000D6">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PM, bud rot is not an obligate pathogen so does not require a host plant to grow and the same fungal species can infect a wide range of host plants</w:t>
      </w:r>
    </w:p>
    <w:p w:rsidR="00000000" w:rsidDel="00000000" w:rsidP="00000000" w:rsidRDefault="00000000" w:rsidRPr="00000000" w14:paraId="000000D7">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Botrytis species have been found to be endophytes in asymptomatic Cannabis crops</w:t>
      </w:r>
    </w:p>
    <w:p w:rsidR="00000000" w:rsidDel="00000000" w:rsidP="00000000" w:rsidRDefault="00000000" w:rsidRPr="00000000" w14:paraId="000000D8">
      <w:pPr>
        <w:numPr>
          <w:ilvl w:val="0"/>
          <w:numId w:val="1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treatment options for controlling this fungal</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