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Chapter 16</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bookmarkStart w:colFirst="0" w:colLast="0" w:name="_rjlzmpnf02y8" w:id="1"/>
      <w:bookmarkEnd w:id="1"/>
      <w:r w:rsidDel="00000000" w:rsidR="00000000" w:rsidRPr="00000000">
        <w:rPr>
          <w:rFonts w:ascii="Times New Roman" w:cs="Times New Roman" w:eastAsia="Times New Roman" w:hAnsi="Times New Roman"/>
          <w:b w:val="1"/>
          <w:bCs w:val="1"/>
          <w:sz w:val="24"/>
          <w:szCs w:val="24"/>
          <w:rtl w:val="0"/>
        </w:rPr>
        <w:t xml:space="preserve">Hemp Canker</w:t>
      </w:r>
      <w:r w:rsidDel="00000000" w:rsidR="00000000" w:rsidRPr="00000000">
        <w:rPr>
          <w:rtl w:val="0"/>
        </w:rPr>
      </w:r>
    </w:p>
    <w:p w:rsidR="00000000" w:rsidDel="00000000" w:rsidP="00000000" w:rsidRDefault="00000000" w:rsidRPr="00000000" w14:paraId="00000003">
      <w:pPr>
        <w:spacing w:after="240"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dxa"/>
        <w:tblLayout w:type="fixed"/>
        <w:tblLook w:val="0400"/>
      </w:tblPr>
      <w:tblGrid>
        <w:gridCol w:w="1605"/>
        <w:gridCol w:w="960"/>
        <w:gridCol w:w="1830"/>
        <w:gridCol w:w="1830"/>
        <w:gridCol w:w="1590"/>
        <w:gridCol w:w="1545"/>
        <w:tblGridChange w:id="0">
          <w:tblGrid>
            <w:gridCol w:w="1605"/>
            <w:gridCol w:w="960"/>
            <w:gridCol w:w="1830"/>
            <w:gridCol w:w="1830"/>
            <w:gridCol w:w="1590"/>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 cannabina,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is usually first detected by white mycelium growing on the stem, often near nodes, that can later produce small black sclerotia (Fig. 1). This can girdle the stems, thus killing the plant entirely. Unfortunately, by the time this pathogen is detected, usually it is too late to save the affected plant. Sometimes, the fungus grows within the pith of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presenting as a wilt before fungus is obvious on the outside of the stem. </w:t>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3209925"/>
            <wp:effectExtent b="0" l="0" r="0" t="0"/>
            <wp:docPr id="2" name="image1.jpg"/>
            <a:graphic>
              <a:graphicData uri="http://schemas.openxmlformats.org/drawingml/2006/picture">
                <pic:pic>
                  <pic:nvPicPr>
                    <pic:cNvPr id="0" name="image1.jpg"/>
                    <pic:cNvPicPr preferRelativeResize="0"/>
                  </pic:nvPicPr>
                  <pic:blipFill>
                    <a:blip r:embed="rId6"/>
                    <a:srcRect b="22028" l="13419" r="26737" t="16796"/>
                    <a:stretch>
                      <a:fillRect/>
                    </a:stretch>
                  </pic:blipFill>
                  <pic:spPr>
                    <a:xfrm>
                      <a:off x="0" y="0"/>
                      <a:ext cx="23574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16.1. </w:t>
      </w:r>
      <w:r w:rsidDel="00000000" w:rsidR="00000000" w:rsidRPr="00000000">
        <w:rPr>
          <w:rFonts w:ascii="Times New Roman" w:cs="Times New Roman" w:eastAsia="Times New Roman" w:hAnsi="Times New Roman"/>
          <w:i w:val="1"/>
          <w:iCs w:val="1"/>
          <w:sz w:val="24"/>
          <w:szCs w:val="24"/>
          <w:rtl w:val="0"/>
        </w:rPr>
        <w:t xml:space="preserve">Sclerotinia sclerotiorum</w:t>
      </w:r>
      <w:r w:rsidDel="00000000" w:rsidR="00000000" w:rsidRPr="00000000">
        <w:rPr>
          <w:rFonts w:ascii="Times New Roman" w:cs="Times New Roman" w:eastAsia="Times New Roman" w:hAnsi="Times New Roman"/>
          <w:sz w:val="24"/>
          <w:szCs w:val="24"/>
          <w:rtl w:val="0"/>
        </w:rPr>
        <w:t xml:space="preserve"> growing on </w:t>
      </w:r>
      <w:r w:rsidDel="00000000" w:rsidR="00000000" w:rsidRPr="00000000">
        <w:rPr>
          <w:rFonts w:ascii="Times New Roman" w:cs="Times New Roman" w:eastAsia="Times New Roman" w:hAnsi="Times New Roman"/>
          <w:i w:val="1"/>
          <w:iCs w:val="1"/>
          <w:sz w:val="24"/>
          <w:szCs w:val="24"/>
          <w:rtl w:val="0"/>
        </w:rPr>
        <w:t xml:space="preserve">Cannabis indica</w:t>
      </w:r>
      <w:r w:rsidDel="00000000" w:rsidR="00000000" w:rsidRPr="00000000">
        <w:rPr>
          <w:rFonts w:ascii="Times New Roman" w:cs="Times New Roman" w:eastAsia="Times New Roman" w:hAnsi="Times New Roman"/>
          <w:sz w:val="24"/>
          <w:szCs w:val="24"/>
          <w:rtl w:val="0"/>
        </w:rPr>
        <w:t xml:space="preserve"> indoors in a grow tent. Note the white fuzzy growth directly on the stem.</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Cannabis cultivation becomes more and more wide-spread, diseases that were once few and far between are becoming ever more common. Such is true with canker diseases in Cannabis plants. Unfortunately fungi causing cankers (or Hemp Cankers in particular) are generalist pathogens that are able to parasitize a number of different plant species. The symptoms of Hemp Canker can start out as cotton-like mycelium growing on the stem or near a nodal branch (Fig 2). </w:t>
      </w:r>
    </w:p>
    <w:p w:rsidR="00000000" w:rsidDel="00000000" w:rsidP="00000000" w:rsidRDefault="00000000" w:rsidRPr="00000000" w14:paraId="00000034">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4900613" cy="275659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00613" cy="275659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Figure 16.2 The dead tops that can be seen throughout this greenhouse were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girdling the stem from within. Sclerotia were formed inside the stem within the pith. Circles indicate infected flowering colas.</w:t>
      </w: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Hemp Canker is a disease typically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 sclerotiorum </w:t>
      </w:r>
      <w:r w:rsidDel="00000000" w:rsidR="00000000" w:rsidRPr="00000000">
        <w:rPr>
          <w:rFonts w:ascii="Times New Roman" w:cs="Times New Roman" w:eastAsia="Times New Roman" w:hAnsi="Times New Roman"/>
          <w:color w:val="333333"/>
          <w:sz w:val="24"/>
          <w:szCs w:val="24"/>
          <w:highlight w:val="white"/>
          <w:rtl w:val="0"/>
        </w:rPr>
        <w:t xml:space="preserve">or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minor</w:t>
      </w:r>
      <w:r w:rsidDel="00000000" w:rsidR="00000000" w:rsidRPr="00000000">
        <w:rPr>
          <w:rFonts w:ascii="Times New Roman" w:cs="Times New Roman" w:eastAsia="Times New Roman" w:hAnsi="Times New Roman"/>
          <w:color w:val="333333"/>
          <w:sz w:val="24"/>
          <w:szCs w:val="24"/>
          <w:highlight w:val="white"/>
          <w:rtl w:val="0"/>
        </w:rPr>
        <w:t xml:space="preserve">. These fungi can infect over 350 different species of crops from a diversity of plant families. Purdy considers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 </w:t>
      </w:r>
      <w:r w:rsidDel="00000000" w:rsidR="00000000" w:rsidRPr="00000000">
        <w:rPr>
          <w:rFonts w:ascii="Times New Roman" w:cs="Times New Roman" w:eastAsia="Times New Roman" w:hAnsi="Times New Roman"/>
          <w:color w:val="333333"/>
          <w:sz w:val="24"/>
          <w:szCs w:val="24"/>
          <w:highlight w:val="white"/>
          <w:rtl w:val="0"/>
        </w:rPr>
        <w:t xml:space="preserve">one of the most nonspecific, omnivorous, and successful of all plant pathogens </w:t>
      </w:r>
      <w:r w:rsidDel="00000000" w:rsidR="00000000" w:rsidRPr="00000000">
        <w:rPr>
          <w:rFonts w:ascii="Times New Roman" w:cs="Times New Roman" w:eastAsia="Times New Roman" w:hAnsi="Times New Roman"/>
          <w:sz w:val="24"/>
          <w:szCs w:val="24"/>
          <w:rtl w:val="0"/>
        </w:rPr>
        <w:t xml:space="preserve">(Purdy, 1979)</w:t>
      </w:r>
      <w:r w:rsidDel="00000000" w:rsidR="00000000" w:rsidRPr="00000000">
        <w:rPr>
          <w:rFonts w:ascii="Times New Roman" w:cs="Times New Roman" w:eastAsia="Times New Roman" w:hAnsi="Times New Roman"/>
          <w:color w:val="333333"/>
          <w:sz w:val="24"/>
          <w:szCs w:val="24"/>
          <w:highlight w:val="white"/>
          <w:rtl w:val="0"/>
        </w:rPr>
        <w:t xml:space="preserve">. This pathogen broadley affects Cannabis gene pools (Sharma </w:t>
      </w:r>
      <w:r w:rsidDel="00000000" w:rsidR="00000000" w:rsidRPr="00000000">
        <w:rPr>
          <w:rFonts w:ascii="Times New Roman" w:cs="Times New Roman" w:eastAsia="Times New Roman" w:hAnsi="Times New Roman"/>
          <w:i w:val="1"/>
          <w:iCs w:val="1"/>
          <w:color w:val="333333"/>
          <w:sz w:val="24"/>
          <w:szCs w:val="24"/>
          <w:highlight w:val="white"/>
          <w:rtl w:val="0"/>
        </w:rPr>
        <w:t xml:space="preserve">et al. </w:t>
      </w:r>
      <w:r w:rsidDel="00000000" w:rsidR="00000000" w:rsidRPr="00000000">
        <w:rPr>
          <w:rFonts w:ascii="Times New Roman" w:cs="Times New Roman" w:eastAsia="Times New Roman" w:hAnsi="Times New Roman"/>
          <w:color w:val="333333"/>
          <w:sz w:val="24"/>
          <w:szCs w:val="24"/>
          <w:highlight w:val="white"/>
          <w:rtl w:val="0"/>
        </w:rPr>
        <w:t xml:space="preserve">2016).</w:t>
      </w:r>
    </w:p>
    <w:p w:rsidR="00000000" w:rsidDel="00000000" w:rsidP="00000000" w:rsidRDefault="00000000" w:rsidRPr="00000000" w14:paraId="00000038">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tab/>
        <w:t xml:space="preserve">Diseases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are also known as cottony rot, watery soft rot, stem rot, drop, crown rot, blossom rot, and probably other names as well. Many other fungal species can cause canker infections 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though it is most commonly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Lifecycle</w:t>
      </w: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 sclerotiorum </w:t>
      </w:r>
      <w:r w:rsidDel="00000000" w:rsidR="00000000" w:rsidRPr="00000000">
        <w:rPr>
          <w:rFonts w:ascii="Times New Roman" w:cs="Times New Roman" w:eastAsia="Times New Roman" w:hAnsi="Times New Roman"/>
          <w:color w:val="333333"/>
          <w:sz w:val="24"/>
          <w:szCs w:val="24"/>
          <w:highlight w:val="white"/>
          <w:rtl w:val="0"/>
        </w:rPr>
        <w:t xml:space="preserve">and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minor </w:t>
      </w:r>
      <w:r w:rsidDel="00000000" w:rsidR="00000000" w:rsidRPr="00000000">
        <w:rPr>
          <w:rFonts w:ascii="Times New Roman" w:cs="Times New Roman" w:eastAsia="Times New Roman" w:hAnsi="Times New Roman"/>
          <w:color w:val="333333"/>
          <w:sz w:val="24"/>
          <w:szCs w:val="24"/>
          <w:highlight w:val="white"/>
          <w:rtl w:val="0"/>
        </w:rPr>
        <w:t xml:space="preserve">are ascomycetes within the family Sclerotiniaceae, occupied by many other plant parasites, including </w:t>
      </w:r>
      <w:r w:rsidDel="00000000" w:rsidR="00000000" w:rsidRPr="00000000">
        <w:rPr>
          <w:rFonts w:ascii="Times New Roman" w:cs="Times New Roman" w:eastAsia="Times New Roman" w:hAnsi="Times New Roman"/>
          <w:i w:val="1"/>
          <w:iCs w:val="1"/>
          <w:color w:val="333333"/>
          <w:sz w:val="24"/>
          <w:szCs w:val="24"/>
          <w:highlight w:val="white"/>
          <w:rtl w:val="0"/>
        </w:rPr>
        <w:t xml:space="preserve">Botrytis</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Sclerotina </w:t>
      </w:r>
      <w:r w:rsidDel="00000000" w:rsidR="00000000" w:rsidRPr="00000000">
        <w:rPr>
          <w:rFonts w:ascii="Times New Roman" w:cs="Times New Roman" w:eastAsia="Times New Roman" w:hAnsi="Times New Roman"/>
          <w:color w:val="333333"/>
          <w:sz w:val="24"/>
          <w:szCs w:val="24"/>
          <w:highlight w:val="white"/>
          <w:rtl w:val="0"/>
        </w:rPr>
        <w:t xml:space="preserve">are necrotrophic pathogens; capable of growing saprophytically, but are weak competitors. However, like </w:t>
      </w:r>
      <w:r w:rsidDel="00000000" w:rsidR="00000000" w:rsidRPr="00000000">
        <w:rPr>
          <w:rFonts w:ascii="Times New Roman" w:cs="Times New Roman" w:eastAsia="Times New Roman" w:hAnsi="Times New Roman"/>
          <w:i w:val="1"/>
          <w:iCs w:val="1"/>
          <w:color w:val="333333"/>
          <w:sz w:val="24"/>
          <w:szCs w:val="24"/>
          <w:highlight w:val="white"/>
          <w:rtl w:val="0"/>
        </w:rPr>
        <w:t xml:space="preserve">Botrytis,</w:t>
      </w:r>
      <w:r w:rsidDel="00000000" w:rsidR="00000000" w:rsidRPr="00000000">
        <w:rPr>
          <w:rFonts w:ascii="Times New Roman" w:cs="Times New Roman" w:eastAsia="Times New Roman" w:hAnsi="Times New Roman"/>
          <w:color w:val="333333"/>
          <w:sz w:val="24"/>
          <w:szCs w:val="24"/>
          <w:highlight w:val="whit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w:t>
      </w:r>
      <w:r w:rsidDel="00000000" w:rsidR="00000000" w:rsidRPr="00000000">
        <w:rPr>
          <w:rFonts w:ascii="Times New Roman" w:cs="Times New Roman" w:eastAsia="Times New Roman" w:hAnsi="Times New Roman"/>
          <w:color w:val="333333"/>
          <w:sz w:val="24"/>
          <w:szCs w:val="24"/>
          <w:highlight w:val="white"/>
          <w:rtl w:val="0"/>
        </w:rPr>
        <w:t xml:space="preserve"> attempts an enzymatic assault on nearby living host tissue in order to actively kill and consume it. These fungi produce an array of extracellular enzymes, including oxalic acid (a known virulence factor of plant pathogens), to damage and weaken the host cells prior to infection (Petrofeza and Nasser 2012).</w:t>
      </w:r>
      <w:r w:rsidDel="00000000" w:rsidR="00000000" w:rsidRPr="00000000">
        <w:rPr>
          <w:rtl w:val="0"/>
        </w:rPr>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spp. disseminate via windborne ascospores produced in mushroom-like apothecia similar to </w:t>
      </w:r>
      <w:r w:rsidDel="00000000" w:rsidR="00000000" w:rsidRPr="00000000">
        <w:rPr>
          <w:rFonts w:ascii="Times New Roman" w:cs="Times New Roman" w:eastAsia="Times New Roman" w:hAnsi="Times New Roman"/>
          <w:i w:val="1"/>
          <w:iCs w:val="1"/>
          <w:sz w:val="24"/>
          <w:szCs w:val="24"/>
          <w:rtl w:val="0"/>
        </w:rPr>
        <w:t xml:space="preserve">Botryotinia </w:t>
      </w:r>
      <w:r w:rsidDel="00000000" w:rsidR="00000000" w:rsidRPr="00000000">
        <w:rPr>
          <w:rFonts w:ascii="Times New Roman" w:cs="Times New Roman" w:eastAsia="Times New Roman" w:hAnsi="Times New Roman"/>
          <w:sz w:val="24"/>
          <w:szCs w:val="24"/>
          <w:rtl w:val="0"/>
        </w:rPr>
        <w:t xml:space="preserve">(grey mold). Unlike </w:t>
      </w:r>
      <w:r w:rsidDel="00000000" w:rsidR="00000000" w:rsidRPr="00000000">
        <w:rPr>
          <w:rFonts w:ascii="Times New Roman" w:cs="Times New Roman" w:eastAsia="Times New Roman" w:hAnsi="Times New Roman"/>
          <w:i w:val="1"/>
          <w:iCs w:val="1"/>
          <w:sz w:val="24"/>
          <w:szCs w:val="24"/>
          <w:rtl w:val="0"/>
        </w:rPr>
        <w:t xml:space="preserve">Botryotinia</w:t>
      </w:r>
      <w:r w:rsidDel="00000000" w:rsidR="00000000" w:rsidRPr="00000000">
        <w:rPr>
          <w:rFonts w:ascii="Times New Roman" w:cs="Times New Roman" w:eastAsia="Times New Roman" w:hAnsi="Times New Roman"/>
          <w:sz w:val="24"/>
          <w:szCs w:val="24"/>
          <w:rtl w:val="0"/>
        </w:rPr>
        <w:t xml:space="preserve">, the sexual stage of the asexual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does not have a cooresponding asexual stage. Therefore, within canopy disease amplification does not occur, rather infections represent unique isolates originating from apothecia in the environment, or soil borne infections.</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Sclerotia, which are stone-like, hardened, melanized hyphal structures that look like hardened bits of charcoal, and are produced during the growing season within or on their previous plant host.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produces these structures to overwinter in the soil or in host plant debris at rest until the environment becomes favorable to growth again. When environmental conditions are favorable, fruiting bodies arise directly from the previous seasons sclerotia to produce sexual, wind- (or occasionally insect-) dispersed ascospores. Sclerotia may also germinate vegetative hyphae and grow through the soil to infect physically proximate plants asexually, even though no asexual spores are produced.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can grow in a wide variety of environmental conditions, which helps make it so successful. Although this fungus prefers cool, moist climates, it has also been documented in hot dry areas as well and has been shown to grow from 0-32oC, with impeded growth nearing either extreme (Purdy, 1979).</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tl w:val="0"/>
        </w:rPr>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i w:val="1"/>
          <w:iCs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(Sharma et al., 2016). Antifungal seed treatments should be used for seed suspected of harboring pathogens (see chapter on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sp. thrive in high moisture environments. Sclerotia are dependent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2002). Prolonged flooding (3-5 weeks) may also be effective for heavily infested fields (Steadman 1979). However, Steadman also noted that subsequently ensuring well drained soil during the growing season is key for limiting disease pressure. Long crop rotations (3+ years) with cereal crops or other non-host plants can reduce inoculum density, though sclerotia may survive in dormancy for many years.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treatments, including </w:t>
      </w:r>
      <w:r w:rsidDel="00000000" w:rsidR="00000000" w:rsidRPr="00000000">
        <w:rPr>
          <w:rFonts w:ascii="Times New Roman" w:cs="Times New Roman" w:eastAsia="Times New Roman" w:hAnsi="Times New Roman"/>
          <w:i w:val="1"/>
          <w:iCs w:val="1"/>
          <w:sz w:val="24"/>
          <w:szCs w:val="24"/>
          <w:rtl w:val="0"/>
        </w:rPr>
        <w:t xml:space="preserve">Trichoderma viride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Pankaj et al 2011</w:t>
      </w:r>
      <w:r w:rsidDel="00000000" w:rsidR="00000000" w:rsidRPr="00000000">
        <w:rPr>
          <w:rFonts w:ascii="Times New Roman" w:cs="Times New Roman" w:eastAsia="Times New Roman" w:hAnsi="Times New Roman"/>
          <w:sz w:val="24"/>
          <w:szCs w:val="24"/>
          <w:rtl w:val="0"/>
        </w:rPr>
        <w:t xml:space="preserve">) and combinations of </w:t>
      </w:r>
      <w:r w:rsidDel="00000000" w:rsidR="00000000" w:rsidRPr="00000000">
        <w:rPr>
          <w:rFonts w:ascii="Times New Roman" w:cs="Times New Roman" w:eastAsia="Times New Roman" w:hAnsi="Times New Roman"/>
          <w:i w:val="1"/>
          <w:iCs w:val="1"/>
          <w:sz w:val="24"/>
          <w:szCs w:val="24"/>
          <w:rtl w:val="0"/>
        </w:rPr>
        <w:t xml:space="preserve">Pseudomonas aeruginosa, Trichoderma harzianum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Bacillus subtili</w:t>
      </w:r>
      <w:r w:rsidDel="00000000" w:rsidR="00000000" w:rsidRPr="00000000">
        <w:rPr>
          <w:rFonts w:ascii="Times New Roman" w:cs="Times New Roman" w:eastAsia="Times New Roman" w:hAnsi="Times New Roman"/>
          <w:sz w:val="24"/>
          <w:szCs w:val="24"/>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i w:val="1"/>
          <w:iCs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4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canker is a type of plant infection caused by bacteria of fungi that manifests on the stems of mature plants</w:t>
      </w:r>
    </w:p>
    <w:p w:rsidR="00000000" w:rsidDel="00000000" w:rsidP="00000000" w:rsidRDefault="00000000" w:rsidRPr="00000000" w14:paraId="0000004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first noticed as cottony growth on the stems of plant can this can eventually lead to sudden necrosis in plant shoots</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