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21</w:t>
      </w:r>
    </w:p>
    <w:p w:rsidR="00000000" w:rsidDel="00000000" w:rsidP="00000000" w:rsidRDefault="00000000" w:rsidRPr="00000000" w14:paraId="00000002">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Soil Treatments For the Reduction of Plant Pathogens: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farmers and growers strive to prevent pests and pathogens from infiltrating their systems, these insidious organisms often manage to creep in. This highlights the importance of routine scouting and monitoring of plants to maintain crop health. Early detection of these invaders allows for more effective control or even complete elimination of unwanted pests. However, if producers find themselves facing an existing pest issue, there are still steps they can take to mitigate further problems.</w:t>
      </w:r>
    </w:p>
    <w:p w:rsidR="00000000" w:rsidDel="00000000" w:rsidP="00000000" w:rsidRDefault="00000000" w:rsidRPr="00000000" w14:paraId="0000000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agronomic techniques used by a facility or farm will dictate the most suitable pest control approaches. For instance, a farm growing in living soil has different options compared to a hydroponic farm using rockwool. Hydroponic mediums are typically not reused, but operations that do so successfully sanitize, sterilize, and rinse the media to remove salt buildup before reuse. This strategy is highly efficient for materials such as inert pelletized clay (e.g., Hydroton) or perlite.</w:t>
      </w:r>
    </w:p>
    <w:p w:rsidR="00000000" w:rsidDel="00000000" w:rsidP="00000000" w:rsidRDefault="00000000" w:rsidRPr="00000000" w14:paraId="0000000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contrast, farmers growing in fields do not have the same level of control over their soil as container-based soil growers do. This document focuses on methods for rehabilitating and improving soils to minimize or eliminate disease organisms, thereby reducing crop damage. The outlined methods can be used to "reset" soil that is currently causing plant health issues.</w:t>
      </w:r>
    </w:p>
    <w:p w:rsidR="00000000" w:rsidDel="00000000" w:rsidP="00000000" w:rsidRDefault="00000000" w:rsidRPr="00000000" w14:paraId="00000008">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v5u019216639" w:id="0"/>
      <w:bookmarkEnd w:id="0"/>
      <w:r w:rsidDel="00000000" w:rsidR="00000000" w:rsidRPr="00000000">
        <w:rPr>
          <w:rFonts w:ascii="Times New Roman" w:cs="Times New Roman" w:eastAsia="Times New Roman" w:hAnsi="Times New Roman"/>
          <w:b w:val="1"/>
          <w:bCs w:val="1"/>
          <w:color w:val="000000"/>
          <w:sz w:val="26"/>
          <w:szCs w:val="26"/>
          <w:rtl w:val="0"/>
        </w:rPr>
        <w:t xml:space="preserve">Steam Sterilization/Pasteurization</w:t>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86150" cy="2628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8615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line="480" w:lineRule="auto"/>
        <w:rPr/>
      </w:pPr>
      <w:r w:rsidDel="00000000" w:rsidR="00000000" w:rsidRPr="00000000">
        <w:rPr>
          <w:rFonts w:ascii="Times New Roman" w:cs="Times New Roman" w:eastAsia="Times New Roman" w:hAnsi="Times New Roman"/>
          <w:sz w:val="24"/>
          <w:szCs w:val="24"/>
          <w:rtl w:val="0"/>
        </w:rPr>
        <w:t xml:space="preserve">Figure 21.1. Farm machinery equipped for deep soil steaming. (wikipedia)</w:t>
      </w:r>
      <w:r w:rsidDel="00000000" w:rsidR="00000000" w:rsidRPr="00000000">
        <w:rPr>
          <w:rtl w:val="0"/>
        </w:rPr>
      </w:r>
    </w:p>
    <w:p w:rsidR="00000000" w:rsidDel="00000000" w:rsidP="00000000" w:rsidRDefault="00000000" w:rsidRPr="00000000" w14:paraId="0000000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Steam sterilization and pasteurization are effective techniques for reducing pathogen populations and rehabilitating pathogen-infested soil (Trevors 1996, Wolf 1989). Various machinery is available for large-scale soil steaming (Fig. 1). The goal of soil pasteurization is to eliminate pathogens while preserving beneficial soil microbiota and maintaining the soil's chemical and physical properties (Trevors 1996). Fully sterilized soil may become more susceptible to pathogen invasion and should be inoculated with beneficial saprophytes once it cools (Malowany and Newton 1947). Small-scale soil sterilization can be performed using stovetop pots, pressure cookers, or metal drums on propane burners.</w:t>
      </w:r>
    </w:p>
    <w:p w:rsidR="00000000" w:rsidDel="00000000" w:rsidP="00000000" w:rsidRDefault="00000000" w:rsidRPr="00000000" w14:paraId="0000000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22.1. Field techniques for steaming soil.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7440"/>
        <w:tblGridChange w:id="0">
          <w:tblGrid>
            <w:gridCol w:w="1920"/>
            <w:gridCol w:w="7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Steaming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large, heat resistant, insulated sheet is used to cover an area of soil. Steam is injected under the sheet and allowed to percolate through the soil for a period of time.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area of soil is covered with a sheet, as in sheet steaming. However, permanent or temporary piping is used to create a negative pressure at depth in the soil in order to pull hot steam deeper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Hoods are steam treatment devices that operate as surface steamers (like sheet steaming). The treatment area is limited to the size of the hood.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Sandwich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Sandwich steamers are hoods that combine surface and depth steam treatment under forced pressure. This is the fastest and most efficient soil steaming method. </w:t>
            </w:r>
          </w:p>
        </w:tc>
      </w:tr>
    </w:tbl>
    <w:p w:rsidR="00000000" w:rsidDel="00000000" w:rsidP="00000000" w:rsidRDefault="00000000" w:rsidRPr="00000000" w14:paraId="0000001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kmlvgxmkcjcx" w:id="1"/>
      <w:bookmarkEnd w:id="1"/>
      <w:r w:rsidDel="00000000" w:rsidR="00000000" w:rsidRPr="00000000">
        <w:rPr>
          <w:rFonts w:ascii="Times New Roman" w:cs="Times New Roman" w:eastAsia="Times New Roman" w:hAnsi="Times New Roman"/>
          <w:b w:val="1"/>
          <w:bCs w:val="1"/>
          <w:color w:val="000000"/>
          <w:sz w:val="26"/>
          <w:szCs w:val="26"/>
          <w:rtl w:val="0"/>
        </w:rPr>
        <w:t xml:space="preserve">Soil Solarization</w:t>
      </w:r>
    </w:p>
    <w:p w:rsidR="00000000" w:rsidDel="00000000" w:rsidP="00000000" w:rsidRDefault="00000000" w:rsidRPr="00000000" w14:paraId="0000001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 solarization is a non-chemical, passive strategy that uses sunlight energy to eliminate or reduce soil pathogens. This method is cost-effective, easy to implement, and significantly decreases pathogenic organism populations. However, it is non-selective and can kill beneficial microbiota along with pathogens.</w:t>
      </w:r>
    </w:p>
    <w:p w:rsidR="00000000" w:rsidDel="00000000" w:rsidP="00000000" w:rsidRDefault="00000000" w:rsidRPr="00000000" w14:paraId="0000001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Typically, soil is watered and then covered with clear or black plastic (polyethylene) during warm, sunny weather (Stapleton 2000). The trapped heat pasteurizes or sterilizes the soil up to 18 inches deep. Several factors affect the efficacy of solarization, including soil moisture, temperature, solar radiation, and wind speed (Stapleton 2000). This method can significantly reduce pathogenic soil fungi, nematodes, and weed seeds. Adding green manures, composts, and organic materials alongside soil solarization may enhance its effectiveness.</w:t>
      </w:r>
    </w:p>
    <w:p w:rsidR="00000000" w:rsidDel="00000000" w:rsidP="00000000" w:rsidRDefault="00000000" w:rsidRPr="00000000" w14:paraId="0000001B">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74zb1cnbu0t0" w:id="2"/>
      <w:bookmarkEnd w:id="2"/>
      <w:r w:rsidDel="00000000" w:rsidR="00000000" w:rsidRPr="00000000">
        <w:rPr>
          <w:rFonts w:ascii="Times New Roman" w:cs="Times New Roman" w:eastAsia="Times New Roman" w:hAnsi="Times New Roman"/>
          <w:b w:val="1"/>
          <w:bCs w:val="1"/>
          <w:color w:val="000000"/>
          <w:sz w:val="26"/>
          <w:szCs w:val="26"/>
          <w:rtl w:val="0"/>
        </w:rPr>
        <w:t xml:space="preserve">Flooding</w:t>
      </w:r>
    </w:p>
    <w:p w:rsidR="00000000" w:rsidDel="00000000" w:rsidP="00000000" w:rsidRDefault="00000000" w:rsidRPr="00000000" w14:paraId="0000001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Flooding can effectively reduce certain soil pathogens, including </w:t>
      </w:r>
      <w:r w:rsidDel="00000000" w:rsidR="00000000" w:rsidRPr="00000000">
        <w:rPr>
          <w:rFonts w:ascii="Times New Roman" w:cs="Times New Roman" w:eastAsia="Times New Roman" w:hAnsi="Times New Roman"/>
          <w:i w:val="1"/>
          <w:iCs w:val="1"/>
          <w:sz w:val="24"/>
          <w:szCs w:val="24"/>
          <w:rtl w:val="0"/>
        </w:rPr>
        <w:t xml:space="preserve">Fusarium, Verticillium, Sclerotinia,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Pythium</w:t>
      </w:r>
      <w:r w:rsidDel="00000000" w:rsidR="00000000" w:rsidRPr="00000000">
        <w:rPr>
          <w:rFonts w:ascii="Times New Roman" w:cs="Times New Roman" w:eastAsia="Times New Roman" w:hAnsi="Times New Roman"/>
          <w:sz w:val="24"/>
          <w:szCs w:val="24"/>
          <w:rtl w:val="0"/>
        </w:rPr>
        <w:t xml:space="preserve">. By creating anaerobic conditions, flooding limits the survival of aerobic soil fungi (Newhall 1955). To achieve pathogen reduction, soil should remain flooded for at least two weeks. However, flooding carries the risk of spreading soil-borne pathogens, particularly those with mobile zoospores, such as oomycetes. Therefore, it should be conducted when nutrient leaching risks are minimal.</w:t>
      </w:r>
    </w:p>
    <w:p w:rsidR="00000000" w:rsidDel="00000000" w:rsidP="00000000" w:rsidRDefault="00000000" w:rsidRPr="00000000" w14:paraId="0000001D">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u0grku3jqbc4" w:id="3"/>
      <w:bookmarkEnd w:id="3"/>
      <w:r w:rsidDel="00000000" w:rsidR="00000000" w:rsidRPr="00000000">
        <w:rPr>
          <w:rFonts w:ascii="Times New Roman" w:cs="Times New Roman" w:eastAsia="Times New Roman" w:hAnsi="Times New Roman"/>
          <w:b w:val="1"/>
          <w:bCs w:val="1"/>
          <w:color w:val="000000"/>
          <w:sz w:val="26"/>
          <w:szCs w:val="26"/>
          <w:rtl w:val="0"/>
        </w:rPr>
        <w:t xml:space="preserve">Green Manures</w:t>
      </w:r>
    </w:p>
    <w:p w:rsidR="00000000" w:rsidDel="00000000" w:rsidP="00000000" w:rsidRDefault="00000000" w:rsidRPr="00000000" w14:paraId="0000001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 manures are cover crops incorporated into the soil to improve its health. These cover crops help reduce erosion, suppress weed growth, enhance soil structure, improve water retention, and add essential nutrients, such as nitrogen from leguminous crops. Additionally, tilling in green manures can reduce soil-borne pathogens by promoting a robust saprophytic community that outcompetes pathogens.</w:t>
      </w:r>
    </w:p>
    <w:p w:rsidR="00000000" w:rsidDel="00000000" w:rsidP="00000000" w:rsidRDefault="00000000" w:rsidRPr="00000000" w14:paraId="0000001F">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No-till farmers who chop and drop cover crops still benefit from green manures, though soil incorporation increases their effectiveness in reducing pathogenic microorganisms. Common cover crop species include legumes, grasses, and brassicas. Cover crops should be cut or plowed before seed set to prevent reseeding. Legumes, in particular, can significantly boost nitrogen availability for subsequent crops due to their nitrogen-fixing rhizobia associations.</w:t>
      </w:r>
    </w:p>
    <w:p w:rsidR="00000000" w:rsidDel="00000000" w:rsidP="00000000" w:rsidRDefault="00000000" w:rsidRPr="00000000" w14:paraId="00000020">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nu4fyupqt9ex" w:id="4"/>
      <w:bookmarkEnd w:id="4"/>
      <w:r w:rsidDel="00000000" w:rsidR="00000000" w:rsidRPr="00000000">
        <w:rPr>
          <w:rFonts w:ascii="Times New Roman" w:cs="Times New Roman" w:eastAsia="Times New Roman" w:hAnsi="Times New Roman"/>
          <w:b w:val="1"/>
          <w:bCs w:val="1"/>
          <w:color w:val="000000"/>
          <w:sz w:val="26"/>
          <w:szCs w:val="26"/>
          <w:rtl w:val="0"/>
        </w:rPr>
        <w:t xml:space="preserve">Brassica Plow-Down Crops</w:t>
      </w:r>
    </w:p>
    <w:p w:rsidR="00000000" w:rsidDel="00000000" w:rsidP="00000000" w:rsidRDefault="00000000" w:rsidRPr="00000000" w14:paraId="0000002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Brassica plow-down crops serve as a specific type of green manure with additional biocontrol properties. Mustard family plants contain glucosinolates, which break down into isothiocyanates—chemicals known for their antifungal properties. Due to their volatility, proper incorporation into moist soil immediately after mowing is crucial to maximize their biocontrol potential.</w:t>
      </w:r>
    </w:p>
    <w:p w:rsidR="00000000" w:rsidDel="00000000" w:rsidP="00000000" w:rsidRDefault="00000000" w:rsidRPr="00000000" w14:paraId="000000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21.2. List of Brassica plants that can be used as Brassica plow-down crops.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Broccoli</w:t>
            </w:r>
          </w:p>
          <w:p w:rsidR="00000000" w:rsidDel="00000000" w:rsidP="00000000" w:rsidRDefault="00000000" w:rsidRPr="00000000" w14:paraId="000000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Kale</w:t>
            </w:r>
          </w:p>
          <w:p w:rsidR="00000000" w:rsidDel="00000000" w:rsidP="00000000" w:rsidRDefault="00000000" w:rsidRPr="00000000" w14:paraId="000000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Cabbage</w:t>
            </w:r>
          </w:p>
          <w:p w:rsidR="00000000" w:rsidDel="00000000" w:rsidP="00000000" w:rsidRDefault="00000000" w:rsidRPr="00000000" w14:paraId="000000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Canola</w:t>
            </w:r>
          </w:p>
          <w:p w:rsidR="00000000" w:rsidDel="00000000" w:rsidP="00000000" w:rsidRDefault="00000000" w:rsidRPr="00000000" w14:paraId="000000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Rapeseed</w:t>
            </w:r>
          </w:p>
          <w:p w:rsidR="00000000" w:rsidDel="00000000" w:rsidP="00000000" w:rsidRDefault="00000000" w:rsidRPr="00000000" w14:paraId="000000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Radish</w:t>
            </w:r>
          </w:p>
          <w:p w:rsidR="00000000" w:rsidDel="00000000" w:rsidP="00000000" w:rsidRDefault="00000000" w:rsidRPr="00000000" w14:paraId="000000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Turnip</w:t>
            </w:r>
          </w:p>
          <w:p w:rsidR="00000000" w:rsidDel="00000000" w:rsidP="00000000" w:rsidRDefault="00000000" w:rsidRPr="00000000" w14:paraId="000000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Various Mustards</w:t>
            </w:r>
          </w:p>
        </w:tc>
      </w:tr>
    </w:tbl>
    <w:p w:rsidR="00000000" w:rsidDel="00000000" w:rsidP="00000000" w:rsidRDefault="00000000" w:rsidRPr="00000000" w14:paraId="0000002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Larkin and Lynch 2018</w:t>
      </w:r>
    </w:p>
    <w:p w:rsidR="00000000" w:rsidDel="00000000" w:rsidP="00000000" w:rsidRDefault="00000000" w:rsidRPr="00000000" w14:paraId="0000002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Brassica plow-down crops effectively control a variety of soil pathogens, including </w:t>
      </w:r>
      <w:r w:rsidDel="00000000" w:rsidR="00000000" w:rsidRPr="00000000">
        <w:rPr>
          <w:rFonts w:ascii="Times New Roman" w:cs="Times New Roman" w:eastAsia="Times New Roman" w:hAnsi="Times New Roman"/>
          <w:i w:val="1"/>
          <w:iCs w:val="1"/>
          <w:sz w:val="24"/>
          <w:szCs w:val="24"/>
          <w:rtl w:val="0"/>
        </w:rPr>
        <w:t xml:space="preserve">Fusarium spp., Pythium spp., Sclerotinia spp., Verticillium spp., </w:t>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i w:val="1"/>
          <w:iCs w:val="1"/>
          <w:sz w:val="24"/>
          <w:szCs w:val="24"/>
          <w:rtl w:val="0"/>
        </w:rPr>
        <w:t xml:space="preserve"> Rhizoctonia spp</w:t>
      </w:r>
      <w:r w:rsidDel="00000000" w:rsidR="00000000" w:rsidRPr="00000000">
        <w:rPr>
          <w:rFonts w:ascii="Times New Roman" w:cs="Times New Roman" w:eastAsia="Times New Roman" w:hAnsi="Times New Roman"/>
          <w:sz w:val="24"/>
          <w:szCs w:val="24"/>
          <w:rtl w:val="0"/>
        </w:rPr>
        <w:t xml:space="preserve">. They can also help manage nematodes, insect pests, and weeds. Specific Brassica varieties have been developed for high glucosinolate production, such as the Caliente line.</w:t>
      </w:r>
    </w:p>
    <w:p w:rsidR="00000000" w:rsidDel="00000000" w:rsidP="00000000" w:rsidRDefault="00000000" w:rsidRPr="00000000" w14:paraId="0000002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21.3. Important factors for successful planting of a Brassica plow-down crop.</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Variety:</w:t>
            </w:r>
            <w:r w:rsidDel="00000000" w:rsidR="00000000" w:rsidRPr="00000000">
              <w:rPr>
                <w:rFonts w:ascii="Times New Roman" w:cs="Times New Roman" w:eastAsia="Times New Roman" w:hAnsi="Times New Roman"/>
                <w:sz w:val="24"/>
                <w:szCs w:val="24"/>
                <w:rtl w:val="0"/>
              </w:rPr>
              <w:t xml:space="preserve"> Choose a variety developed for use as a plow-down cover crop that is high in allyl isothiocyanate (Caliente).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Planting:</w:t>
            </w:r>
            <w:r w:rsidDel="00000000" w:rsidR="00000000" w:rsidRPr="00000000">
              <w:rPr>
                <w:rFonts w:ascii="Times New Roman" w:cs="Times New Roman" w:eastAsia="Times New Roman" w:hAnsi="Times New Roman"/>
                <w:sz w:val="24"/>
                <w:szCs w:val="24"/>
                <w:rtl w:val="0"/>
              </w:rPr>
              <w:t xml:space="preserve">  Brassica cover crops can be seeded any time spring-fall in temperate areas, and year round in warmer areas as long as sufficient moisture is available for germination and growth. Planting dates should be early enough to allow proper biomass production before flowering occurs, as plow-under occurs before seed set. About 60-70 days should be sufficient for maximum biomass production.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Cultivation:</w:t>
            </w:r>
            <w:r w:rsidDel="00000000" w:rsidR="00000000" w:rsidRPr="00000000">
              <w:rPr>
                <w:rFonts w:ascii="Times New Roman" w:cs="Times New Roman" w:eastAsia="Times New Roman" w:hAnsi="Times New Roman"/>
                <w:sz w:val="24"/>
                <w:szCs w:val="24"/>
                <w:rtl w:val="0"/>
              </w:rPr>
              <w:t xml:space="preserve"> Nitrogen and Sulfur should be applied in a 6:1 ratio to ensure sufficient biomass and Glucosinolates production within a range of 75-125 lbs N/ acre. The majority of these nutrient applications will become available for the following crop.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Plow-down:</w:t>
            </w:r>
            <w:r w:rsidDel="00000000" w:rsidR="00000000" w:rsidRPr="00000000">
              <w:rPr>
                <w:rFonts w:ascii="Times New Roman" w:cs="Times New Roman" w:eastAsia="Times New Roman" w:hAnsi="Times New Roman"/>
                <w:sz w:val="24"/>
                <w:szCs w:val="24"/>
                <w:rtl w:val="0"/>
              </w:rPr>
              <w:t xml:space="preserve"> Most of the isothiocyanate volatalizes from mowed brassica cover crop within 20 minutes. For this reason avoid hot, dry, sunny weather for the plow down. It is important to till mustard cover crops into moist soil immediately after mowing. For small areas, tarps can be used to lengthen the persistence of isothiocyanate in the treated soil.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Rest:</w:t>
            </w:r>
            <w:r w:rsidDel="00000000" w:rsidR="00000000" w:rsidRPr="00000000">
              <w:rPr>
                <w:rFonts w:ascii="Times New Roman" w:cs="Times New Roman" w:eastAsia="Times New Roman" w:hAnsi="Times New Roman"/>
                <w:sz w:val="24"/>
                <w:szCs w:val="24"/>
                <w:rtl w:val="0"/>
              </w:rPr>
              <w:t xml:space="preserve"> Wait a period of at least 2 weeks before planting the crop plant, longer in cool weather. </w:t>
            </w:r>
          </w:p>
        </w:tc>
      </w:tr>
    </w:tbl>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y7l4s53etf0j" w:id="5"/>
      <w:bookmarkEnd w:id="5"/>
      <w:r w:rsidDel="00000000" w:rsidR="00000000" w:rsidRPr="00000000">
        <w:rPr>
          <w:rFonts w:ascii="Times New Roman" w:cs="Times New Roman" w:eastAsia="Times New Roman" w:hAnsi="Times New Roman"/>
          <w:b w:val="1"/>
          <w:bCs w:val="1"/>
          <w:color w:val="000000"/>
          <w:sz w:val="26"/>
          <w:szCs w:val="26"/>
          <w:rtl w:val="0"/>
        </w:rPr>
        <w:t xml:space="preserve">Adjusting Soil pH with Lime or Sulfur</w:t>
      </w:r>
    </w:p>
    <w:p w:rsidR="00000000" w:rsidDel="00000000" w:rsidP="00000000" w:rsidRDefault="00000000" w:rsidRPr="00000000" w14:paraId="0000003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 pH adjustments can influence microbial populations, benefiting or suppressing certain pathogens. Many soil-borne fungal pathogens, such as Fusarium and Verticillium, thrive in acidic soils and can be controlled by raising soil pH with lime applications. Conversely, Phymatotrichum root rot occurs in alkaline soils, necessitating proper pH diagnosis before treatment.</w:t>
      </w:r>
    </w:p>
    <w:p w:rsidR="00000000" w:rsidDel="00000000" w:rsidP="00000000" w:rsidRDefault="00000000" w:rsidRPr="00000000" w14:paraId="00000036">
      <w:pPr>
        <w:spacing w:line="24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Table 22.4. Commercial forms of lime and sulfur that may be applied to cultivated field soil or potting mixes. When choosing which additive to use it is important to take into account how it will react in your specific soil environment.</w:t>
      </w:r>
    </w:p>
    <w:tbl>
      <w:tblPr>
        <w:tblStyle w:val="Table4"/>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2760"/>
        <w:gridCol w:w="1935"/>
        <w:gridCol w:w="2025"/>
        <w:tblGridChange w:id="0">
          <w:tblGrid>
            <w:gridCol w:w="2595"/>
            <w:gridCol w:w="2760"/>
            <w:gridCol w:w="1935"/>
            <w:gridCol w:w="2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Product common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Chemical formula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Effect on pH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Speed of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Agricultural lime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sz w:val="24"/>
                <w:szCs w:val="24"/>
                <w:highlight w:val="white"/>
                <w:vertAlign w:val="subscript"/>
              </w:rPr>
            </w:pPr>
            <w:r w:rsidDel="00000000" w:rsidR="00000000" w:rsidRPr="00000000">
              <w:rPr>
                <w:rFonts w:ascii="Times New Roman" w:cs="Times New Roman" w:eastAsia="Times New Roman" w:hAnsi="Times New Roman"/>
                <w:sz w:val="24"/>
                <w:szCs w:val="24"/>
                <w:highlight w:val="white"/>
                <w:rtl w:val="0"/>
              </w:rPr>
              <w:t xml:space="preserve">CaCO</w:t>
            </w:r>
            <w:r w:rsidDel="00000000" w:rsidR="00000000" w:rsidRPr="00000000">
              <w:rPr>
                <w:rFonts w:ascii="Times New Roman" w:cs="Times New Roman" w:eastAsia="Times New Roman" w:hAnsi="Times New Roman"/>
                <w:sz w:val="24"/>
                <w:szCs w:val="24"/>
                <w:highlight w:val="white"/>
                <w:vertAlign w:val="subscript"/>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Dolomite lime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sz w:val="24"/>
                <w:szCs w:val="24"/>
                <w:highlight w:val="white"/>
                <w:vertAlign w:val="subscript"/>
              </w:rPr>
            </w:pPr>
            <w:r w:rsidDel="00000000" w:rsidR="00000000" w:rsidRPr="00000000">
              <w:rPr>
                <w:rFonts w:ascii="Times New Roman" w:cs="Times New Roman" w:eastAsia="Times New Roman" w:hAnsi="Times New Roman"/>
                <w:sz w:val="24"/>
                <w:szCs w:val="24"/>
                <w:highlight w:val="white"/>
                <w:rtl w:val="0"/>
              </w:rPr>
              <w:t xml:space="preserve">CaMg(CO</w:t>
            </w:r>
            <w:r w:rsidDel="00000000" w:rsidR="00000000" w:rsidRPr="00000000">
              <w:rPr>
                <w:rFonts w:ascii="Times New Roman" w:cs="Times New Roman" w:eastAsia="Times New Roman" w:hAnsi="Times New Roman"/>
                <w:sz w:val="24"/>
                <w:szCs w:val="24"/>
                <w:highlight w:val="white"/>
                <w:vertAlign w:val="subscript"/>
                <w:rtl w:val="0"/>
              </w:rPr>
              <w:t xml:space="preserve">3</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vertAlign w:val="subscript"/>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Hydrated lime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CaOH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quick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Burnt lime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quick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Citric Acid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w:t>
            </w:r>
            <w:r w:rsidDel="00000000" w:rsidR="00000000" w:rsidRPr="00000000">
              <w:rPr>
                <w:rFonts w:ascii="Times New Roman" w:cs="Times New Roman" w:eastAsia="Times New Roman" w:hAnsi="Times New Roman"/>
                <w:sz w:val="24"/>
                <w:szCs w:val="24"/>
                <w:highlight w:val="white"/>
                <w:vertAlign w:val="subscript"/>
                <w:rtl w:val="0"/>
              </w:rPr>
              <w:t xml:space="preserve">6</w:t>
            </w:r>
            <w:r w:rsidDel="00000000" w:rsidR="00000000" w:rsidRPr="00000000">
              <w:rPr>
                <w:rFonts w:ascii="Times New Roman" w:cs="Times New Roman" w:eastAsia="Times New Roman" w:hAnsi="Times New Roman"/>
                <w:sz w:val="24"/>
                <w:szCs w:val="24"/>
                <w:highlight w:val="white"/>
                <w:rtl w:val="0"/>
              </w:rPr>
              <w:t xml:space="preserve">H</w:t>
            </w:r>
            <w:r w:rsidDel="00000000" w:rsidR="00000000" w:rsidRPr="00000000">
              <w:rPr>
                <w:rFonts w:ascii="Times New Roman" w:cs="Times New Roman" w:eastAsia="Times New Roman" w:hAnsi="Times New Roman"/>
                <w:sz w:val="24"/>
                <w:szCs w:val="24"/>
                <w:highlight w:val="white"/>
                <w:vertAlign w:val="subscript"/>
                <w:rtl w:val="0"/>
              </w:rPr>
              <w:t xml:space="preserve">8</w:t>
            </w:r>
            <w:r w:rsidDel="00000000" w:rsidR="00000000" w:rsidRPr="00000000">
              <w:rPr>
                <w:rFonts w:ascii="Times New Roman" w:cs="Times New Roman" w:eastAsia="Times New Roman" w:hAnsi="Times New Roman"/>
                <w:sz w:val="24"/>
                <w:szCs w:val="24"/>
                <w:highlight w:val="white"/>
                <w:rtl w:val="0"/>
              </w:rPr>
              <w:t xml:space="preserve">O</w:t>
            </w:r>
            <w:r w:rsidDel="00000000" w:rsidR="00000000" w:rsidRPr="00000000">
              <w:rPr>
                <w:rFonts w:ascii="Times New Roman" w:cs="Times New Roman" w:eastAsia="Times New Roman" w:hAnsi="Times New Roman"/>
                <w:sz w:val="24"/>
                <w:szCs w:val="24"/>
                <w:highlight w:val="white"/>
                <w:vertAlign w:val="subscript"/>
                <w:rtl w:val="0"/>
              </w:rPr>
              <w:t xml:space="preserve">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quick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Elemental sulfur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Sulfuric Acid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Times New Roman" w:cs="Times New Roman" w:eastAsia="Times New Roman" w:hAnsi="Times New Roman"/>
                <w:sz w:val="24"/>
                <w:szCs w:val="24"/>
                <w:highlight w:val="white"/>
                <w:vertAlign w:val="subscript"/>
              </w:rPr>
            </w:pPr>
            <w:r w:rsidDel="00000000" w:rsidR="00000000" w:rsidRPr="00000000">
              <w:rPr>
                <w:rFonts w:ascii="Times New Roman" w:cs="Times New Roman" w:eastAsia="Times New Roman" w:hAnsi="Times New Roman"/>
                <w:sz w:val="24"/>
                <w:szCs w:val="24"/>
                <w:highlight w:val="white"/>
                <w:rtl w:val="0"/>
              </w:rPr>
              <w:t xml:space="preserve">H2SO</w:t>
            </w:r>
            <w:r w:rsidDel="00000000" w:rsidR="00000000" w:rsidRPr="00000000">
              <w:rPr>
                <w:rFonts w:ascii="Times New Roman" w:cs="Times New Roman" w:eastAsia="Times New Roman" w:hAnsi="Times New Roman"/>
                <w:sz w:val="24"/>
                <w:szCs w:val="24"/>
                <w:highlight w:val="white"/>
                <w:vertAlign w:val="subscript"/>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quick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Ferrous sulfate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FeS0</w:t>
            </w:r>
            <w:r w:rsidDel="00000000" w:rsidR="00000000" w:rsidRPr="00000000">
              <w:rPr>
                <w:rFonts w:ascii="Times New Roman" w:cs="Times New Roman" w:eastAsia="Times New Roman" w:hAnsi="Times New Roman"/>
                <w:sz w:val="24"/>
                <w:szCs w:val="24"/>
                <w:highlight w:val="white"/>
                <w:vertAlign w:val="subscript"/>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Gypsum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CaSO</w:t>
            </w:r>
            <w:r w:rsidDel="00000000" w:rsidR="00000000" w:rsidRPr="00000000">
              <w:rPr>
                <w:rFonts w:ascii="Times New Roman" w:cs="Times New Roman" w:eastAsia="Times New Roman" w:hAnsi="Times New Roman"/>
                <w:sz w:val="24"/>
                <w:szCs w:val="24"/>
                <w:highlight w:val="white"/>
                <w:vertAlign w:val="subscript"/>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Magnesium Sulfate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MgSO</w:t>
            </w:r>
            <w:r w:rsidDel="00000000" w:rsidR="00000000" w:rsidRPr="00000000">
              <w:rPr>
                <w:rFonts w:ascii="Times New Roman" w:cs="Times New Roman" w:eastAsia="Times New Roman" w:hAnsi="Times New Roman"/>
                <w:sz w:val="24"/>
                <w:szCs w:val="24"/>
                <w:highlight w:val="white"/>
                <w:vertAlign w:val="subscript"/>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Potassium Sulfate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w:t>
            </w:r>
            <w:r w:rsidDel="00000000" w:rsidR="00000000" w:rsidRPr="00000000">
              <w:rPr>
                <w:rFonts w:ascii="Times New Roman" w:cs="Times New Roman" w:eastAsia="Times New Roman" w:hAnsi="Times New Roman"/>
                <w:sz w:val="24"/>
                <w:szCs w:val="24"/>
                <w:highlight w:val="white"/>
                <w:vertAlign w:val="subscript"/>
                <w:rtl w:val="0"/>
              </w:rPr>
              <w:t xml:space="preserve">2</w:t>
            </w:r>
            <w:r w:rsidDel="00000000" w:rsidR="00000000" w:rsidRPr="00000000">
              <w:rPr>
                <w:rFonts w:ascii="Times New Roman" w:cs="Times New Roman" w:eastAsia="Times New Roman" w:hAnsi="Times New Roman"/>
                <w:sz w:val="24"/>
                <w:szCs w:val="24"/>
                <w:highlight w:val="white"/>
                <w:rtl w:val="0"/>
              </w:rPr>
              <w:t xml:space="preserve">SO</w:t>
            </w:r>
            <w:r w:rsidDel="00000000" w:rsidR="00000000" w:rsidRPr="00000000">
              <w:rPr>
                <w:rFonts w:ascii="Times New Roman" w:cs="Times New Roman" w:eastAsia="Times New Roman" w:hAnsi="Times New Roman"/>
                <w:sz w:val="24"/>
                <w:szCs w:val="24"/>
                <w:highlight w:val="white"/>
                <w:vertAlign w:val="subscript"/>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tc>
      </w:tr>
    </w:tbl>
    <w:p w:rsidR="00000000" w:rsidDel="00000000" w:rsidP="00000000" w:rsidRDefault="00000000" w:rsidRPr="00000000" w14:paraId="0000006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pmom3cw7vw7h" w:id="6"/>
      <w:bookmarkEnd w:id="6"/>
      <w:r w:rsidDel="00000000" w:rsidR="00000000" w:rsidRPr="00000000">
        <w:rPr>
          <w:rFonts w:ascii="Times New Roman" w:cs="Times New Roman" w:eastAsia="Times New Roman" w:hAnsi="Times New Roman"/>
          <w:b w:val="1"/>
          <w:bCs w:val="1"/>
          <w:color w:val="000000"/>
          <w:sz w:val="26"/>
          <w:szCs w:val="26"/>
          <w:rtl w:val="0"/>
        </w:rPr>
        <w:t xml:space="preserve">Suppressive Soils</w:t>
      </w:r>
    </w:p>
    <w:p w:rsidR="00000000" w:rsidDel="00000000" w:rsidP="00000000" w:rsidRDefault="00000000" w:rsidRPr="00000000" w14:paraId="0000006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Certain soils naturally suppress soil-borne plant diseases like </w:t>
      </w:r>
      <w:r w:rsidDel="00000000" w:rsidR="00000000" w:rsidRPr="00000000">
        <w:rPr>
          <w:rFonts w:ascii="Times New Roman" w:cs="Times New Roman" w:eastAsia="Times New Roman" w:hAnsi="Times New Roman"/>
          <w:i w:val="1"/>
          <w:iCs w:val="1"/>
          <w:sz w:val="24"/>
          <w:szCs w:val="24"/>
          <w:rtl w:val="0"/>
        </w:rPr>
        <w:t xml:space="preserve">Fusarium spp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Rhizoctonia solani</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Phytophthora spp</w:t>
      </w:r>
      <w:r w:rsidDel="00000000" w:rsidR="00000000" w:rsidRPr="00000000">
        <w:rPr>
          <w:rFonts w:ascii="Times New Roman" w:cs="Times New Roman" w:eastAsia="Times New Roman" w:hAnsi="Times New Roman"/>
          <w:sz w:val="24"/>
          <w:szCs w:val="24"/>
          <w:rtl w:val="0"/>
        </w:rPr>
        <w:t xml:space="preserve">. Cultural practices and soil treatments can convert pathogen-conducive soils into suppressive soils by encouraging beneficial microbial communities. Some suppressive soils can be used as inoculants to enhance conducive soils.</w:t>
      </w:r>
    </w:p>
    <w:p w:rsidR="00000000" w:rsidDel="00000000" w:rsidP="00000000" w:rsidRDefault="00000000" w:rsidRPr="00000000" w14:paraId="0000006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21.4. Suggested biological treatment options for soils with known pathogen populations. These can be attempted alone or in combinations, permitted biological inoculations occur after any pasteurization or sterilization treatments. </w:t>
      </w:r>
    </w:p>
    <w:p w:rsidR="00000000" w:rsidDel="00000000" w:rsidP="00000000" w:rsidRDefault="00000000" w:rsidRPr="00000000" w14:paraId="0000006B">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7005"/>
        <w:tblGridChange w:id="0">
          <w:tblGrid>
            <w:gridCol w:w="2355"/>
            <w:gridCol w:w="7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Mechanism of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Treatment options: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Competition for resources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Organic material can be introduced to encourage competition by resident microbiota</w:t>
            </w:r>
          </w:p>
          <w:p w:rsidR="00000000" w:rsidDel="00000000" w:rsidP="00000000" w:rsidRDefault="00000000" w:rsidRPr="00000000" w14:paraId="00000070">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Steam and/or brassica plow down treatments should be performed first, followed by re-inoculation with an aggressive saprophyte population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Allelopathic antagonism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known antagonists to soil directly to destroy pathogen inocula, or following soil treatment to prevent recolonization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Hyperparasites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Hyperparasites are organisms known to directly attack the pathogen species as a food source </w:t>
            </w:r>
          </w:p>
          <w:p w:rsidR="00000000" w:rsidDel="00000000" w:rsidP="00000000" w:rsidRDefault="00000000" w:rsidRPr="00000000" w14:paraId="00000075">
            <w:pPr>
              <w:widowControl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known hyperparasites to soil directly to destroy pathogen inocula or to treat emerging outbreaks on cropped plants</w:t>
            </w:r>
          </w:p>
        </w:tc>
      </w:tr>
    </w:tbl>
    <w:p w:rsidR="00000000" w:rsidDel="00000000" w:rsidP="00000000" w:rsidRDefault="00000000" w:rsidRPr="00000000" w14:paraId="0000007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v7migs4u8d8" w:id="7"/>
      <w:bookmarkEnd w:id="7"/>
      <w:r w:rsidDel="00000000" w:rsidR="00000000" w:rsidRPr="00000000">
        <w:rPr>
          <w:rFonts w:ascii="Times New Roman" w:cs="Times New Roman" w:eastAsia="Times New Roman" w:hAnsi="Times New Roman"/>
          <w:b w:val="1"/>
          <w:bCs w:val="1"/>
          <w:color w:val="000000"/>
          <w:sz w:val="26"/>
          <w:szCs w:val="26"/>
          <w:rtl w:val="0"/>
        </w:rPr>
        <w:t xml:space="preserve">Applied Biological Products</w:t>
      </w:r>
    </w:p>
    <w:p w:rsidR="00000000" w:rsidDel="00000000" w:rsidP="00000000" w:rsidRDefault="00000000" w:rsidRPr="00000000" w14:paraId="0000007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Applying biologically rich compost and commercial inoculants can further suppress soil-borne diseases. Compost naturally contains soil-suppressive organisms and fosters a competitive environment that inhibits pathogens. Liquid inoculum products typically have a low pH for shelf stability and can be applied post-treatment. By employing these strategies, farmers can rehabilitate pathogen-infested soils and reduce the impact of soil-borne diseases, ultimately improving plant health and crop productivity.</w:t>
      </w:r>
    </w:p>
    <w:p w:rsidR="00000000" w:rsidDel="00000000" w:rsidP="00000000" w:rsidRDefault="00000000" w:rsidRPr="00000000" w14:paraId="0000007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Table 21.5. Examples of commercially available root inoculants. Most are both pathogen antagonists and plant growth promoting species.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Species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Commercial brands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Trichoderma harzianum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Root Shield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Trichoderma aspergillum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Tenet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Trichoderma gamsii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Tenet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Bacillus subtilis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Serenade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Bacillus amyloliquefaciens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DoubleNickle, Hydroguard</w:t>
            </w:r>
          </w:p>
        </w:tc>
      </w:tr>
    </w:tbl>
    <w:p w:rsidR="00000000" w:rsidDel="00000000" w:rsidP="00000000" w:rsidRDefault="00000000" w:rsidRPr="00000000" w14:paraId="00000086">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7">
      <w:pPr>
        <w:spacing w:line="48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In summary:</w:t>
      </w:r>
    </w:p>
    <w:p w:rsidR="00000000" w:rsidDel="00000000" w:rsidP="00000000" w:rsidRDefault="00000000" w:rsidRPr="00000000" w14:paraId="00000088">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different techniques that farmers can use to reduce pathogen load in the soil</w:t>
      </w:r>
    </w:p>
    <w:p w:rsidR="00000000" w:rsidDel="00000000" w:rsidP="00000000" w:rsidRDefault="00000000" w:rsidRPr="00000000" w14:paraId="00000089">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methods are non-selective and can damage beneficial biota as well</w:t>
      </w:r>
    </w:p>
    <w:p w:rsidR="00000000" w:rsidDel="00000000" w:rsidP="00000000" w:rsidRDefault="00000000" w:rsidRPr="00000000" w14:paraId="0000008A">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Chemical fumigants should only be used as a last resort if other methods have proved ineffective</w:t>
      </w:r>
    </w:p>
    <w:p w:rsidR="00000000" w:rsidDel="00000000" w:rsidP="00000000" w:rsidRDefault="00000000" w:rsidRPr="00000000" w14:paraId="0000008B">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Changing the pH of a soil can alter the rate of pathogen infection</w:t>
      </w:r>
    </w:p>
    <w:p w:rsidR="00000000" w:rsidDel="00000000" w:rsidP="00000000" w:rsidRDefault="00000000" w:rsidRPr="00000000" w14:paraId="0000008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