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2B9F2C0A" w14:textId="1DB19D88" w:rsidR="003F790B" w:rsidRDefault="3DD30A25" w:rsidP="3DD30A25">
          <w:pPr>
            <w:pStyle w:val="TOC1"/>
            <w:tabs>
              <w:tab w:val="left" w:pos="435"/>
              <w:tab w:val="right" w:leader="dot" w:pos="9345"/>
            </w:tabs>
            <w:rPr>
              <w:rStyle w:val="Hyperlink"/>
              <w:noProof/>
              <w:kern w:val="2"/>
              <w14:ligatures w14:val="standardContextual"/>
            </w:rPr>
          </w:pPr>
          <w:r>
            <w:fldChar w:fldCharType="begin"/>
          </w:r>
          <w:r w:rsidR="008A682E">
            <w:instrText>TOC \o "1-2" \z \u \h</w:instrText>
          </w:r>
          <w:r>
            <w:fldChar w:fldCharType="separate"/>
          </w:r>
          <w:hyperlink w:anchor="_Toc1635015511">
            <w:r w:rsidRPr="3DD30A25">
              <w:rPr>
                <w:rStyle w:val="Hyperlink"/>
              </w:rPr>
              <w:t>I.</w:t>
            </w:r>
            <w:r w:rsidR="008A682E">
              <w:tab/>
            </w:r>
            <w:r w:rsidRPr="3DD30A25">
              <w:rPr>
                <w:rStyle w:val="Hyperlink"/>
              </w:rPr>
              <w:t>Introduction</w:t>
            </w:r>
            <w:r w:rsidR="008A682E">
              <w:tab/>
            </w:r>
            <w:r w:rsidR="008A682E">
              <w:fldChar w:fldCharType="begin"/>
            </w:r>
            <w:r w:rsidR="008A682E">
              <w:instrText>PAGEREF _Toc1635015511 \h</w:instrText>
            </w:r>
            <w:r w:rsidR="008A682E">
              <w:fldChar w:fldCharType="separate"/>
            </w:r>
            <w:r w:rsidRPr="3DD30A25">
              <w:rPr>
                <w:rStyle w:val="Hyperlink"/>
              </w:rPr>
              <w:t>2</w:t>
            </w:r>
            <w:r w:rsidR="008A682E">
              <w:fldChar w:fldCharType="end"/>
            </w:r>
          </w:hyperlink>
        </w:p>
        <w:p w14:paraId="146953AD" w14:textId="6F51B9F2" w:rsidR="003F790B" w:rsidRDefault="3DD30A25" w:rsidP="3DD30A25">
          <w:pPr>
            <w:pStyle w:val="TOC2"/>
            <w:tabs>
              <w:tab w:val="left" w:pos="660"/>
              <w:tab w:val="right" w:leader="dot" w:pos="9345"/>
            </w:tabs>
            <w:rPr>
              <w:rStyle w:val="Hyperlink"/>
              <w:noProof/>
              <w:kern w:val="2"/>
              <w14:ligatures w14:val="standardContextual"/>
            </w:rPr>
          </w:pPr>
          <w:hyperlink w:anchor="_Toc196817640">
            <w:r w:rsidRPr="3DD30A25">
              <w:rPr>
                <w:rStyle w:val="Hyperlink"/>
              </w:rPr>
              <w:t>I.1.</w:t>
            </w:r>
            <w:r w:rsidR="003F790B">
              <w:tab/>
            </w:r>
            <w:r w:rsidRPr="3DD30A25">
              <w:rPr>
                <w:rStyle w:val="Hyperlink"/>
              </w:rPr>
              <w:t>Project Overview</w:t>
            </w:r>
            <w:r w:rsidR="003F790B">
              <w:tab/>
            </w:r>
            <w:r w:rsidR="003F790B">
              <w:fldChar w:fldCharType="begin"/>
            </w:r>
            <w:r w:rsidR="003F790B">
              <w:instrText>PAGEREF _Toc196817640 \h</w:instrText>
            </w:r>
            <w:r w:rsidR="003F790B">
              <w:fldChar w:fldCharType="separate"/>
            </w:r>
            <w:r w:rsidRPr="3DD30A25">
              <w:rPr>
                <w:rStyle w:val="Hyperlink"/>
              </w:rPr>
              <w:t>3</w:t>
            </w:r>
            <w:r w:rsidR="003F790B">
              <w:fldChar w:fldCharType="end"/>
            </w:r>
          </w:hyperlink>
        </w:p>
        <w:p w14:paraId="27BBD7BC" w14:textId="765B0CF1" w:rsidR="003F790B" w:rsidRDefault="3DD30A25" w:rsidP="3DD30A25">
          <w:pPr>
            <w:pStyle w:val="TOC2"/>
            <w:tabs>
              <w:tab w:val="left" w:pos="660"/>
              <w:tab w:val="right" w:leader="dot" w:pos="9345"/>
            </w:tabs>
            <w:rPr>
              <w:rStyle w:val="Hyperlink"/>
              <w:noProof/>
              <w:kern w:val="2"/>
              <w14:ligatures w14:val="standardContextual"/>
            </w:rPr>
          </w:pPr>
          <w:hyperlink w:anchor="_Toc444722208">
            <w:r w:rsidRPr="3DD30A25">
              <w:rPr>
                <w:rStyle w:val="Hyperlink"/>
              </w:rPr>
              <w:t>I.2.</w:t>
            </w:r>
            <w:r w:rsidR="003F790B">
              <w:tab/>
            </w:r>
            <w:r w:rsidRPr="3DD30A25">
              <w:rPr>
                <w:rStyle w:val="Hyperlink"/>
              </w:rPr>
              <w:t>Development and Stakeholder Context</w:t>
            </w:r>
            <w:r w:rsidR="003F790B">
              <w:tab/>
            </w:r>
            <w:r w:rsidR="003F790B">
              <w:fldChar w:fldCharType="begin"/>
            </w:r>
            <w:r w:rsidR="003F790B">
              <w:instrText>PAGEREF _Toc444722208 \h</w:instrText>
            </w:r>
            <w:r w:rsidR="003F790B">
              <w:fldChar w:fldCharType="separate"/>
            </w:r>
            <w:r w:rsidRPr="3DD30A25">
              <w:rPr>
                <w:rStyle w:val="Hyperlink"/>
              </w:rPr>
              <w:t>3</w:t>
            </w:r>
            <w:r w:rsidR="003F790B">
              <w:fldChar w:fldCharType="end"/>
            </w:r>
          </w:hyperlink>
        </w:p>
        <w:p w14:paraId="6C501080" w14:textId="155A03A1" w:rsidR="003F790B" w:rsidRDefault="3DD30A25" w:rsidP="3DD30A25">
          <w:pPr>
            <w:pStyle w:val="TOC2"/>
            <w:tabs>
              <w:tab w:val="left" w:pos="660"/>
              <w:tab w:val="right" w:leader="dot" w:pos="9345"/>
            </w:tabs>
            <w:rPr>
              <w:rStyle w:val="Hyperlink"/>
              <w:noProof/>
              <w:kern w:val="2"/>
              <w14:ligatures w14:val="standardContextual"/>
            </w:rPr>
          </w:pPr>
          <w:hyperlink w:anchor="_Toc814554923">
            <w:r w:rsidRPr="3DD30A25">
              <w:rPr>
                <w:rStyle w:val="Hyperlink"/>
              </w:rPr>
              <w:t>I.3.</w:t>
            </w:r>
            <w:r w:rsidR="003F790B">
              <w:tab/>
            </w:r>
            <w:r w:rsidRPr="3DD30A25">
              <w:rPr>
                <w:rStyle w:val="Hyperlink"/>
              </w:rPr>
              <w:t>Document Scope</w:t>
            </w:r>
            <w:r w:rsidR="003F790B">
              <w:tab/>
            </w:r>
            <w:r w:rsidR="003F790B">
              <w:fldChar w:fldCharType="begin"/>
            </w:r>
            <w:r w:rsidR="003F790B">
              <w:instrText>PAGEREF _Toc814554923 \h</w:instrText>
            </w:r>
            <w:r w:rsidR="003F790B">
              <w:fldChar w:fldCharType="separate"/>
            </w:r>
            <w:r w:rsidRPr="3DD30A25">
              <w:rPr>
                <w:rStyle w:val="Hyperlink"/>
              </w:rPr>
              <w:t>4</w:t>
            </w:r>
            <w:r w:rsidR="003F790B">
              <w:fldChar w:fldCharType="end"/>
            </w:r>
          </w:hyperlink>
        </w:p>
        <w:p w14:paraId="5695EA19" w14:textId="3793D6EE" w:rsidR="003F790B" w:rsidRDefault="3DD30A25" w:rsidP="3DD30A25">
          <w:pPr>
            <w:pStyle w:val="TOC1"/>
            <w:tabs>
              <w:tab w:val="left" w:pos="435"/>
              <w:tab w:val="right" w:leader="dot" w:pos="9345"/>
            </w:tabs>
            <w:rPr>
              <w:rStyle w:val="Hyperlink"/>
              <w:noProof/>
              <w:kern w:val="2"/>
              <w14:ligatures w14:val="standardContextual"/>
            </w:rPr>
          </w:pPr>
          <w:hyperlink w:anchor="_Toc1876163869">
            <w:r w:rsidRPr="3DD30A25">
              <w:rPr>
                <w:rStyle w:val="Hyperlink"/>
              </w:rPr>
              <w:t>II.</w:t>
            </w:r>
            <w:r w:rsidR="003F790B">
              <w:tab/>
            </w:r>
            <w:r w:rsidRPr="3DD30A25">
              <w:rPr>
                <w:rStyle w:val="Hyperlink"/>
              </w:rPr>
              <w:t>Team Members - Bios and Project Roles</w:t>
            </w:r>
            <w:r w:rsidR="003F790B">
              <w:tab/>
            </w:r>
            <w:r w:rsidR="003F790B">
              <w:fldChar w:fldCharType="begin"/>
            </w:r>
            <w:r w:rsidR="003F790B">
              <w:instrText>PAGEREF _Toc1876163869 \h</w:instrText>
            </w:r>
            <w:r w:rsidR="003F790B">
              <w:fldChar w:fldCharType="separate"/>
            </w:r>
            <w:r w:rsidRPr="3DD30A25">
              <w:rPr>
                <w:rStyle w:val="Hyperlink"/>
              </w:rPr>
              <w:t>4</w:t>
            </w:r>
            <w:r w:rsidR="003F790B">
              <w:fldChar w:fldCharType="end"/>
            </w:r>
          </w:hyperlink>
        </w:p>
        <w:p w14:paraId="504294A0" w14:textId="656DAF92" w:rsidR="003F790B" w:rsidRDefault="3DD30A25" w:rsidP="3DD30A25">
          <w:pPr>
            <w:pStyle w:val="TOC2"/>
            <w:tabs>
              <w:tab w:val="left" w:pos="870"/>
              <w:tab w:val="right" w:leader="dot" w:pos="9345"/>
            </w:tabs>
            <w:rPr>
              <w:rStyle w:val="Hyperlink"/>
              <w:noProof/>
              <w:kern w:val="2"/>
              <w14:ligatures w14:val="standardContextual"/>
            </w:rPr>
          </w:pPr>
          <w:hyperlink w:anchor="_Toc1784967106">
            <w:r w:rsidRPr="3DD30A25">
              <w:rPr>
                <w:rStyle w:val="Hyperlink"/>
              </w:rPr>
              <w:t>II.1.</w:t>
            </w:r>
            <w:r w:rsidR="003F790B">
              <w:tab/>
            </w:r>
            <w:r w:rsidRPr="3DD30A25">
              <w:rPr>
                <w:rStyle w:val="Hyperlink"/>
              </w:rPr>
              <w:t>Erik Holtrop</w:t>
            </w:r>
            <w:r w:rsidR="003F790B">
              <w:tab/>
            </w:r>
            <w:r w:rsidR="003F790B">
              <w:fldChar w:fldCharType="begin"/>
            </w:r>
            <w:r w:rsidR="003F790B">
              <w:instrText>PAGEREF _Toc1784967106 \h</w:instrText>
            </w:r>
            <w:r w:rsidR="003F790B">
              <w:fldChar w:fldCharType="separate"/>
            </w:r>
            <w:r w:rsidRPr="3DD30A25">
              <w:rPr>
                <w:rStyle w:val="Hyperlink"/>
              </w:rPr>
              <w:t>4</w:t>
            </w:r>
            <w:r w:rsidR="003F790B">
              <w:fldChar w:fldCharType="end"/>
            </w:r>
          </w:hyperlink>
        </w:p>
        <w:p w14:paraId="254CAC46" w14:textId="3FF7CB89" w:rsidR="003F790B" w:rsidRDefault="3DD30A25" w:rsidP="3DD30A25">
          <w:pPr>
            <w:pStyle w:val="TOC2"/>
            <w:tabs>
              <w:tab w:val="left" w:pos="870"/>
              <w:tab w:val="right" w:leader="dot" w:pos="9345"/>
            </w:tabs>
            <w:rPr>
              <w:rStyle w:val="Hyperlink"/>
              <w:noProof/>
              <w:kern w:val="2"/>
              <w14:ligatures w14:val="standardContextual"/>
            </w:rPr>
          </w:pPr>
          <w:hyperlink w:anchor="_Toc1164030691">
            <w:r w:rsidRPr="3DD30A25">
              <w:rPr>
                <w:rStyle w:val="Hyperlink"/>
              </w:rPr>
              <w:t>II.2.</w:t>
            </w:r>
            <w:r w:rsidR="003F790B">
              <w:tab/>
            </w:r>
            <w:r w:rsidRPr="3DD30A25">
              <w:rPr>
                <w:rStyle w:val="Hyperlink"/>
              </w:rPr>
              <w:t>Kyler Kupp</w:t>
            </w:r>
            <w:r w:rsidR="003F790B">
              <w:tab/>
            </w:r>
            <w:r w:rsidR="003F790B">
              <w:fldChar w:fldCharType="begin"/>
            </w:r>
            <w:r w:rsidR="003F790B">
              <w:instrText>PAGEREF _Toc1164030691 \h</w:instrText>
            </w:r>
            <w:r w:rsidR="003F790B">
              <w:fldChar w:fldCharType="separate"/>
            </w:r>
            <w:r w:rsidRPr="3DD30A25">
              <w:rPr>
                <w:rStyle w:val="Hyperlink"/>
              </w:rPr>
              <w:t>4</w:t>
            </w:r>
            <w:r w:rsidR="003F790B">
              <w:fldChar w:fldCharType="end"/>
            </w:r>
          </w:hyperlink>
        </w:p>
        <w:p w14:paraId="0979AD5C" w14:textId="142A2484" w:rsidR="003F790B" w:rsidRDefault="3DD30A25" w:rsidP="3DD30A25">
          <w:pPr>
            <w:pStyle w:val="TOC1"/>
            <w:tabs>
              <w:tab w:val="left" w:pos="435"/>
              <w:tab w:val="right" w:leader="dot" w:pos="9345"/>
            </w:tabs>
            <w:rPr>
              <w:rStyle w:val="Hyperlink"/>
              <w:noProof/>
              <w:kern w:val="2"/>
              <w14:ligatures w14:val="standardContextual"/>
            </w:rPr>
          </w:pPr>
          <w:hyperlink w:anchor="_Toc255764269">
            <w:r w:rsidRPr="3DD30A25">
              <w:rPr>
                <w:rStyle w:val="Hyperlink"/>
              </w:rPr>
              <w:t>III.</w:t>
            </w:r>
            <w:r w:rsidR="003F790B">
              <w:tab/>
            </w:r>
            <w:r w:rsidRPr="3DD30A25">
              <w:rPr>
                <w:rStyle w:val="Hyperlink"/>
              </w:rPr>
              <w:t>Project Requirements</w:t>
            </w:r>
            <w:r w:rsidR="003F790B">
              <w:tab/>
            </w:r>
            <w:r w:rsidR="003F790B">
              <w:fldChar w:fldCharType="begin"/>
            </w:r>
            <w:r w:rsidR="003F790B">
              <w:instrText>PAGEREF _Toc255764269 \h</w:instrText>
            </w:r>
            <w:r w:rsidR="003F790B">
              <w:fldChar w:fldCharType="separate"/>
            </w:r>
            <w:r w:rsidRPr="3DD30A25">
              <w:rPr>
                <w:rStyle w:val="Hyperlink"/>
              </w:rPr>
              <w:t>4</w:t>
            </w:r>
            <w:r w:rsidR="003F790B">
              <w:fldChar w:fldCharType="end"/>
            </w:r>
          </w:hyperlink>
        </w:p>
        <w:p w14:paraId="1BFC512E" w14:textId="7C069F9D" w:rsidR="003F790B" w:rsidRDefault="3DD30A25" w:rsidP="3DD30A25">
          <w:pPr>
            <w:pStyle w:val="TOC2"/>
            <w:tabs>
              <w:tab w:val="left" w:pos="1095"/>
              <w:tab w:val="right" w:leader="dot" w:pos="9345"/>
            </w:tabs>
            <w:rPr>
              <w:rStyle w:val="Hyperlink"/>
              <w:noProof/>
              <w:kern w:val="2"/>
              <w14:ligatures w14:val="standardContextual"/>
            </w:rPr>
          </w:pPr>
          <w:hyperlink w:anchor="_Toc1421309409">
            <w:r w:rsidRPr="3DD30A25">
              <w:rPr>
                <w:rStyle w:val="Hyperlink"/>
              </w:rPr>
              <w:t>III.1.</w:t>
            </w:r>
            <w:r w:rsidR="003F790B">
              <w:tab/>
            </w:r>
            <w:r w:rsidRPr="3DD30A25">
              <w:rPr>
                <w:rStyle w:val="Hyperlink"/>
              </w:rPr>
              <w:t>System Specification</w:t>
            </w:r>
            <w:r w:rsidR="003F790B">
              <w:tab/>
            </w:r>
            <w:r w:rsidR="003F790B">
              <w:fldChar w:fldCharType="begin"/>
            </w:r>
            <w:r w:rsidR="003F790B">
              <w:instrText>PAGEREF _Toc1421309409 \h</w:instrText>
            </w:r>
            <w:r w:rsidR="003F790B">
              <w:fldChar w:fldCharType="separate"/>
            </w:r>
            <w:r w:rsidRPr="3DD30A25">
              <w:rPr>
                <w:rStyle w:val="Hyperlink"/>
              </w:rPr>
              <w:t>5</w:t>
            </w:r>
            <w:r w:rsidR="003F790B">
              <w:fldChar w:fldCharType="end"/>
            </w:r>
          </w:hyperlink>
        </w:p>
        <w:p w14:paraId="39C31260" w14:textId="51EA79A1" w:rsidR="003F790B" w:rsidRDefault="3DD30A25" w:rsidP="3DD30A25">
          <w:pPr>
            <w:pStyle w:val="TOC2"/>
            <w:tabs>
              <w:tab w:val="left" w:pos="1095"/>
              <w:tab w:val="right" w:leader="dot" w:pos="9345"/>
            </w:tabs>
            <w:rPr>
              <w:rStyle w:val="Hyperlink"/>
              <w:noProof/>
              <w:kern w:val="2"/>
              <w14:ligatures w14:val="standardContextual"/>
            </w:rPr>
          </w:pPr>
          <w:hyperlink w:anchor="_Toc1328836441">
            <w:r w:rsidRPr="3DD30A25">
              <w:rPr>
                <w:rStyle w:val="Hyperlink"/>
              </w:rPr>
              <w:t>III.2.</w:t>
            </w:r>
            <w:r w:rsidR="003F790B">
              <w:tab/>
            </w:r>
            <w:r w:rsidRPr="3DD30A25">
              <w:rPr>
                <w:rStyle w:val="Hyperlink"/>
              </w:rPr>
              <w:t>System Evolution</w:t>
            </w:r>
            <w:r w:rsidR="003F790B">
              <w:tab/>
            </w:r>
            <w:r w:rsidR="003F790B">
              <w:fldChar w:fldCharType="begin"/>
            </w:r>
            <w:r w:rsidR="003F790B">
              <w:instrText>PAGEREF _Toc1328836441 \h</w:instrText>
            </w:r>
            <w:r w:rsidR="003F790B">
              <w:fldChar w:fldCharType="separate"/>
            </w:r>
            <w:r w:rsidRPr="3DD30A25">
              <w:rPr>
                <w:rStyle w:val="Hyperlink"/>
              </w:rPr>
              <w:t>15</w:t>
            </w:r>
            <w:r w:rsidR="003F790B">
              <w:fldChar w:fldCharType="end"/>
            </w:r>
          </w:hyperlink>
        </w:p>
        <w:p w14:paraId="0BA4BD5A" w14:textId="07B15E3A" w:rsidR="003F790B" w:rsidRDefault="3DD30A25" w:rsidP="3DD30A25">
          <w:pPr>
            <w:pStyle w:val="TOC1"/>
            <w:tabs>
              <w:tab w:val="left" w:pos="435"/>
              <w:tab w:val="right" w:leader="dot" w:pos="9345"/>
            </w:tabs>
            <w:rPr>
              <w:rStyle w:val="Hyperlink"/>
              <w:noProof/>
              <w:kern w:val="2"/>
              <w14:ligatures w14:val="standardContextual"/>
            </w:rPr>
          </w:pPr>
          <w:hyperlink w:anchor="_Toc1437750258">
            <w:r w:rsidRPr="3DD30A25">
              <w:rPr>
                <w:rStyle w:val="Hyperlink"/>
              </w:rPr>
              <w:t>IV.</w:t>
            </w:r>
            <w:r w:rsidR="003F790B">
              <w:tab/>
            </w:r>
            <w:r w:rsidRPr="3DD30A25">
              <w:rPr>
                <w:rStyle w:val="Hyperlink"/>
              </w:rPr>
              <w:t>Solution Approach</w:t>
            </w:r>
            <w:r w:rsidR="003F790B">
              <w:tab/>
            </w:r>
            <w:r w:rsidR="003F790B">
              <w:fldChar w:fldCharType="begin"/>
            </w:r>
            <w:r w:rsidR="003F790B">
              <w:instrText>PAGEREF _Toc1437750258 \h</w:instrText>
            </w:r>
            <w:r w:rsidR="003F790B">
              <w:fldChar w:fldCharType="separate"/>
            </w:r>
            <w:r w:rsidRPr="3DD30A25">
              <w:rPr>
                <w:rStyle w:val="Hyperlink"/>
              </w:rPr>
              <w:t>15</w:t>
            </w:r>
            <w:r w:rsidR="003F790B">
              <w:fldChar w:fldCharType="end"/>
            </w:r>
          </w:hyperlink>
        </w:p>
        <w:p w14:paraId="4A00DC51" w14:textId="2B21C01F" w:rsidR="003F790B" w:rsidRDefault="3DD30A25" w:rsidP="3DD30A25">
          <w:pPr>
            <w:pStyle w:val="TOC2"/>
            <w:tabs>
              <w:tab w:val="left" w:pos="870"/>
              <w:tab w:val="right" w:leader="dot" w:pos="9345"/>
            </w:tabs>
            <w:rPr>
              <w:rStyle w:val="Hyperlink"/>
              <w:noProof/>
              <w:kern w:val="2"/>
              <w14:ligatures w14:val="standardContextual"/>
            </w:rPr>
          </w:pPr>
          <w:hyperlink w:anchor="_Toc1861140816">
            <w:r w:rsidRPr="3DD30A25">
              <w:rPr>
                <w:rStyle w:val="Hyperlink"/>
              </w:rPr>
              <w:t>IV.1.</w:t>
            </w:r>
            <w:r w:rsidR="003F790B">
              <w:tab/>
            </w:r>
            <w:r w:rsidRPr="3DD30A25">
              <w:rPr>
                <w:rStyle w:val="Hyperlink"/>
              </w:rPr>
              <w:t>System Overview</w:t>
            </w:r>
            <w:r w:rsidR="003F790B">
              <w:tab/>
            </w:r>
            <w:r w:rsidR="003F790B">
              <w:fldChar w:fldCharType="begin"/>
            </w:r>
            <w:r w:rsidR="003F790B">
              <w:instrText>PAGEREF _Toc1861140816 \h</w:instrText>
            </w:r>
            <w:r w:rsidR="003F790B">
              <w:fldChar w:fldCharType="separate"/>
            </w:r>
            <w:r w:rsidRPr="3DD30A25">
              <w:rPr>
                <w:rStyle w:val="Hyperlink"/>
              </w:rPr>
              <w:t>15</w:t>
            </w:r>
            <w:r w:rsidR="003F790B">
              <w:fldChar w:fldCharType="end"/>
            </w:r>
          </w:hyperlink>
        </w:p>
        <w:p w14:paraId="1E10F93A" w14:textId="76DEA5E4" w:rsidR="003F790B" w:rsidRDefault="3DD30A25" w:rsidP="3DD30A25">
          <w:pPr>
            <w:pStyle w:val="TOC2"/>
            <w:tabs>
              <w:tab w:val="left" w:pos="870"/>
              <w:tab w:val="right" w:leader="dot" w:pos="9345"/>
            </w:tabs>
            <w:rPr>
              <w:rStyle w:val="Hyperlink"/>
              <w:noProof/>
              <w:kern w:val="2"/>
              <w14:ligatures w14:val="standardContextual"/>
            </w:rPr>
          </w:pPr>
          <w:hyperlink w:anchor="_Toc168120254">
            <w:r w:rsidRPr="3DD30A25">
              <w:rPr>
                <w:rStyle w:val="Hyperlink"/>
              </w:rPr>
              <w:t>IV.2.</w:t>
            </w:r>
            <w:r w:rsidR="003F790B">
              <w:tab/>
            </w:r>
            <w:r w:rsidRPr="3DD30A25">
              <w:rPr>
                <w:rStyle w:val="Hyperlink"/>
              </w:rPr>
              <w:t>Architecture Design</w:t>
            </w:r>
            <w:r w:rsidR="003F790B">
              <w:tab/>
            </w:r>
            <w:r w:rsidR="003F790B">
              <w:fldChar w:fldCharType="begin"/>
            </w:r>
            <w:r w:rsidR="003F790B">
              <w:instrText>PAGEREF _Toc168120254 \h</w:instrText>
            </w:r>
            <w:r w:rsidR="003F790B">
              <w:fldChar w:fldCharType="separate"/>
            </w:r>
            <w:r w:rsidRPr="3DD30A25">
              <w:rPr>
                <w:rStyle w:val="Hyperlink"/>
              </w:rPr>
              <w:t>16</w:t>
            </w:r>
            <w:r w:rsidR="003F790B">
              <w:fldChar w:fldCharType="end"/>
            </w:r>
          </w:hyperlink>
        </w:p>
        <w:p w14:paraId="0C35EBD5" w14:textId="36094E86" w:rsidR="003F790B" w:rsidRDefault="3DD30A25" w:rsidP="3DD30A25">
          <w:pPr>
            <w:pStyle w:val="TOC2"/>
            <w:tabs>
              <w:tab w:val="left" w:pos="870"/>
              <w:tab w:val="right" w:leader="dot" w:pos="9345"/>
            </w:tabs>
            <w:rPr>
              <w:rStyle w:val="Hyperlink"/>
              <w:noProof/>
              <w:kern w:val="2"/>
              <w14:ligatures w14:val="standardContextual"/>
            </w:rPr>
          </w:pPr>
          <w:hyperlink w:anchor="_Toc1175717768">
            <w:r w:rsidRPr="3DD30A25">
              <w:rPr>
                <w:rStyle w:val="Hyperlink"/>
              </w:rPr>
              <w:t>IV.3.</w:t>
            </w:r>
            <w:r w:rsidR="003F790B">
              <w:tab/>
            </w:r>
            <w:r w:rsidRPr="3DD30A25">
              <w:rPr>
                <w:rStyle w:val="Hyperlink"/>
              </w:rPr>
              <w:t>Data design</w:t>
            </w:r>
            <w:r w:rsidR="003F790B">
              <w:tab/>
            </w:r>
            <w:r w:rsidR="003F790B">
              <w:fldChar w:fldCharType="begin"/>
            </w:r>
            <w:r w:rsidR="003F790B">
              <w:instrText>PAGEREF _Toc1175717768 \h</w:instrText>
            </w:r>
            <w:r w:rsidR="003F790B">
              <w:fldChar w:fldCharType="separate"/>
            </w:r>
            <w:r w:rsidRPr="3DD30A25">
              <w:rPr>
                <w:rStyle w:val="Hyperlink"/>
              </w:rPr>
              <w:t>22</w:t>
            </w:r>
            <w:r w:rsidR="003F790B">
              <w:fldChar w:fldCharType="end"/>
            </w:r>
          </w:hyperlink>
        </w:p>
        <w:p w14:paraId="0BA501FB" w14:textId="0DDF4970" w:rsidR="003F790B" w:rsidRDefault="3DD30A25" w:rsidP="3DD30A25">
          <w:pPr>
            <w:pStyle w:val="TOC2"/>
            <w:tabs>
              <w:tab w:val="left" w:pos="870"/>
              <w:tab w:val="right" w:leader="dot" w:pos="9345"/>
            </w:tabs>
            <w:rPr>
              <w:rStyle w:val="Hyperlink"/>
              <w:noProof/>
              <w:kern w:val="2"/>
              <w14:ligatures w14:val="standardContextual"/>
            </w:rPr>
          </w:pPr>
          <w:hyperlink w:anchor="_Toc1929566625">
            <w:r w:rsidRPr="3DD30A25">
              <w:rPr>
                <w:rStyle w:val="Hyperlink"/>
              </w:rPr>
              <w:t>IV.4.</w:t>
            </w:r>
            <w:r w:rsidR="003F790B">
              <w:tab/>
            </w:r>
            <w:r w:rsidRPr="3DD30A25">
              <w:rPr>
                <w:rStyle w:val="Hyperlink"/>
              </w:rPr>
              <w:t>User Interface Design</w:t>
            </w:r>
            <w:r w:rsidR="003F790B">
              <w:tab/>
            </w:r>
            <w:r w:rsidR="003F790B">
              <w:fldChar w:fldCharType="begin"/>
            </w:r>
            <w:r w:rsidR="003F790B">
              <w:instrText>PAGEREF _Toc1929566625 \h</w:instrText>
            </w:r>
            <w:r w:rsidR="003F790B">
              <w:fldChar w:fldCharType="separate"/>
            </w:r>
            <w:r w:rsidRPr="3DD30A25">
              <w:rPr>
                <w:rStyle w:val="Hyperlink"/>
              </w:rPr>
              <w:t>23</w:t>
            </w:r>
            <w:r w:rsidR="003F790B">
              <w:fldChar w:fldCharType="end"/>
            </w:r>
          </w:hyperlink>
        </w:p>
        <w:p w14:paraId="5449A51E" w14:textId="3B06EA3E" w:rsidR="003F790B" w:rsidRDefault="3DD30A25" w:rsidP="3DD30A25">
          <w:pPr>
            <w:pStyle w:val="TOC1"/>
            <w:tabs>
              <w:tab w:val="left" w:pos="435"/>
              <w:tab w:val="right" w:leader="dot" w:pos="9345"/>
            </w:tabs>
            <w:rPr>
              <w:rStyle w:val="Hyperlink"/>
              <w:noProof/>
              <w:kern w:val="2"/>
              <w14:ligatures w14:val="standardContextual"/>
            </w:rPr>
          </w:pPr>
          <w:hyperlink w:anchor="_Toc1788438714">
            <w:r w:rsidRPr="3DD30A25">
              <w:rPr>
                <w:rStyle w:val="Hyperlink"/>
              </w:rPr>
              <w:t>V.</w:t>
            </w:r>
            <w:r w:rsidR="003F790B">
              <w:tab/>
            </w:r>
            <w:r w:rsidRPr="3DD30A25">
              <w:rPr>
                <w:rStyle w:val="Hyperlink"/>
              </w:rPr>
              <w:t>Test Plan</w:t>
            </w:r>
            <w:r w:rsidR="003F790B">
              <w:tab/>
            </w:r>
            <w:r w:rsidR="003F790B">
              <w:fldChar w:fldCharType="begin"/>
            </w:r>
            <w:r w:rsidR="003F790B">
              <w:instrText>PAGEREF _Toc1788438714 \h</w:instrText>
            </w:r>
            <w:r w:rsidR="003F790B">
              <w:fldChar w:fldCharType="separate"/>
            </w:r>
            <w:r w:rsidRPr="3DD30A25">
              <w:rPr>
                <w:rStyle w:val="Hyperlink"/>
              </w:rPr>
              <w:t>25</w:t>
            </w:r>
            <w:r w:rsidR="003F790B">
              <w:fldChar w:fldCharType="end"/>
            </w:r>
          </w:hyperlink>
        </w:p>
        <w:p w14:paraId="28504CD0" w14:textId="121C4BF1" w:rsidR="003F790B" w:rsidRDefault="3DD30A25" w:rsidP="3DD30A25">
          <w:pPr>
            <w:pStyle w:val="TOC2"/>
            <w:tabs>
              <w:tab w:val="left" w:pos="660"/>
              <w:tab w:val="right" w:leader="dot" w:pos="9345"/>
            </w:tabs>
            <w:rPr>
              <w:rStyle w:val="Hyperlink"/>
              <w:noProof/>
              <w:kern w:val="2"/>
              <w14:ligatures w14:val="standardContextual"/>
            </w:rPr>
          </w:pPr>
          <w:hyperlink w:anchor="_Toc368637269">
            <w:r w:rsidRPr="3DD30A25">
              <w:rPr>
                <w:rStyle w:val="Hyperlink"/>
              </w:rPr>
              <w:t>V.1.</w:t>
            </w:r>
            <w:r w:rsidR="003F790B">
              <w:tab/>
            </w:r>
            <w:r w:rsidRPr="3DD30A25">
              <w:rPr>
                <w:rStyle w:val="Hyperlink"/>
              </w:rPr>
              <w:t>Testing Strategy</w:t>
            </w:r>
            <w:r w:rsidR="003F790B">
              <w:tab/>
            </w:r>
            <w:r w:rsidR="003F790B">
              <w:fldChar w:fldCharType="begin"/>
            </w:r>
            <w:r w:rsidR="003F790B">
              <w:instrText>PAGEREF _Toc368637269 \h</w:instrText>
            </w:r>
            <w:r w:rsidR="003F790B">
              <w:fldChar w:fldCharType="separate"/>
            </w:r>
            <w:r w:rsidRPr="3DD30A25">
              <w:rPr>
                <w:rStyle w:val="Hyperlink"/>
              </w:rPr>
              <w:t>25</w:t>
            </w:r>
            <w:r w:rsidR="003F790B">
              <w:fldChar w:fldCharType="end"/>
            </w:r>
          </w:hyperlink>
        </w:p>
        <w:p w14:paraId="2B9F8408" w14:textId="30AD809D" w:rsidR="003F790B" w:rsidRDefault="3DD30A25" w:rsidP="3DD30A25">
          <w:pPr>
            <w:pStyle w:val="TOC2"/>
            <w:tabs>
              <w:tab w:val="left" w:pos="660"/>
              <w:tab w:val="right" w:leader="dot" w:pos="9345"/>
            </w:tabs>
            <w:rPr>
              <w:rStyle w:val="Hyperlink"/>
              <w:noProof/>
              <w:kern w:val="2"/>
              <w14:ligatures w14:val="standardContextual"/>
            </w:rPr>
          </w:pPr>
          <w:hyperlink w:anchor="_Toc799186898">
            <w:r w:rsidRPr="3DD30A25">
              <w:rPr>
                <w:rStyle w:val="Hyperlink"/>
              </w:rPr>
              <w:t>V.2.</w:t>
            </w:r>
            <w:r w:rsidR="003F790B">
              <w:tab/>
            </w:r>
            <w:r w:rsidRPr="3DD30A25">
              <w:rPr>
                <w:rStyle w:val="Hyperlink"/>
              </w:rPr>
              <w:t>Test Plans</w:t>
            </w:r>
            <w:r w:rsidR="003F790B">
              <w:tab/>
            </w:r>
            <w:r w:rsidR="003F790B">
              <w:fldChar w:fldCharType="begin"/>
            </w:r>
            <w:r w:rsidR="003F790B">
              <w:instrText>PAGEREF _Toc799186898 \h</w:instrText>
            </w:r>
            <w:r w:rsidR="003F790B">
              <w:fldChar w:fldCharType="separate"/>
            </w:r>
            <w:r w:rsidRPr="3DD30A25">
              <w:rPr>
                <w:rStyle w:val="Hyperlink"/>
              </w:rPr>
              <w:t>26</w:t>
            </w:r>
            <w:r w:rsidR="003F790B">
              <w:fldChar w:fldCharType="end"/>
            </w:r>
          </w:hyperlink>
        </w:p>
        <w:p w14:paraId="2198F0CA" w14:textId="57AC2196" w:rsidR="003F790B" w:rsidRDefault="3DD30A25" w:rsidP="3DD30A25">
          <w:pPr>
            <w:pStyle w:val="TOC2"/>
            <w:tabs>
              <w:tab w:val="left" w:pos="660"/>
              <w:tab w:val="right" w:leader="dot" w:pos="9345"/>
            </w:tabs>
            <w:rPr>
              <w:rStyle w:val="Hyperlink"/>
              <w:noProof/>
              <w:kern w:val="2"/>
              <w14:ligatures w14:val="standardContextual"/>
            </w:rPr>
          </w:pPr>
          <w:hyperlink w:anchor="_Toc1578312566">
            <w:r w:rsidRPr="3DD30A25">
              <w:rPr>
                <w:rStyle w:val="Hyperlink"/>
              </w:rPr>
              <w:t>V.3.</w:t>
            </w:r>
            <w:r w:rsidR="003F790B">
              <w:tab/>
            </w:r>
            <w:r w:rsidRPr="3DD30A25">
              <w:rPr>
                <w:rStyle w:val="Hyperlink"/>
              </w:rPr>
              <w:t>Environment Requirements</w:t>
            </w:r>
            <w:r w:rsidR="003F790B">
              <w:tab/>
            </w:r>
            <w:r w:rsidR="003F790B">
              <w:fldChar w:fldCharType="begin"/>
            </w:r>
            <w:r w:rsidR="003F790B">
              <w:instrText>PAGEREF _Toc1578312566 \h</w:instrText>
            </w:r>
            <w:r w:rsidR="003F790B">
              <w:fldChar w:fldCharType="separate"/>
            </w:r>
            <w:r w:rsidRPr="3DD30A25">
              <w:rPr>
                <w:rStyle w:val="Hyperlink"/>
              </w:rPr>
              <w:t>28</w:t>
            </w:r>
            <w:r w:rsidR="003F790B">
              <w:fldChar w:fldCharType="end"/>
            </w:r>
          </w:hyperlink>
        </w:p>
        <w:p w14:paraId="035A2C9C" w14:textId="6E3C50E5" w:rsidR="003F790B" w:rsidRDefault="3DD30A25" w:rsidP="3DD30A25">
          <w:pPr>
            <w:pStyle w:val="TOC1"/>
            <w:tabs>
              <w:tab w:val="left" w:pos="435"/>
              <w:tab w:val="right" w:leader="dot" w:pos="9345"/>
            </w:tabs>
            <w:rPr>
              <w:rStyle w:val="Hyperlink"/>
              <w:noProof/>
              <w:kern w:val="2"/>
              <w14:ligatures w14:val="standardContextual"/>
            </w:rPr>
          </w:pPr>
          <w:hyperlink w:anchor="_Toc1468597019">
            <w:r w:rsidRPr="3DD30A25">
              <w:rPr>
                <w:rStyle w:val="Hyperlink"/>
              </w:rPr>
              <w:t>VI.</w:t>
            </w:r>
            <w:r w:rsidR="003F790B">
              <w:tab/>
            </w:r>
            <w:r w:rsidRPr="3DD30A25">
              <w:rPr>
                <w:rStyle w:val="Hyperlink"/>
              </w:rPr>
              <w:t>Alpha Prototype Description</w:t>
            </w:r>
            <w:r w:rsidR="003F790B">
              <w:tab/>
            </w:r>
            <w:r w:rsidR="003F790B">
              <w:fldChar w:fldCharType="begin"/>
            </w:r>
            <w:r w:rsidR="003F790B">
              <w:instrText>PAGEREF _Toc1468597019 \h</w:instrText>
            </w:r>
            <w:r w:rsidR="003F790B">
              <w:fldChar w:fldCharType="separate"/>
            </w:r>
            <w:r w:rsidRPr="3DD30A25">
              <w:rPr>
                <w:rStyle w:val="Hyperlink"/>
              </w:rPr>
              <w:t>28</w:t>
            </w:r>
            <w:r w:rsidR="003F790B">
              <w:fldChar w:fldCharType="end"/>
            </w:r>
          </w:hyperlink>
        </w:p>
        <w:p w14:paraId="356E0B21" w14:textId="5AC99C02" w:rsidR="003F790B" w:rsidRDefault="3DD30A25" w:rsidP="3DD30A25">
          <w:pPr>
            <w:pStyle w:val="TOC2"/>
            <w:tabs>
              <w:tab w:val="left" w:pos="870"/>
              <w:tab w:val="right" w:leader="dot" w:pos="9345"/>
            </w:tabs>
            <w:rPr>
              <w:rStyle w:val="Hyperlink"/>
              <w:noProof/>
              <w:kern w:val="2"/>
              <w14:ligatures w14:val="standardContextual"/>
            </w:rPr>
          </w:pPr>
          <w:hyperlink w:anchor="_Toc1632793797">
            <w:r w:rsidRPr="3DD30A25">
              <w:rPr>
                <w:rStyle w:val="Hyperlink"/>
              </w:rPr>
              <w:t>VI.1.</w:t>
            </w:r>
            <w:r w:rsidR="003F790B">
              <w:tab/>
            </w:r>
            <w:r w:rsidRPr="3DD30A25">
              <w:rPr>
                <w:rStyle w:val="Hyperlink"/>
              </w:rPr>
              <w:t>Module 3</w:t>
            </w:r>
            <w:r w:rsidR="003F790B">
              <w:tab/>
            </w:r>
            <w:r w:rsidR="003F790B">
              <w:fldChar w:fldCharType="begin"/>
            </w:r>
            <w:r w:rsidR="003F790B">
              <w:instrText>PAGEREF _Toc1632793797 \h</w:instrText>
            </w:r>
            <w:r w:rsidR="003F790B">
              <w:fldChar w:fldCharType="separate"/>
            </w:r>
            <w:r w:rsidRPr="3DD30A25">
              <w:rPr>
                <w:rStyle w:val="Hyperlink"/>
              </w:rPr>
              <w:t>29</w:t>
            </w:r>
            <w:r w:rsidR="003F790B">
              <w:fldChar w:fldCharType="end"/>
            </w:r>
          </w:hyperlink>
        </w:p>
        <w:p w14:paraId="59ADBC24" w14:textId="61598DC9" w:rsidR="003F790B" w:rsidRDefault="3DD30A25" w:rsidP="3DD30A25">
          <w:pPr>
            <w:pStyle w:val="TOC2"/>
            <w:tabs>
              <w:tab w:val="left" w:pos="870"/>
              <w:tab w:val="right" w:leader="dot" w:pos="9345"/>
            </w:tabs>
            <w:rPr>
              <w:rStyle w:val="Hyperlink"/>
              <w:noProof/>
              <w:kern w:val="2"/>
              <w14:ligatures w14:val="standardContextual"/>
            </w:rPr>
          </w:pPr>
          <w:hyperlink w:anchor="_Toc947293506">
            <w:r w:rsidRPr="3DD30A25">
              <w:rPr>
                <w:rStyle w:val="Hyperlink"/>
              </w:rPr>
              <w:t>VI.2.</w:t>
            </w:r>
            <w:r w:rsidR="003F790B">
              <w:tab/>
            </w:r>
            <w:r w:rsidRPr="3DD30A25">
              <w:rPr>
                <w:rStyle w:val="Hyperlink"/>
              </w:rPr>
              <w:t>Module 4</w:t>
            </w:r>
            <w:r w:rsidR="003F790B">
              <w:tab/>
            </w:r>
            <w:r w:rsidR="003F790B">
              <w:fldChar w:fldCharType="begin"/>
            </w:r>
            <w:r w:rsidR="003F790B">
              <w:instrText>PAGEREF _Toc947293506 \h</w:instrText>
            </w:r>
            <w:r w:rsidR="003F790B">
              <w:fldChar w:fldCharType="separate"/>
            </w:r>
            <w:r w:rsidRPr="3DD30A25">
              <w:rPr>
                <w:rStyle w:val="Hyperlink"/>
              </w:rPr>
              <w:t>29</w:t>
            </w:r>
            <w:r w:rsidR="003F790B">
              <w:fldChar w:fldCharType="end"/>
            </w:r>
          </w:hyperlink>
        </w:p>
        <w:p w14:paraId="79179208" w14:textId="31E99ADC" w:rsidR="003F790B" w:rsidRDefault="3DD30A25" w:rsidP="3DD30A25">
          <w:pPr>
            <w:pStyle w:val="TOC1"/>
            <w:tabs>
              <w:tab w:val="left" w:pos="435"/>
              <w:tab w:val="right" w:leader="dot" w:pos="9345"/>
            </w:tabs>
            <w:rPr>
              <w:rStyle w:val="Hyperlink"/>
              <w:noProof/>
              <w:kern w:val="2"/>
              <w14:ligatures w14:val="standardContextual"/>
            </w:rPr>
          </w:pPr>
          <w:hyperlink w:anchor="_Toc2103809984">
            <w:r w:rsidRPr="3DD30A25">
              <w:rPr>
                <w:rStyle w:val="Hyperlink"/>
              </w:rPr>
              <w:t>VII.</w:t>
            </w:r>
            <w:r w:rsidR="003F790B">
              <w:tab/>
            </w:r>
            <w:r w:rsidRPr="3DD30A25">
              <w:rPr>
                <w:rStyle w:val="Hyperlink"/>
              </w:rPr>
              <w:t>Alpha Prototype Demonstration</w:t>
            </w:r>
            <w:r w:rsidR="003F790B">
              <w:tab/>
            </w:r>
            <w:r w:rsidR="003F790B">
              <w:fldChar w:fldCharType="begin"/>
            </w:r>
            <w:r w:rsidR="003F790B">
              <w:instrText>PAGEREF _Toc2103809984 \h</w:instrText>
            </w:r>
            <w:r w:rsidR="003F790B">
              <w:fldChar w:fldCharType="separate"/>
            </w:r>
            <w:r w:rsidRPr="3DD30A25">
              <w:rPr>
                <w:rStyle w:val="Hyperlink"/>
              </w:rPr>
              <w:t>29</w:t>
            </w:r>
            <w:r w:rsidR="003F790B">
              <w:fldChar w:fldCharType="end"/>
            </w:r>
          </w:hyperlink>
        </w:p>
        <w:p w14:paraId="184A3EC2" w14:textId="02385695" w:rsidR="003F790B" w:rsidRDefault="3DD30A25" w:rsidP="3DD30A25">
          <w:pPr>
            <w:pStyle w:val="TOC1"/>
            <w:tabs>
              <w:tab w:val="left" w:pos="660"/>
              <w:tab w:val="right" w:leader="dot" w:pos="9345"/>
            </w:tabs>
            <w:rPr>
              <w:rStyle w:val="Hyperlink"/>
              <w:noProof/>
              <w:kern w:val="2"/>
              <w14:ligatures w14:val="standardContextual"/>
            </w:rPr>
          </w:pPr>
          <w:hyperlink w:anchor="_Toc1699771927">
            <w:r w:rsidRPr="3DD30A25">
              <w:rPr>
                <w:rStyle w:val="Hyperlink"/>
              </w:rPr>
              <w:t>VIII.</w:t>
            </w:r>
            <w:r w:rsidR="003F790B">
              <w:tab/>
            </w:r>
            <w:r w:rsidRPr="3DD30A25">
              <w:rPr>
                <w:rStyle w:val="Hyperlink"/>
              </w:rPr>
              <w:t>Future Work</w:t>
            </w:r>
            <w:r w:rsidR="003F790B">
              <w:tab/>
            </w:r>
            <w:r w:rsidR="003F790B">
              <w:fldChar w:fldCharType="begin"/>
            </w:r>
            <w:r w:rsidR="003F790B">
              <w:instrText>PAGEREF _Toc1699771927 \h</w:instrText>
            </w:r>
            <w:r w:rsidR="003F790B">
              <w:fldChar w:fldCharType="separate"/>
            </w:r>
            <w:r w:rsidRPr="3DD30A25">
              <w:rPr>
                <w:rStyle w:val="Hyperlink"/>
              </w:rPr>
              <w:t>29</w:t>
            </w:r>
            <w:r w:rsidR="003F790B">
              <w:fldChar w:fldCharType="end"/>
            </w:r>
          </w:hyperlink>
        </w:p>
        <w:p w14:paraId="7036461E" w14:textId="17DD0B7A" w:rsidR="3DD30A25" w:rsidRDefault="3DD30A25" w:rsidP="3DD30A25">
          <w:pPr>
            <w:pStyle w:val="TOC2"/>
            <w:tabs>
              <w:tab w:val="left" w:pos="1095"/>
              <w:tab w:val="right" w:leader="dot" w:pos="9345"/>
            </w:tabs>
            <w:rPr>
              <w:rStyle w:val="Hyperlink"/>
            </w:rPr>
          </w:pPr>
          <w:hyperlink w:anchor="_Toc527531271">
            <w:r w:rsidRPr="3DD30A25">
              <w:rPr>
                <w:rStyle w:val="Hyperlink"/>
              </w:rPr>
              <w:t>VIII.1.</w:t>
            </w:r>
            <w:r>
              <w:tab/>
            </w:r>
            <w:r w:rsidRPr="3DD30A25">
              <w:rPr>
                <w:rStyle w:val="Hyperlink"/>
              </w:rPr>
              <w:t>Module 4</w:t>
            </w:r>
            <w:r>
              <w:tab/>
            </w:r>
            <w:r>
              <w:fldChar w:fldCharType="begin"/>
            </w:r>
            <w:r>
              <w:instrText>PAGEREF _Toc527531271 \h</w:instrText>
            </w:r>
            <w:r>
              <w:fldChar w:fldCharType="separate"/>
            </w:r>
            <w:r w:rsidRPr="3DD30A25">
              <w:rPr>
                <w:rStyle w:val="Hyperlink"/>
              </w:rPr>
              <w:t>29</w:t>
            </w:r>
            <w:r>
              <w:fldChar w:fldCharType="end"/>
            </w:r>
          </w:hyperlink>
        </w:p>
        <w:p w14:paraId="07672BAB" w14:textId="2EAD15BF" w:rsidR="3DD30A25" w:rsidRDefault="3DD30A25" w:rsidP="3DD30A25">
          <w:pPr>
            <w:pStyle w:val="TOC2"/>
            <w:tabs>
              <w:tab w:val="left" w:pos="1095"/>
              <w:tab w:val="right" w:leader="dot" w:pos="9345"/>
            </w:tabs>
            <w:rPr>
              <w:rStyle w:val="Hyperlink"/>
            </w:rPr>
          </w:pPr>
          <w:hyperlink w:anchor="_Toc233211643">
            <w:r w:rsidRPr="3DD30A25">
              <w:rPr>
                <w:rStyle w:val="Hyperlink"/>
              </w:rPr>
              <w:t>VIII.2.</w:t>
            </w:r>
            <w:r>
              <w:tab/>
            </w:r>
            <w:r w:rsidRPr="3DD30A25">
              <w:rPr>
                <w:rStyle w:val="Hyperlink"/>
              </w:rPr>
              <w:t>Module 5</w:t>
            </w:r>
            <w:r>
              <w:tab/>
            </w:r>
            <w:r>
              <w:fldChar w:fldCharType="begin"/>
            </w:r>
            <w:r>
              <w:instrText>PAGEREF _Toc233211643 \h</w:instrText>
            </w:r>
            <w:r>
              <w:fldChar w:fldCharType="separate"/>
            </w:r>
            <w:r w:rsidRPr="3DD30A25">
              <w:rPr>
                <w:rStyle w:val="Hyperlink"/>
              </w:rPr>
              <w:t>30</w:t>
            </w:r>
            <w:r>
              <w:fldChar w:fldCharType="end"/>
            </w:r>
          </w:hyperlink>
        </w:p>
        <w:p w14:paraId="11C4266D" w14:textId="50F00EC7" w:rsidR="3DD30A25" w:rsidRDefault="3DD30A25" w:rsidP="3DD30A25">
          <w:pPr>
            <w:pStyle w:val="TOC1"/>
            <w:tabs>
              <w:tab w:val="left" w:pos="435"/>
              <w:tab w:val="right" w:leader="dot" w:pos="9345"/>
            </w:tabs>
            <w:rPr>
              <w:rStyle w:val="Hyperlink"/>
            </w:rPr>
          </w:pPr>
          <w:hyperlink w:anchor="_Toc729789074">
            <w:r w:rsidRPr="3DD30A25">
              <w:rPr>
                <w:rStyle w:val="Hyperlink"/>
              </w:rPr>
              <w:t>IX.</w:t>
            </w:r>
            <w:r>
              <w:tab/>
            </w:r>
            <w:r w:rsidRPr="3DD30A25">
              <w:rPr>
                <w:rStyle w:val="Hyperlink"/>
              </w:rPr>
              <w:t>Glossary</w:t>
            </w:r>
            <w:r>
              <w:tab/>
            </w:r>
            <w:r>
              <w:fldChar w:fldCharType="begin"/>
            </w:r>
            <w:r>
              <w:instrText>PAGEREF _Toc729789074 \h</w:instrText>
            </w:r>
            <w:r>
              <w:fldChar w:fldCharType="separate"/>
            </w:r>
            <w:r w:rsidRPr="3DD30A25">
              <w:rPr>
                <w:rStyle w:val="Hyperlink"/>
              </w:rPr>
              <w:t>30</w:t>
            </w:r>
            <w:r>
              <w:fldChar w:fldCharType="end"/>
            </w:r>
          </w:hyperlink>
        </w:p>
        <w:p w14:paraId="11D89E69" w14:textId="147599C0" w:rsidR="3DD30A25" w:rsidRDefault="3DD30A25" w:rsidP="3DD30A25">
          <w:pPr>
            <w:pStyle w:val="TOC1"/>
            <w:tabs>
              <w:tab w:val="left" w:pos="435"/>
              <w:tab w:val="right" w:leader="dot" w:pos="9345"/>
            </w:tabs>
            <w:rPr>
              <w:rStyle w:val="Hyperlink"/>
            </w:rPr>
          </w:pPr>
          <w:hyperlink w:anchor="_Toc910125439">
            <w:r w:rsidRPr="3DD30A25">
              <w:rPr>
                <w:rStyle w:val="Hyperlink"/>
              </w:rPr>
              <w:t>X.</w:t>
            </w:r>
            <w:r>
              <w:tab/>
            </w:r>
            <w:r w:rsidRPr="3DD30A25">
              <w:rPr>
                <w:rStyle w:val="Hyperlink"/>
              </w:rPr>
              <w:t>References</w:t>
            </w:r>
            <w:r>
              <w:tab/>
            </w:r>
            <w:r>
              <w:fldChar w:fldCharType="begin"/>
            </w:r>
            <w:r>
              <w:instrText>PAGEREF _Toc910125439 \h</w:instrText>
            </w:r>
            <w:r>
              <w:fldChar w:fldCharType="separate"/>
            </w:r>
            <w:r w:rsidRPr="3DD30A25">
              <w:rPr>
                <w:rStyle w:val="Hyperlink"/>
              </w:rPr>
              <w:t>30</w:t>
            </w:r>
            <w:r>
              <w:fldChar w:fldCharType="end"/>
            </w:r>
          </w:hyperlink>
        </w:p>
        <w:p w14:paraId="5C07269F" w14:textId="40A10BD2" w:rsidR="3DD30A25" w:rsidRDefault="3DD30A25" w:rsidP="3DD30A25">
          <w:pPr>
            <w:pStyle w:val="TOC1"/>
            <w:tabs>
              <w:tab w:val="left" w:pos="435"/>
              <w:tab w:val="right" w:leader="dot" w:pos="9345"/>
            </w:tabs>
            <w:rPr>
              <w:rStyle w:val="Hyperlink"/>
            </w:rPr>
          </w:pPr>
          <w:hyperlink w:anchor="_Toc2079372132">
            <w:r w:rsidRPr="3DD30A25">
              <w:rPr>
                <w:rStyle w:val="Hyperlink"/>
              </w:rPr>
              <w:t>XI.</w:t>
            </w:r>
            <w:r>
              <w:tab/>
            </w:r>
            <w:r w:rsidRPr="3DD30A25">
              <w:rPr>
                <w:rStyle w:val="Hyperlink"/>
              </w:rPr>
              <w:t>Appendices</w:t>
            </w:r>
            <w:r>
              <w:tab/>
            </w:r>
            <w:r>
              <w:fldChar w:fldCharType="begin"/>
            </w:r>
            <w:r>
              <w:instrText>PAGEREF _Toc2079372132 \h</w:instrText>
            </w:r>
            <w:r>
              <w:fldChar w:fldCharType="separate"/>
            </w:r>
            <w:r w:rsidRPr="3DD30A25">
              <w:rPr>
                <w:rStyle w:val="Hyperlink"/>
              </w:rPr>
              <w:t>30</w:t>
            </w:r>
            <w:r>
              <w:fldChar w:fldCharType="end"/>
            </w:r>
          </w:hyperlink>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635015511"/>
      <w:bookmarkEnd w:id="1"/>
      <w:r>
        <w:lastRenderedPageBreak/>
        <w:t>Introduction</w:t>
      </w:r>
      <w:bookmarkStart w:id="3" w:name="_wztmj38ovixg"/>
      <w:bookmarkEnd w:id="3"/>
      <w:bookmarkEnd w:id="2"/>
    </w:p>
    <w:p w14:paraId="110FA289" w14:textId="194C63B3"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14:paraId="618933DF" w14:textId="742962D1" w:rsidR="002E0173" w:rsidRPr="00081451" w:rsidRDefault="002E0173" w:rsidP="002E0173">
      <w:pPr>
        <w:pStyle w:val="Heading2"/>
      </w:pPr>
      <w:bookmarkStart w:id="4" w:name="_Toc196817640"/>
      <w:r>
        <w:t>Project Overview</w:t>
      </w:r>
      <w:bookmarkEnd w:id="4"/>
    </w:p>
    <w:p w14:paraId="354BE6B8" w14:textId="16F0EED5" w:rsidR="00081451" w:rsidRPr="00081451" w:rsidRDefault="00081451" w:rsidP="00081451">
      <w:r w:rsidRPr="00081451">
        <w:t xml:space="preserve">The Mass Spectrometer Interface consists of five primary modules, each designed to address specific aspects of data analysis. While Modules 1 and 2 focus on gas concentration calculations and other foundational functionalities, Modules 3, 4, and 5 are the core focus of this project due to their advanced and integrative roles.  </w:t>
      </w:r>
    </w:p>
    <w:p w14:paraId="62D35092" w14:textId="248C63C1" w:rsidR="002E0173" w:rsidRDefault="002E0173" w:rsidP="002E0173">
      <w:pPr>
        <w:pStyle w:val="Heading3"/>
      </w:pPr>
      <w:r>
        <w:t>Module 3</w:t>
      </w:r>
    </w:p>
    <w:p w14:paraId="7474BB0B" w14:textId="62C60C50"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deeper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444722208"/>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w:t>
      </w:r>
      <w:r w:rsidR="007E7EE7">
        <w:lastRenderedPageBreak/>
        <w:t>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814554923"/>
      <w:r>
        <w:t>Document Scope</w:t>
      </w:r>
      <w:bookmarkEnd w:id="6"/>
    </w:p>
    <w:p w14:paraId="36E616FA" w14:textId="40B864FB" w:rsidR="003F790B" w:rsidRPr="003F790B" w:rsidRDefault="003F790B" w:rsidP="003F790B">
      <w:r>
        <w:t xml:space="preserve">This document provides a comprehensive overview of the </w:t>
      </w:r>
      <w:r>
        <w:rPr>
          <w:rStyle w:val="Strong"/>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7616386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784967106"/>
      <w:r w:rsidRPr="3DD30A25">
        <w:rPr>
          <w:rStyle w:val="Strong"/>
          <w:b/>
        </w:rPr>
        <w:t>Erik Holtrop</w:t>
      </w:r>
      <w:bookmarkEnd w:id="8"/>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16403069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255764269"/>
      <w:bookmarkEnd w:id="10"/>
      <w:r>
        <w:t>Project Requirements</w:t>
      </w:r>
      <w:bookmarkEnd w:id="11"/>
    </w:p>
    <w:p w14:paraId="6A7EB50A" w14:textId="027735D4"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3DD30A25">
        <w:rPr>
          <w:color w:val="000000" w:themeColor="text1"/>
          <w:vertAlign w:val="subscript"/>
        </w:rPr>
        <w:t>2</w:t>
      </w:r>
      <w:r w:rsidRPr="3DD30A25">
        <w:rPr>
          <w:color w:val="000000" w:themeColor="text1"/>
        </w:rPr>
        <w:t xml:space="preserve"> and O</w:t>
      </w:r>
      <w:r w:rsidRPr="3DD30A25">
        <w:rPr>
          <w:color w:val="000000" w:themeColor="text1"/>
          <w:vertAlign w:val="subscript"/>
        </w:rPr>
        <w:t>2</w:t>
      </w:r>
      <w:r w:rsidRPr="3DD30A25">
        <w:rPr>
          <w:color w:val="000000" w:themeColor="text1"/>
        </w:rPr>
        <w:t xml:space="preserve"> in the air, and so the respiration rate is the change in each of those.</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that are provide similar data, that would be easier to use if their data-streams were combined.</w:t>
      </w:r>
    </w:p>
    <w:p w14:paraId="525427C5" w14:textId="3B27163E" w:rsidR="00551D75" w:rsidRDefault="770FBFB2" w:rsidP="3DD30A25">
      <w:pPr>
        <w:pStyle w:val="Heading2"/>
      </w:pPr>
      <w:bookmarkStart w:id="12" w:name="_Toc1421309409"/>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3DD30A25">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3DD30A25">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3DD30A25">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3DD30A25">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3DD30A25">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3DD30A25">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3DD30A25">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3DD30A25">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3DD30A25">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3DD30A25">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3DD30A25">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3DD30A25">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3DD30A25">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3DD30A25">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1CD09026" w:rsidR="3DD30A25" w:rsidRDefault="3DD30A25" w:rsidP="3DD30A25">
            <w:pPr>
              <w:rPr>
                <w:color w:val="000000" w:themeColor="text1"/>
              </w:rPr>
            </w:pPr>
            <w:r w:rsidRPr="3DD30A25">
              <w:rPr>
                <w:color w:val="000000" w:themeColor="text1"/>
              </w:rPr>
              <w:t>The system must be able plot data from one acquisition folder, stop plotting, and then allow the user to select a new acquisition folder to begin plotting from.</w:t>
            </w:r>
          </w:p>
        </w:tc>
      </w:tr>
      <w:tr w:rsidR="3DD30A25" w14:paraId="6CD53CDD" w14:textId="77777777" w:rsidTr="3DD30A25">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3DD30A25">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3DD30A25">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3DD30A25">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3DD30A25">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3DD30A25">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lastRenderedPageBreak/>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3DD30A25">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3DD30A25">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14:paraId="332F60BB" w14:textId="77777777" w:rsidTr="3DD30A25">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3DD30A25">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3DD30A25">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3DD30A25">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3DD30A25">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3DD30A25">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3DD30A25">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3DD30A25">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3DD30A25">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3DD30A25">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3DD30A25">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lastRenderedPageBreak/>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3DD30A25">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3DD30A25">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3DD30A25">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3DD30A25">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3DD30A25">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Two vertical bars must be included in the graph of the application. The user should be able to move the bars to encapsulate a desired segment of data from which the mean can be calculated.</w:t>
            </w:r>
          </w:p>
        </w:tc>
      </w:tr>
      <w:tr w:rsidR="3DD30A25" w14:paraId="2DCA10C6" w14:textId="77777777" w:rsidTr="3DD30A25">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3DD30A25">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3DD30A25">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3DD30A25">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3DD30A25">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3DD30A25">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2020’s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2B35B802" w:rsidR="590DD975" w:rsidRDefault="590DD975" w:rsidP="3DD30A25">
      <w:pPr>
        <w:spacing w:after="0" w:line="240" w:lineRule="auto"/>
        <w:rPr>
          <w:color w:val="000000" w:themeColor="text1"/>
        </w:rPr>
      </w:pPr>
      <w:r w:rsidRPr="3DD30A25">
        <w:rPr>
          <w:color w:val="000000" w:themeColor="text1"/>
        </w:rPr>
        <w:t>The system shall have documentation for code that’s thorough enough to allow college senior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7D40B43D" w:rsidR="590DD975" w:rsidRDefault="590DD975" w:rsidP="3DD30A25">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75127CEA" w:rsidR="590DD975" w:rsidRDefault="590DD975" w:rsidP="3DD30A25">
      <w:pPr>
        <w:spacing w:after="0" w:line="240" w:lineRule="auto"/>
        <w:rPr>
          <w:color w:val="000000" w:themeColor="text1"/>
        </w:rPr>
      </w:pPr>
      <w:r w:rsidRPr="3DD30A25">
        <w:rPr>
          <w:color w:val="000000" w:themeColor="text1"/>
        </w:rPr>
        <w:t>The system shall use the established data format, which is versatile enough to work with other devices.</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53AEF67" w:rsidR="590DD975" w:rsidRDefault="590DD975" w:rsidP="3DD30A25">
      <w:pPr>
        <w:spacing w:after="0" w:line="240" w:lineRule="auto"/>
        <w:rPr>
          <w:color w:val="000000" w:themeColor="text1"/>
        </w:rPr>
      </w:pPr>
      <w:r w:rsidRPr="3DD30A25">
        <w:rPr>
          <w:color w:val="000000" w:themeColor="text1"/>
        </w:rPr>
        <w:t>The system shall not overwrite or otherwise destroy any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r w:rsidRPr="3DD30A25">
              <w:t>Selects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r w:rsidRPr="3DD30A25">
              <w:t>File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r w:rsidRPr="3DD30A25">
              <w:t>User is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r w:rsidRPr="3DD30A25">
              <w:t>File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proofErr w:type="gramStart"/>
            <w:r w:rsidRPr="3DD30A25">
              <w:t>Output</w:t>
            </w:r>
            <w:proofErr w:type="gramEnd"/>
            <w:r w:rsidRPr="3DD30A25">
              <w:t xml:space="preserve">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Error message is displayed.</w:t>
            </w:r>
          </w:p>
          <w:p w14:paraId="5919187B" w14:textId="7BF82B08" w:rsidR="3DD30A25" w:rsidRDefault="3DD30A25" w:rsidP="3DD30A25">
            <w:pPr>
              <w:pStyle w:val="ListParagraph"/>
              <w:numPr>
                <w:ilvl w:val="0"/>
                <w:numId w:val="15"/>
              </w:numPr>
              <w:spacing w:line="276" w:lineRule="auto"/>
            </w:pPr>
            <w:r w:rsidRPr="3DD30A25">
              <w:t>User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r w:rsidRPr="3DD30A25">
              <w:t>Invalid input file is encountered.</w:t>
            </w:r>
          </w:p>
          <w:p w14:paraId="6BE7D7D5" w14:textId="7234CC2B" w:rsidR="3DD30A25" w:rsidRDefault="3DD30A25" w:rsidP="3DD30A25">
            <w:pPr>
              <w:pStyle w:val="ListParagraph"/>
              <w:numPr>
                <w:ilvl w:val="0"/>
                <w:numId w:val="15"/>
              </w:numPr>
              <w:spacing w:line="276" w:lineRule="auto"/>
            </w:pPr>
            <w:r w:rsidRPr="3DD30A25">
              <w:t>Error message is displayed.</w:t>
            </w:r>
          </w:p>
          <w:p w14:paraId="1B8A641D" w14:textId="5B694F40" w:rsidR="3DD30A25" w:rsidRDefault="3DD30A25" w:rsidP="3DD30A25">
            <w:pPr>
              <w:pStyle w:val="ListParagraph"/>
              <w:numPr>
                <w:ilvl w:val="0"/>
                <w:numId w:val="15"/>
              </w:numPr>
              <w:spacing w:line="276" w:lineRule="auto"/>
            </w:pPr>
            <w:r w:rsidRPr="3DD30A25">
              <w:t>User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end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r w:rsidRPr="3DD30A25">
              <w:t>Invalid input file is encountered.</w:t>
            </w:r>
          </w:p>
          <w:p w14:paraId="6321C857" w14:textId="55D5F75F" w:rsidR="3DD30A25" w:rsidRDefault="3DD30A25" w:rsidP="3DD30A25">
            <w:pPr>
              <w:pStyle w:val="ListParagraph"/>
              <w:numPr>
                <w:ilvl w:val="0"/>
                <w:numId w:val="15"/>
              </w:numPr>
              <w:spacing w:line="276" w:lineRule="auto"/>
            </w:pPr>
            <w:r w:rsidRPr="3DD30A25">
              <w:t>Error message is displayed.</w:t>
            </w:r>
          </w:p>
          <w:p w14:paraId="50F3E5F6" w14:textId="1881CA2C" w:rsidR="3DD30A25" w:rsidRDefault="3DD30A25" w:rsidP="3DD30A25">
            <w:pPr>
              <w:pStyle w:val="ListParagraph"/>
              <w:numPr>
                <w:ilvl w:val="0"/>
                <w:numId w:val="15"/>
              </w:numPr>
              <w:spacing w:line="276" w:lineRule="auto"/>
            </w:pPr>
            <w:r w:rsidRPr="3DD30A25">
              <w:t>User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Zooming is limited by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Input file has been selected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r w:rsidRPr="3DD30A25">
              <w:rPr>
                <w:color w:val="000000" w:themeColor="text1"/>
              </w:rPr>
              <w:t>Speed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r w:rsidRPr="3DD30A25">
              <w:t>User is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Input file has been selected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Input file has been selected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If empty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626DE7BC" w14:textId="5A2C47EB" w:rsidR="3DD30A25" w:rsidRDefault="3DD30A25"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lastRenderedPageBreak/>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328836441"/>
      <w:r>
        <w:t>System Evolution</w:t>
      </w:r>
      <w:bookmarkEnd w:id="13"/>
    </w:p>
    <w:p w14:paraId="0F3F56A9" w14:textId="216A2897"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w:t>
      </w:r>
      <w:proofErr w:type="gramStart"/>
      <w:r w:rsidRPr="3DD30A25">
        <w:rPr>
          <w:color w:val="000000" w:themeColor="text1"/>
        </w:rPr>
        <w:lastRenderedPageBreak/>
        <w:t>possible, and</w:t>
      </w:r>
      <w:proofErr w:type="gramEnd"/>
      <w:r w:rsidRPr="3DD30A25">
        <w:rPr>
          <w:color w:val="000000" w:themeColor="text1"/>
        </w:rPr>
        <w:t xml:space="preserve">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1D97DA7E" w:rsidR="0752EBAB" w:rsidRDefault="0752EBAB" w:rsidP="3DD30A25">
      <w:pPr>
        <w:spacing w:after="0" w:line="240" w:lineRule="auto"/>
        <w:rPr>
          <w:color w:val="000000" w:themeColor="text1"/>
        </w:rPr>
      </w:pPr>
      <w:r w:rsidRPr="3DD30A25">
        <w:rPr>
          <w:color w:val="000000" w:themeColor="text1"/>
        </w:rPr>
        <w:t>We can see what this looks like from the issues and opportunities presented by previous teams. For instance, the modules written from the lab’s primary Mass Spectrometer, may be usable for the second one, provided we write software to reformat its data stream. In another case, some of the existing code lacks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437750258"/>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61140816"/>
      <w:r>
        <w:t>System Overview</w:t>
      </w:r>
      <w:bookmarkEnd w:id="17"/>
      <w:bookmarkEnd w:id="18"/>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68120254"/>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4B785A68" w14:textId="232E2C8A" w:rsidR="00BC5995"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w:t>
      </w:r>
      <w:r w:rsidRPr="5B6693B4">
        <w:rPr>
          <w:color w:val="000000" w:themeColor="text1"/>
        </w:rPr>
        <w:lastRenderedPageBreak/>
        <w:t xml:space="preserve">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w:t>
      </w:r>
      <w:r>
        <w:lastRenderedPageBreak/>
        <w:t>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lastRenderedPageBreak/>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175717768"/>
      <w:r>
        <w:t>Data design</w:t>
      </w:r>
      <w:bookmarkEnd w:id="28"/>
      <w:bookmarkEnd w:id="29"/>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lastRenderedPageBreak/>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w:t>
      </w:r>
      <w:proofErr w:type="gramStart"/>
      <w:r w:rsidRPr="2B4020EC">
        <w:t>most</w:t>
      </w:r>
      <w:proofErr w:type="gramEnd"/>
      <w:r w:rsidRPr="2B4020EC">
        <w:t xml:space="preserve">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929566625"/>
      <w:r>
        <w:t>User Interface Design</w:t>
      </w:r>
      <w:bookmarkEnd w:id="37"/>
      <w:bookmarkEnd w:id="38"/>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for modules 1-4, or for data from each of the three instruments, in the case of module 5. It will share the same design as shown in Figure 2. However, it will have three separate options for each type of data that the system utilizes. This portion of the interface corresponds with use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44C532AD">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w:t>
      </w:r>
      <w:proofErr w:type="gramStart"/>
      <w:r>
        <w:t>mean</w:t>
      </w:r>
      <w:proofErr w:type="gramEnd"/>
      <w:r>
        <w:t xml:space="preserve">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788438714"/>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368637269"/>
      <w:r>
        <w:t>Testing Strategy</w:t>
      </w:r>
      <w:bookmarkStart w:id="42" w:name="_tyjcwt"/>
      <w:bookmarkEnd w:id="42"/>
      <w:bookmarkEnd w:id="41"/>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a data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799186898"/>
      <w:r>
        <w:t>Test Plans</w:t>
      </w:r>
      <w:bookmarkEnd w:id="43"/>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578312566"/>
      <w:bookmarkEnd w:id="49"/>
      <w:r>
        <w:t>Environment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w:t>
      </w:r>
      <w:proofErr w:type="gramStart"/>
      <w:r w:rsidRPr="1A506F8C">
        <w:rPr>
          <w:color w:val="000000" w:themeColor="text1"/>
        </w:rPr>
        <w:t>unit</w:t>
      </w:r>
      <w:proofErr w:type="gramEnd"/>
      <w:r w:rsidRPr="1A506F8C">
        <w:rPr>
          <w:color w:val="000000" w:themeColor="text1"/>
        </w:rPr>
        <w:t xml:space="preserve">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w:t>
      </w:r>
      <w:proofErr w:type="gramStart"/>
      <w:r>
        <w:rPr>
          <w:color w:val="000000" w:themeColor="text1"/>
        </w:rPr>
        <w:t>remote-access</w:t>
      </w:r>
      <w:proofErr w:type="gramEnd"/>
      <w:r>
        <w:rPr>
          <w:color w:val="000000" w:themeColor="text1"/>
        </w:rPr>
        <w:t xml:space="preserve">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468597019"/>
      <w:r>
        <w:t>Alpha Prototype Description</w:t>
      </w:r>
      <w:bookmarkEnd w:id="51"/>
    </w:p>
    <w:p w14:paraId="3D30F365" w14:textId="0F4A215F" w:rsidR="1C590309" w:rsidRDefault="1C590309" w:rsidP="3DD30A25">
      <w:pPr>
        <w:spacing w:after="0" w:line="240" w:lineRule="auto"/>
      </w:pPr>
      <w:r w:rsidRPr="3DD30A25">
        <w:t xml:space="preserve">With this prototype, Module 3 delivers 100% of its proposed functionality. Users are </w:t>
      </w:r>
      <w:r w:rsidR="418EC1B5" w:rsidRPr="3DD30A25">
        <w:t xml:space="preserve">now </w:t>
      </w:r>
      <w:r w:rsidRPr="3DD30A25">
        <w:t>able plot log-normalized atom percentages</w:t>
      </w:r>
      <w:r w:rsidR="23C397E0" w:rsidRPr="3DD30A25">
        <w:t xml:space="preserve">. This graph shows the percentage of carbon dioxide molecules with a mass of 49. Normalization allows the data to be </w:t>
      </w:r>
      <w:r w:rsidR="3955B83F" w:rsidRPr="3DD30A25">
        <w:t xml:space="preserve">interpreted easily due to the lack of large spikes that would otherwise not fit in the viewport. The UI component for this feature is shown in </w:t>
      </w:r>
      <w:r w:rsidR="2F345CDE" w:rsidRPr="3DD30A25">
        <w:t>F</w:t>
      </w:r>
      <w:r w:rsidR="3955B83F" w:rsidRPr="3DD30A25">
        <w:t xml:space="preserve">igure VI.1 </w:t>
      </w:r>
      <w:r w:rsidR="1FD31838" w:rsidRPr="3DD30A25">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6E26BC75" w:rsidR="1C590309" w:rsidRDefault="1C590309" w:rsidP="3DD30A25">
      <w:pPr>
        <w:spacing w:after="0" w:line="240" w:lineRule="auto"/>
      </w:pPr>
      <w:r w:rsidRPr="3DD30A25">
        <w:t>The system also allows users to compute and plot the derivative of the</w:t>
      </w:r>
      <w:r w:rsidR="4206F362" w:rsidRPr="3DD30A25">
        <w:t xml:space="preserve"> Atom</w:t>
      </w:r>
      <w:r w:rsidRPr="3DD30A25">
        <w:t xml:space="preserve"> percent</w:t>
      </w:r>
      <w:r w:rsidR="17BB024B" w:rsidRPr="3DD30A25">
        <w:t>age</w:t>
      </w:r>
      <w:r w:rsidRPr="3DD30A25">
        <w:t xml:space="preserve"> for </w:t>
      </w:r>
      <w:r w:rsidR="59D61DD4" w:rsidRPr="3DD30A25">
        <w:t>trend analysis.</w:t>
      </w:r>
      <w:r w:rsidR="2B3AD772" w:rsidRPr="3DD30A25">
        <w:t xml:space="preserve"> This graph is accompanied by vertical bars used for data selection. These bars have been modified to always appear in the center of the viewport in a size a</w:t>
      </w:r>
      <w:r w:rsidR="6F1B371C" w:rsidRPr="3DD30A25">
        <w:t>ppropriate to the graph’s scale.</w:t>
      </w:r>
      <w:r w:rsidR="49361A69" w:rsidRPr="3DD30A25">
        <w:t xml:space="preserve"> </w:t>
      </w:r>
      <w:proofErr w:type="gramStart"/>
      <w:r w:rsidR="49361A69" w:rsidRPr="3DD30A25">
        <w:t>Both of these</w:t>
      </w:r>
      <w:proofErr w:type="gramEnd"/>
      <w:r w:rsidR="49361A69" w:rsidRPr="3DD30A25">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632793797"/>
      <w:r>
        <w:t>Module 3</w:t>
      </w:r>
      <w:bookmarkEnd w:id="52"/>
    </w:p>
    <w:p w14:paraId="72E78112" w14:textId="3BF2B648" w:rsidR="127A4742" w:rsidRDefault="127A4742" w:rsidP="3DD30A25">
      <w:pPr>
        <w:pStyle w:val="Heading3"/>
      </w:pPr>
      <w:r>
        <w:lastRenderedPageBreak/>
        <w:t>Functions and interfaces implemented</w:t>
      </w:r>
    </w:p>
    <w:p w14:paraId="0536A1A6" w14:textId="4E27974E" w:rsidR="2641DC5A" w:rsidRDefault="2641DC5A" w:rsidP="3DD30A25">
      <w:r w:rsidRPr="3DD30A25">
        <w:t>The system</w:t>
      </w:r>
      <w:r w:rsidR="6133D35C" w:rsidRPr="3DD30A25">
        <w:t xml:space="preserve"> </w:t>
      </w:r>
      <w:r w:rsidR="04E962DF" w:rsidRPr="3DD30A25">
        <w:t>is</w:t>
      </w:r>
      <w:r w:rsidR="6133D35C" w:rsidRPr="3DD30A25">
        <w:t xml:space="preserve"> now </w:t>
      </w:r>
      <w:r w:rsidR="43FA963E" w:rsidRPr="3DD30A25">
        <w:t xml:space="preserve">able to </w:t>
      </w:r>
      <w:r w:rsidR="5298518D" w:rsidRPr="3DD30A25">
        <w:t xml:space="preserve">accurately </w:t>
      </w:r>
      <w:r w:rsidR="6133D35C" w:rsidRPr="3DD30A25">
        <w:t>plot the normalized percentage of carbon dioxide molecules with a mass of 49. Additionally, the system supports plotting the derivative of this percentage.</w:t>
      </w:r>
      <w:r w:rsidR="4A8C434E" w:rsidRPr="3DD30A25">
        <w:t xml:space="preserve"> Mean bars used for selecting sections of data have been updated to fit appropriately to the scale of the graph when selected</w:t>
      </w:r>
      <w:r w:rsidR="409AF47B" w:rsidRPr="3DD30A25">
        <w:t xml:space="preserve"> as also shown by the figure below</w:t>
      </w:r>
      <w:r w:rsidR="4A8C434E" w:rsidRPr="3DD30A25">
        <w:t>.</w:t>
      </w:r>
      <w:r w:rsidR="6133D35C" w:rsidRPr="3DD30A25">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Lastly, the system now supports recording sample names, allowing users to input and store sample identifiers in the same row of the mean table as their corresponding mean values</w:t>
      </w:r>
      <w:r w:rsidR="5DBCE146" w:rsidRPr="3DD30A25">
        <w:t xml:space="preserve"> as seen in figure VI.1.1.1</w:t>
      </w:r>
      <w:r w:rsidR="6133D35C" w:rsidRPr="3DD30A25">
        <w:t>.</w:t>
      </w:r>
      <w:r w:rsidR="1450011D" w:rsidRPr="3DD30A25">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947293506"/>
      <w:r>
        <w:t>Module 4</w:t>
      </w:r>
      <w:bookmarkEnd w:id="53"/>
      <w:r w:rsidR="000C6F64">
        <w:t xml:space="preserve">  </w:t>
      </w:r>
    </w:p>
    <w:p w14:paraId="13995995" w14:textId="168BA344" w:rsidR="004C4F85" w:rsidRDefault="000C6F64" w:rsidP="004C4F85">
      <w:pPr>
        <w:pStyle w:val="Heading3"/>
      </w:pPr>
      <w:r>
        <w:lastRenderedPageBreak/>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2103809984"/>
      <w:r>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699771927"/>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527531271"/>
      <w:r>
        <w:t>Module 4</w:t>
      </w:r>
      <w:bookmarkEnd w:id="57"/>
    </w:p>
    <w:p w14:paraId="145EFA95" w14:textId="2810477B" w:rsidR="00635BBA" w:rsidRDefault="0027030E" w:rsidP="0027030E">
      <w:r>
        <w:t xml:space="preserve">Development has already begun on Module 4, both </w:t>
      </w:r>
      <w:proofErr w:type="gramStart"/>
      <w:r>
        <w:t>by</w:t>
      </w:r>
      <w:proofErr w:type="gramEnd"/>
      <w:r>
        <w:t xml:space="preserve">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233211643"/>
      <w:r>
        <w:t>Module 5</w:t>
      </w:r>
      <w:bookmarkEnd w:id="58"/>
    </w:p>
    <w:p w14:paraId="25705499" w14:textId="5DFA2834" w:rsidR="000874C6" w:rsidRPr="000874C6" w:rsidRDefault="000874C6" w:rsidP="000874C6">
      <w:r>
        <w:lastRenderedPageBreak/>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p w14:paraId="525427ED" w14:textId="77777777" w:rsidR="00551D75" w:rsidRDefault="000C6F64" w:rsidP="0046035C">
      <w:pPr>
        <w:pStyle w:val="Heading1"/>
      </w:pPr>
      <w:bookmarkStart w:id="59" w:name="_Toc729789074"/>
      <w:r>
        <w:t>Glossary</w:t>
      </w:r>
      <w:bookmarkEnd w:id="59"/>
    </w:p>
    <w:p w14:paraId="525427EE" w14:textId="77777777" w:rsidR="00551D75" w:rsidRDefault="000C6F64">
      <w:pPr>
        <w:spacing w:after="144" w:line="240" w:lineRule="auto"/>
      </w:pPr>
      <w:r>
        <w:t>Define technical terms used in the document.</w:t>
      </w:r>
    </w:p>
    <w:p w14:paraId="525427EF" w14:textId="77777777" w:rsidR="00551D75" w:rsidRDefault="000C6F64" w:rsidP="0046035C">
      <w:pPr>
        <w:pStyle w:val="Heading1"/>
      </w:pPr>
      <w:bookmarkStart w:id="60" w:name="_j0uce1ac0at7"/>
      <w:bookmarkStart w:id="61" w:name="_Toc910125439"/>
      <w:bookmarkEnd w:id="60"/>
      <w:r>
        <w:t>References</w:t>
      </w:r>
      <w:bookmarkEnd w:id="61"/>
    </w:p>
    <w:p w14:paraId="525427F0" w14:textId="77777777" w:rsidR="00551D75" w:rsidRDefault="000C6F64">
      <w:r>
        <w:t>Cite your references here. -- Ensure you’re pulling them from your earlier works!</w:t>
      </w:r>
    </w:p>
    <w:p w14:paraId="525427F1" w14:textId="77777777" w:rsidR="00551D75" w:rsidRDefault="000C6F64">
      <w:r>
        <w:t xml:space="preserve">For the papers you cite give the </w:t>
      </w:r>
      <w:proofErr w:type="gramStart"/>
      <w:r>
        <w:t>authors,</w:t>
      </w:r>
      <w:proofErr w:type="gramEnd"/>
      <w:r>
        <w:t xml:space="preserve">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rsidP="0046035C">
      <w:pPr>
        <w:pStyle w:val="Heading1"/>
      </w:pPr>
      <w:bookmarkStart w:id="62" w:name="_e40a8laeeh1a"/>
      <w:bookmarkEnd w:id="62"/>
      <w:r>
        <w:t xml:space="preserve"> </w:t>
      </w:r>
      <w:bookmarkStart w:id="63" w:name="_Toc2079372132"/>
      <w:r>
        <w:t>Appendices</w:t>
      </w:r>
      <w:bookmarkEnd w:id="63"/>
    </w:p>
    <w:p w14:paraId="525427F5" w14:textId="77777777" w:rsidR="00551D75" w:rsidRDefault="000C6F64">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t>…</w:t>
      </w:r>
      <w:r>
        <w:br/>
        <w:t xml:space="preserve">Appendix </w:t>
      </w:r>
      <w:r>
        <w:rPr>
          <w:i/>
        </w:rPr>
        <w:t>n</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71EB9" w14:textId="77777777" w:rsidR="006575FD" w:rsidRDefault="006575FD">
      <w:pPr>
        <w:spacing w:after="0" w:line="240" w:lineRule="auto"/>
      </w:pPr>
      <w:r>
        <w:separator/>
      </w:r>
    </w:p>
  </w:endnote>
  <w:endnote w:type="continuationSeparator" w:id="0">
    <w:p w14:paraId="5FBF4B5C" w14:textId="77777777" w:rsidR="006575FD" w:rsidRDefault="0065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5C4B" w14:textId="77777777" w:rsidR="006575FD" w:rsidRDefault="006575FD">
      <w:pPr>
        <w:spacing w:after="0" w:line="240" w:lineRule="auto"/>
      </w:pPr>
      <w:r>
        <w:separator/>
      </w:r>
    </w:p>
  </w:footnote>
  <w:footnote w:type="continuationSeparator" w:id="0">
    <w:p w14:paraId="71F746C4" w14:textId="77777777" w:rsidR="006575FD" w:rsidRDefault="00657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5"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6"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7"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29"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0"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1"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2"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0"/>
  </w:num>
  <w:num w:numId="3" w16cid:durableId="969019980">
    <w:abstractNumId w:val="25"/>
  </w:num>
  <w:num w:numId="4" w16cid:durableId="1331058080">
    <w:abstractNumId w:val="24"/>
  </w:num>
  <w:num w:numId="5" w16cid:durableId="1313749798">
    <w:abstractNumId w:val="11"/>
  </w:num>
  <w:num w:numId="6" w16cid:durableId="1249850913">
    <w:abstractNumId w:val="5"/>
  </w:num>
  <w:num w:numId="7" w16cid:durableId="1228613094">
    <w:abstractNumId w:val="34"/>
  </w:num>
  <w:num w:numId="8" w16cid:durableId="346517170">
    <w:abstractNumId w:val="26"/>
  </w:num>
  <w:num w:numId="9" w16cid:durableId="1246912825">
    <w:abstractNumId w:val="28"/>
  </w:num>
  <w:num w:numId="10" w16cid:durableId="1929654590">
    <w:abstractNumId w:val="16"/>
  </w:num>
  <w:num w:numId="11" w16cid:durableId="331302515">
    <w:abstractNumId w:val="1"/>
  </w:num>
  <w:num w:numId="12" w16cid:durableId="891816064">
    <w:abstractNumId w:val="29"/>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1"/>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7"/>
  </w:num>
  <w:num w:numId="23" w16cid:durableId="59982154">
    <w:abstractNumId w:val="23"/>
  </w:num>
  <w:num w:numId="24" w16cid:durableId="372776984">
    <w:abstractNumId w:val="17"/>
  </w:num>
  <w:num w:numId="25" w16cid:durableId="495078399">
    <w:abstractNumId w:val="22"/>
  </w:num>
  <w:num w:numId="26" w16cid:durableId="1642492396">
    <w:abstractNumId w:val="32"/>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3"/>
  </w:num>
  <w:num w:numId="32" w16cid:durableId="485708711">
    <w:abstractNumId w:val="21"/>
  </w:num>
  <w:num w:numId="33" w16cid:durableId="136531453">
    <w:abstractNumId w:val="27"/>
  </w:num>
  <w:num w:numId="34" w16cid:durableId="290676375">
    <w:abstractNumId w:val="15"/>
  </w:num>
  <w:num w:numId="35" w16cid:durableId="1436558034">
    <w:abstractNumId w:val="10"/>
  </w:num>
  <w:num w:numId="36" w16cid:durableId="1668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226A9"/>
    <w:rsid w:val="00081451"/>
    <w:rsid w:val="000874C6"/>
    <w:rsid w:val="000B5BE4"/>
    <w:rsid w:val="000C2DE9"/>
    <w:rsid w:val="000C6F64"/>
    <w:rsid w:val="00125AA8"/>
    <w:rsid w:val="00147F99"/>
    <w:rsid w:val="001528E6"/>
    <w:rsid w:val="00155F4F"/>
    <w:rsid w:val="00161A81"/>
    <w:rsid w:val="001620D0"/>
    <w:rsid w:val="00184955"/>
    <w:rsid w:val="001A1D31"/>
    <w:rsid w:val="001E4458"/>
    <w:rsid w:val="0024477E"/>
    <w:rsid w:val="0027030E"/>
    <w:rsid w:val="00284FE6"/>
    <w:rsid w:val="002C3A64"/>
    <w:rsid w:val="002C4416"/>
    <w:rsid w:val="002D53FB"/>
    <w:rsid w:val="002E0173"/>
    <w:rsid w:val="002E57EF"/>
    <w:rsid w:val="002E768D"/>
    <w:rsid w:val="002E7D80"/>
    <w:rsid w:val="0033238D"/>
    <w:rsid w:val="00355723"/>
    <w:rsid w:val="003768D3"/>
    <w:rsid w:val="003810DE"/>
    <w:rsid w:val="00396819"/>
    <w:rsid w:val="003B2581"/>
    <w:rsid w:val="003D1D88"/>
    <w:rsid w:val="003E2CA8"/>
    <w:rsid w:val="003F790B"/>
    <w:rsid w:val="004024FE"/>
    <w:rsid w:val="004130C8"/>
    <w:rsid w:val="0046035C"/>
    <w:rsid w:val="004C2E02"/>
    <w:rsid w:val="004C4F85"/>
    <w:rsid w:val="00500BA6"/>
    <w:rsid w:val="0050333D"/>
    <w:rsid w:val="0050348F"/>
    <w:rsid w:val="00505201"/>
    <w:rsid w:val="00507966"/>
    <w:rsid w:val="00510404"/>
    <w:rsid w:val="00551D75"/>
    <w:rsid w:val="00575CAE"/>
    <w:rsid w:val="00583AF6"/>
    <w:rsid w:val="005B0BB6"/>
    <w:rsid w:val="005E1730"/>
    <w:rsid w:val="005E6FAA"/>
    <w:rsid w:val="006019AB"/>
    <w:rsid w:val="00610DF9"/>
    <w:rsid w:val="00625955"/>
    <w:rsid w:val="0062DCAE"/>
    <w:rsid w:val="00635BBA"/>
    <w:rsid w:val="006575FD"/>
    <w:rsid w:val="00672C37"/>
    <w:rsid w:val="00674527"/>
    <w:rsid w:val="00680713"/>
    <w:rsid w:val="00684F0B"/>
    <w:rsid w:val="006A3BBA"/>
    <w:rsid w:val="006B73D3"/>
    <w:rsid w:val="006B7CCA"/>
    <w:rsid w:val="006E71B8"/>
    <w:rsid w:val="006F6B0B"/>
    <w:rsid w:val="0071157D"/>
    <w:rsid w:val="00717914"/>
    <w:rsid w:val="00721AD3"/>
    <w:rsid w:val="007246E8"/>
    <w:rsid w:val="0075588D"/>
    <w:rsid w:val="007558E4"/>
    <w:rsid w:val="007959B3"/>
    <w:rsid w:val="00796E3B"/>
    <w:rsid w:val="007B15CD"/>
    <w:rsid w:val="007B4FF7"/>
    <w:rsid w:val="007C2C75"/>
    <w:rsid w:val="007E7EE7"/>
    <w:rsid w:val="007F59F3"/>
    <w:rsid w:val="0080618A"/>
    <w:rsid w:val="00860CDE"/>
    <w:rsid w:val="0086654A"/>
    <w:rsid w:val="008738D3"/>
    <w:rsid w:val="00881F7E"/>
    <w:rsid w:val="00893098"/>
    <w:rsid w:val="008A682E"/>
    <w:rsid w:val="008A6E33"/>
    <w:rsid w:val="008C3C73"/>
    <w:rsid w:val="008E5321"/>
    <w:rsid w:val="008F44B2"/>
    <w:rsid w:val="009037A4"/>
    <w:rsid w:val="00940E5A"/>
    <w:rsid w:val="0094177F"/>
    <w:rsid w:val="0095397D"/>
    <w:rsid w:val="00955EBF"/>
    <w:rsid w:val="00970AAE"/>
    <w:rsid w:val="00971A11"/>
    <w:rsid w:val="00993B02"/>
    <w:rsid w:val="009E238C"/>
    <w:rsid w:val="00A02962"/>
    <w:rsid w:val="00A2132B"/>
    <w:rsid w:val="00A21EE1"/>
    <w:rsid w:val="00A53CEA"/>
    <w:rsid w:val="00A569C2"/>
    <w:rsid w:val="00A62666"/>
    <w:rsid w:val="00AD24DC"/>
    <w:rsid w:val="00AE18FA"/>
    <w:rsid w:val="00AE527F"/>
    <w:rsid w:val="00AF4E0D"/>
    <w:rsid w:val="00B17F51"/>
    <w:rsid w:val="00B267DD"/>
    <w:rsid w:val="00BC0ACB"/>
    <w:rsid w:val="00BC5995"/>
    <w:rsid w:val="00BF2EB9"/>
    <w:rsid w:val="00C13EC0"/>
    <w:rsid w:val="00C35E6B"/>
    <w:rsid w:val="00C60163"/>
    <w:rsid w:val="00CB76D3"/>
    <w:rsid w:val="00CD5940"/>
    <w:rsid w:val="00CE56EF"/>
    <w:rsid w:val="00CF72B2"/>
    <w:rsid w:val="00D67D20"/>
    <w:rsid w:val="00DA5F3A"/>
    <w:rsid w:val="00DB1321"/>
    <w:rsid w:val="00DC2B6B"/>
    <w:rsid w:val="00DE04E3"/>
    <w:rsid w:val="00E34F15"/>
    <w:rsid w:val="00E44629"/>
    <w:rsid w:val="00EC6D02"/>
    <w:rsid w:val="00EC7F29"/>
    <w:rsid w:val="00EE2B76"/>
    <w:rsid w:val="00EF39F6"/>
    <w:rsid w:val="00F01B1D"/>
    <w:rsid w:val="00F53422"/>
    <w:rsid w:val="00F745FD"/>
    <w:rsid w:val="00F84EE7"/>
    <w:rsid w:val="01EC0058"/>
    <w:rsid w:val="0253A01F"/>
    <w:rsid w:val="02D0F9CC"/>
    <w:rsid w:val="02E4E946"/>
    <w:rsid w:val="0307BE85"/>
    <w:rsid w:val="0335EA96"/>
    <w:rsid w:val="0363A732"/>
    <w:rsid w:val="04E962DF"/>
    <w:rsid w:val="0752EBAB"/>
    <w:rsid w:val="08A95AED"/>
    <w:rsid w:val="08C76964"/>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6133D35C"/>
    <w:rsid w:val="61D13F33"/>
    <w:rsid w:val="62E11D2D"/>
    <w:rsid w:val="642A4CC1"/>
    <w:rsid w:val="660DF057"/>
    <w:rsid w:val="6622325A"/>
    <w:rsid w:val="66CC0E89"/>
    <w:rsid w:val="673DD5AA"/>
    <w:rsid w:val="6A6029AD"/>
    <w:rsid w:val="6AE0C7CC"/>
    <w:rsid w:val="6D77AC20"/>
    <w:rsid w:val="6F07B839"/>
    <w:rsid w:val="6F1B371C"/>
    <w:rsid w:val="70A1D1AC"/>
    <w:rsid w:val="70F0F8E6"/>
    <w:rsid w:val="71C3E4F4"/>
    <w:rsid w:val="71C4112B"/>
    <w:rsid w:val="71E27149"/>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9544</Words>
  <Characters>54403</Characters>
  <Application>Microsoft Office Word</Application>
  <DocSecurity>0</DocSecurity>
  <Lines>453</Lines>
  <Paragraphs>127</Paragraphs>
  <ScaleCrop>false</ScaleCrop>
  <Company/>
  <LinksUpToDate>false</LinksUpToDate>
  <CharactersWithSpaces>63820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118</cp:revision>
  <dcterms:created xsi:type="dcterms:W3CDTF">2024-11-22T21:07:00Z</dcterms:created>
  <dcterms:modified xsi:type="dcterms:W3CDTF">2024-11-30T22:55:00Z</dcterms:modified>
</cp:coreProperties>
</file>