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FEFB25" w14:textId="06F6EAAA" w:rsidR="00706D1D" w:rsidRDefault="4758408F" w:rsidP="33BF6F22">
      <w:pPr>
        <w:spacing w:line="360" w:lineRule="auto"/>
      </w:pPr>
      <w:r>
        <w:rPr>
          <w:noProof/>
        </w:rPr>
        <w:drawing>
          <wp:inline distT="0" distB="0" distL="0" distR="0" wp14:anchorId="164CF4FE" wp14:editId="7FF4C55A">
            <wp:extent cx="2590800" cy="2590800"/>
            <wp:effectExtent l="0" t="0" r="0" b="0"/>
            <wp:docPr id="1627536991" name="Image 1627536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590800" cy="2590800"/>
                    </a:xfrm>
                    <a:prstGeom prst="rect">
                      <a:avLst/>
                    </a:prstGeom>
                  </pic:spPr>
                </pic:pic>
              </a:graphicData>
            </a:graphic>
          </wp:inline>
        </w:drawing>
      </w:r>
      <w:r>
        <w:rPr>
          <w:noProof/>
        </w:rPr>
        <w:drawing>
          <wp:inline distT="0" distB="0" distL="0" distR="0" wp14:anchorId="6ED1ED81" wp14:editId="3FA36879">
            <wp:extent cx="2590800" cy="2590800"/>
            <wp:effectExtent l="0" t="0" r="0" b="0"/>
            <wp:docPr id="663269253" name="Image 663269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590800" cy="2590800"/>
                    </a:xfrm>
                    <a:prstGeom prst="rect">
                      <a:avLst/>
                    </a:prstGeom>
                  </pic:spPr>
                </pic:pic>
              </a:graphicData>
            </a:graphic>
          </wp:inline>
        </w:drawing>
      </w:r>
    </w:p>
    <w:p w14:paraId="4992C088" w14:textId="5FB522B4" w:rsidR="2333181C" w:rsidRDefault="2333181C" w:rsidP="33BF6F22">
      <w:pPr>
        <w:spacing w:line="360" w:lineRule="auto"/>
        <w:jc w:val="center"/>
        <w:rPr>
          <w:rFonts w:ascii="Cambria" w:eastAsia="Cambria" w:hAnsi="Cambria" w:cs="Cambria"/>
          <w:color w:val="000000" w:themeColor="text1"/>
          <w:sz w:val="27"/>
          <w:szCs w:val="27"/>
        </w:rPr>
      </w:pPr>
    </w:p>
    <w:p w14:paraId="207CBDD4" w14:textId="2002432A" w:rsidR="4758408F" w:rsidRDefault="4758408F" w:rsidP="33BF6F22">
      <w:pPr>
        <w:spacing w:line="360" w:lineRule="auto"/>
        <w:jc w:val="center"/>
      </w:pPr>
      <w:r w:rsidRPr="33BF6F22">
        <w:rPr>
          <w:rFonts w:ascii="Cambria" w:eastAsia="Cambria" w:hAnsi="Cambria" w:cs="Cambria"/>
          <w:color w:val="000000" w:themeColor="text1"/>
          <w:sz w:val="27"/>
          <w:szCs w:val="27"/>
        </w:rPr>
        <w:t xml:space="preserve">M1 - Économétrie Appliquées et Statistiques </w:t>
      </w:r>
    </w:p>
    <w:p w14:paraId="0E858707" w14:textId="0400A787" w:rsidR="4758408F" w:rsidRDefault="4758408F" w:rsidP="33BF6F22">
      <w:pPr>
        <w:spacing w:line="360" w:lineRule="auto"/>
        <w:jc w:val="center"/>
      </w:pPr>
      <w:r w:rsidRPr="33BF6F22">
        <w:rPr>
          <w:rFonts w:ascii="Cambria" w:eastAsia="Cambria" w:hAnsi="Cambria" w:cs="Cambria"/>
          <w:color w:val="000000" w:themeColor="text1"/>
          <w:sz w:val="27"/>
          <w:szCs w:val="27"/>
        </w:rPr>
        <w:t xml:space="preserve">IAE Nantes - Université de Nantes </w:t>
      </w:r>
    </w:p>
    <w:p w14:paraId="32902439" w14:textId="7B308BA5" w:rsidR="2333181C" w:rsidRDefault="2333181C" w:rsidP="33BF6F22">
      <w:pPr>
        <w:spacing w:line="360" w:lineRule="auto"/>
        <w:jc w:val="center"/>
        <w:rPr>
          <w:rFonts w:ascii="Cambria" w:eastAsia="Cambria" w:hAnsi="Cambria" w:cs="Cambria"/>
          <w:color w:val="000000" w:themeColor="text1"/>
          <w:sz w:val="27"/>
          <w:szCs w:val="27"/>
        </w:rPr>
      </w:pPr>
    </w:p>
    <w:p w14:paraId="58BBF82F" w14:textId="38BB4F30" w:rsidR="4758408F" w:rsidRDefault="4758408F" w:rsidP="33BF6F22">
      <w:pPr>
        <w:spacing w:line="360" w:lineRule="auto"/>
        <w:jc w:val="center"/>
      </w:pPr>
      <w:r w:rsidRPr="33BF6F22">
        <w:rPr>
          <w:rFonts w:ascii="Cambria" w:eastAsia="Cambria" w:hAnsi="Cambria" w:cs="Cambria"/>
          <w:b/>
          <w:bCs/>
          <w:color w:val="000000" w:themeColor="text1"/>
          <w:sz w:val="48"/>
          <w:szCs w:val="48"/>
        </w:rPr>
        <w:t>Les déterminants de l’épargne</w:t>
      </w:r>
    </w:p>
    <w:p w14:paraId="1130F88E" w14:textId="46F1621D" w:rsidR="2333181C" w:rsidRDefault="2333181C" w:rsidP="33BF6F22">
      <w:pPr>
        <w:spacing w:line="360" w:lineRule="auto"/>
        <w:jc w:val="center"/>
        <w:rPr>
          <w:rFonts w:ascii="Cambria" w:eastAsia="Cambria" w:hAnsi="Cambria" w:cs="Cambria"/>
          <w:color w:val="000000" w:themeColor="text1"/>
          <w:sz w:val="27"/>
          <w:szCs w:val="27"/>
        </w:rPr>
      </w:pPr>
    </w:p>
    <w:p w14:paraId="0CF1087B" w14:textId="35603301" w:rsidR="4758408F" w:rsidRDefault="4758408F" w:rsidP="33BF6F22">
      <w:pPr>
        <w:spacing w:line="360" w:lineRule="auto"/>
        <w:jc w:val="center"/>
      </w:pPr>
      <w:r w:rsidRPr="33BF6F22">
        <w:rPr>
          <w:rFonts w:ascii="Cambria" w:eastAsia="Cambria" w:hAnsi="Cambria" w:cs="Cambria"/>
          <w:color w:val="000000" w:themeColor="text1"/>
          <w:sz w:val="27"/>
          <w:szCs w:val="27"/>
        </w:rPr>
        <w:t xml:space="preserve">Analyse de données descriptives </w:t>
      </w:r>
    </w:p>
    <w:p w14:paraId="64D2D915" w14:textId="596720F1" w:rsidR="2333181C" w:rsidRDefault="2333181C" w:rsidP="33BF6F22">
      <w:pPr>
        <w:spacing w:line="360" w:lineRule="auto"/>
        <w:jc w:val="center"/>
        <w:rPr>
          <w:rFonts w:ascii="Cambria" w:eastAsia="Cambria" w:hAnsi="Cambria" w:cs="Cambria"/>
          <w:color w:val="000000" w:themeColor="text1"/>
          <w:sz w:val="27"/>
          <w:szCs w:val="27"/>
        </w:rPr>
      </w:pPr>
    </w:p>
    <w:p w14:paraId="79FF666F" w14:textId="4B498D99" w:rsidR="4758408F" w:rsidRDefault="4758408F" w:rsidP="33BF6F22">
      <w:pPr>
        <w:spacing w:line="360" w:lineRule="auto"/>
        <w:jc w:val="center"/>
        <w:rPr>
          <w:rFonts w:ascii="Cambria" w:eastAsia="Cambria" w:hAnsi="Cambria" w:cs="Cambria"/>
          <w:color w:val="000000" w:themeColor="text1"/>
          <w:sz w:val="27"/>
          <w:szCs w:val="27"/>
        </w:rPr>
      </w:pPr>
      <w:r w:rsidRPr="33BF6F22">
        <w:rPr>
          <w:rFonts w:ascii="Cambria" w:eastAsia="Cambria" w:hAnsi="Cambria" w:cs="Cambria"/>
          <w:color w:val="000000" w:themeColor="text1"/>
          <w:sz w:val="27"/>
          <w:szCs w:val="27"/>
        </w:rPr>
        <w:t>Achille SIABY</w:t>
      </w:r>
    </w:p>
    <w:p w14:paraId="42C43646" w14:textId="0B321569" w:rsidR="4758408F" w:rsidRDefault="4758408F" w:rsidP="33BF6F22">
      <w:pPr>
        <w:spacing w:line="360" w:lineRule="auto"/>
        <w:jc w:val="center"/>
      </w:pPr>
      <w:proofErr w:type="spellStart"/>
      <w:r w:rsidRPr="33BF6F22">
        <w:rPr>
          <w:rFonts w:ascii="Cambria" w:eastAsia="Cambria" w:hAnsi="Cambria" w:cs="Cambria"/>
          <w:color w:val="000000" w:themeColor="text1"/>
          <w:sz w:val="27"/>
          <w:szCs w:val="27"/>
        </w:rPr>
        <w:t>Kyllien</w:t>
      </w:r>
      <w:proofErr w:type="spellEnd"/>
      <w:r w:rsidRPr="33BF6F22">
        <w:rPr>
          <w:rFonts w:ascii="Cambria" w:eastAsia="Cambria" w:hAnsi="Cambria" w:cs="Cambria"/>
          <w:color w:val="000000" w:themeColor="text1"/>
          <w:sz w:val="27"/>
          <w:szCs w:val="27"/>
        </w:rPr>
        <w:t xml:space="preserve"> ROMAND</w:t>
      </w:r>
    </w:p>
    <w:p w14:paraId="5A0FC0E4" w14:textId="6E21BF84" w:rsidR="2333181C" w:rsidRDefault="2333181C" w:rsidP="33BF6F22">
      <w:pPr>
        <w:spacing w:line="360" w:lineRule="auto"/>
        <w:jc w:val="center"/>
        <w:rPr>
          <w:rFonts w:ascii="Cambria" w:eastAsia="Cambria" w:hAnsi="Cambria" w:cs="Cambria"/>
          <w:color w:val="000000" w:themeColor="text1"/>
          <w:sz w:val="27"/>
          <w:szCs w:val="27"/>
        </w:rPr>
      </w:pPr>
    </w:p>
    <w:p w14:paraId="19E2B98C" w14:textId="0918F1A3" w:rsidR="2333181C" w:rsidRDefault="2333181C" w:rsidP="33BF6F22">
      <w:pPr>
        <w:spacing w:line="360" w:lineRule="auto"/>
        <w:jc w:val="center"/>
        <w:rPr>
          <w:rFonts w:ascii="Cambria" w:eastAsia="Cambria" w:hAnsi="Cambria" w:cs="Cambria"/>
          <w:color w:val="000000" w:themeColor="text1"/>
          <w:sz w:val="27"/>
          <w:szCs w:val="27"/>
        </w:rPr>
      </w:pPr>
    </w:p>
    <w:p w14:paraId="13F13245" w14:textId="0F685FB0" w:rsidR="4758408F" w:rsidRDefault="4758408F" w:rsidP="33BF6F22">
      <w:pPr>
        <w:spacing w:line="360" w:lineRule="auto"/>
        <w:jc w:val="center"/>
        <w:rPr>
          <w:rFonts w:ascii="Cambria" w:eastAsia="Cambria" w:hAnsi="Cambria" w:cs="Cambria"/>
          <w:color w:val="000000" w:themeColor="text1"/>
          <w:sz w:val="27"/>
          <w:szCs w:val="27"/>
        </w:rPr>
      </w:pPr>
      <w:r w:rsidRPr="33BF6F22">
        <w:rPr>
          <w:rFonts w:ascii="Cambria" w:eastAsia="Cambria" w:hAnsi="Cambria" w:cs="Cambria"/>
          <w:color w:val="000000" w:themeColor="text1"/>
          <w:sz w:val="27"/>
          <w:szCs w:val="27"/>
        </w:rPr>
        <w:t>2020-2021</w:t>
      </w:r>
    </w:p>
    <w:p w14:paraId="3639EE4E" w14:textId="37DD6900" w:rsidR="2333181C" w:rsidRDefault="2333181C" w:rsidP="33BF6F22">
      <w:pPr>
        <w:spacing w:line="360" w:lineRule="auto"/>
        <w:jc w:val="center"/>
        <w:rPr>
          <w:rFonts w:ascii="Cambria" w:eastAsia="Cambria" w:hAnsi="Cambria" w:cs="Cambria"/>
          <w:color w:val="000000" w:themeColor="text1"/>
          <w:sz w:val="27"/>
          <w:szCs w:val="27"/>
        </w:rPr>
      </w:pPr>
    </w:p>
    <w:p w14:paraId="292BAD7C" w14:textId="39D2E483" w:rsidR="11225CEA" w:rsidRDefault="11225CEA" w:rsidP="00EC3913"/>
    <w:p w14:paraId="17CF4C67" w14:textId="76FFD088" w:rsidR="11225CEA" w:rsidRDefault="155EBDBA" w:rsidP="33BF6F22">
      <w:pPr>
        <w:pStyle w:val="Titre1"/>
        <w:spacing w:line="360" w:lineRule="auto"/>
      </w:pPr>
      <w:bookmarkStart w:id="0" w:name="_Toc55762815"/>
      <w:r w:rsidRPr="33BF6F22">
        <w:lastRenderedPageBreak/>
        <w:t>Sommaire</w:t>
      </w:r>
      <w:bookmarkEnd w:id="0"/>
    </w:p>
    <w:p w14:paraId="061782CE" w14:textId="6E9CFA92" w:rsidR="11225CEA" w:rsidRDefault="11225CEA" w:rsidP="33BF6F22">
      <w:pPr>
        <w:spacing w:line="360" w:lineRule="auto"/>
      </w:pPr>
    </w:p>
    <w:p w14:paraId="1B5C27C3" w14:textId="4AEC320C" w:rsidR="11225CEA" w:rsidRDefault="11225CEA" w:rsidP="33BF6F22">
      <w:pPr>
        <w:spacing w:line="360" w:lineRule="auto"/>
      </w:pPr>
    </w:p>
    <w:p w14:paraId="5B1B8A26" w14:textId="6015194A" w:rsidR="11225CEA" w:rsidRDefault="2D8CD291" w:rsidP="33BF6F22">
      <w:pPr>
        <w:spacing w:line="360" w:lineRule="auto"/>
      </w:pPr>
      <w:r w:rsidRPr="33BF6F22">
        <w:rPr>
          <w:rFonts w:asciiTheme="majorHAnsi" w:eastAsiaTheme="majorEastAsia" w:hAnsiTheme="majorHAnsi" w:cstheme="majorBidi"/>
          <w:sz w:val="32"/>
          <w:szCs w:val="32"/>
        </w:rPr>
        <w:t>I – Introduction</w:t>
      </w:r>
    </w:p>
    <w:p w14:paraId="71D2C70B" w14:textId="557DE4C3" w:rsidR="11225CEA" w:rsidRDefault="2D8CD291" w:rsidP="33BF6F22">
      <w:pPr>
        <w:spacing w:line="360" w:lineRule="auto"/>
        <w:rPr>
          <w:rFonts w:asciiTheme="majorHAnsi" w:eastAsiaTheme="majorEastAsia" w:hAnsiTheme="majorHAnsi" w:cstheme="majorBidi"/>
          <w:sz w:val="32"/>
          <w:szCs w:val="32"/>
        </w:rPr>
      </w:pPr>
      <w:r w:rsidRPr="33BF6F22">
        <w:rPr>
          <w:rFonts w:asciiTheme="majorHAnsi" w:eastAsiaTheme="majorEastAsia" w:hAnsiTheme="majorHAnsi" w:cstheme="majorBidi"/>
          <w:sz w:val="32"/>
          <w:szCs w:val="32"/>
        </w:rPr>
        <w:t>II – Analyse détaillée du sujet</w:t>
      </w:r>
    </w:p>
    <w:p w14:paraId="14ECD954" w14:textId="16291D9D" w:rsidR="11225CEA" w:rsidRDefault="2D8CD291" w:rsidP="33BF6F22">
      <w:pPr>
        <w:spacing w:line="360" w:lineRule="auto"/>
        <w:rPr>
          <w:rFonts w:asciiTheme="majorHAnsi" w:eastAsiaTheme="majorEastAsia" w:hAnsiTheme="majorHAnsi" w:cstheme="majorBidi"/>
          <w:sz w:val="32"/>
          <w:szCs w:val="32"/>
        </w:rPr>
      </w:pPr>
      <w:r w:rsidRPr="33BF6F22">
        <w:rPr>
          <w:rFonts w:asciiTheme="majorHAnsi" w:eastAsiaTheme="majorEastAsia" w:hAnsiTheme="majorHAnsi" w:cstheme="majorBidi"/>
          <w:sz w:val="32"/>
          <w:szCs w:val="32"/>
        </w:rPr>
        <w:t>III – Analyse en Composantes Principales ACP</w:t>
      </w:r>
    </w:p>
    <w:p w14:paraId="75F74A8F" w14:textId="031053CD" w:rsidR="11225CEA" w:rsidRDefault="2D8CD291" w:rsidP="33BF6F22">
      <w:pPr>
        <w:spacing w:line="360" w:lineRule="auto"/>
        <w:rPr>
          <w:rFonts w:asciiTheme="majorHAnsi" w:eastAsiaTheme="majorEastAsia" w:hAnsiTheme="majorHAnsi" w:cstheme="majorBidi"/>
          <w:sz w:val="32"/>
          <w:szCs w:val="32"/>
        </w:rPr>
      </w:pPr>
      <w:r w:rsidRPr="33BF6F22">
        <w:rPr>
          <w:rFonts w:asciiTheme="majorHAnsi" w:eastAsiaTheme="majorEastAsia" w:hAnsiTheme="majorHAnsi" w:cstheme="majorBidi"/>
          <w:sz w:val="32"/>
          <w:szCs w:val="32"/>
        </w:rPr>
        <w:t>IV – Relation entre la variable illustrative et les variables latentes</w:t>
      </w:r>
    </w:p>
    <w:p w14:paraId="5A0ED575" w14:textId="5012AD58" w:rsidR="11225CEA" w:rsidRDefault="2D8CD291" w:rsidP="33BF6F22">
      <w:pPr>
        <w:spacing w:line="360" w:lineRule="auto"/>
        <w:rPr>
          <w:rFonts w:asciiTheme="majorHAnsi" w:eastAsiaTheme="majorEastAsia" w:hAnsiTheme="majorHAnsi" w:cstheme="majorBidi"/>
          <w:sz w:val="32"/>
          <w:szCs w:val="32"/>
        </w:rPr>
      </w:pPr>
      <w:r w:rsidRPr="33BF6F22">
        <w:rPr>
          <w:rFonts w:asciiTheme="majorHAnsi" w:eastAsiaTheme="majorEastAsia" w:hAnsiTheme="majorHAnsi" w:cstheme="majorBidi"/>
          <w:sz w:val="32"/>
          <w:szCs w:val="32"/>
        </w:rPr>
        <w:t>V – Conclusion et discussion des résultats</w:t>
      </w:r>
    </w:p>
    <w:p w14:paraId="140B2A5D" w14:textId="781BB768" w:rsidR="11225CEA" w:rsidRDefault="2D8CD291" w:rsidP="33BF6F22">
      <w:pPr>
        <w:spacing w:line="360" w:lineRule="auto"/>
        <w:rPr>
          <w:rFonts w:asciiTheme="majorHAnsi" w:eastAsiaTheme="majorEastAsia" w:hAnsiTheme="majorHAnsi" w:cstheme="majorBidi"/>
          <w:sz w:val="32"/>
          <w:szCs w:val="32"/>
        </w:rPr>
      </w:pPr>
      <w:r w:rsidRPr="33BF6F22">
        <w:rPr>
          <w:rFonts w:asciiTheme="majorHAnsi" w:eastAsiaTheme="majorEastAsia" w:hAnsiTheme="majorHAnsi" w:cstheme="majorBidi"/>
          <w:sz w:val="32"/>
          <w:szCs w:val="32"/>
        </w:rPr>
        <w:t>VI – Annexes</w:t>
      </w:r>
    </w:p>
    <w:p w14:paraId="7717BA67" w14:textId="7E72B692" w:rsidR="11225CEA" w:rsidRDefault="2D8CD291" w:rsidP="33BF6F22">
      <w:pPr>
        <w:spacing w:line="360" w:lineRule="auto"/>
        <w:rPr>
          <w:rFonts w:asciiTheme="majorHAnsi" w:eastAsiaTheme="majorEastAsia" w:hAnsiTheme="majorHAnsi" w:cstheme="majorBidi"/>
          <w:sz w:val="32"/>
          <w:szCs w:val="32"/>
        </w:rPr>
      </w:pPr>
      <w:r w:rsidRPr="33BF6F22">
        <w:rPr>
          <w:rFonts w:asciiTheme="majorHAnsi" w:eastAsiaTheme="majorEastAsia" w:hAnsiTheme="majorHAnsi" w:cstheme="majorBidi"/>
          <w:sz w:val="32"/>
          <w:szCs w:val="32"/>
        </w:rPr>
        <w:t>VII – Bibliographie</w:t>
      </w:r>
    </w:p>
    <w:p w14:paraId="61EF5464" w14:textId="13ABFA9F" w:rsidR="11225CEA" w:rsidRDefault="2D8CD291" w:rsidP="33BF6F22">
      <w:pPr>
        <w:spacing w:line="360" w:lineRule="auto"/>
        <w:rPr>
          <w:rFonts w:asciiTheme="majorHAnsi" w:eastAsiaTheme="majorEastAsia" w:hAnsiTheme="majorHAnsi" w:cstheme="majorBidi"/>
          <w:sz w:val="32"/>
          <w:szCs w:val="32"/>
        </w:rPr>
      </w:pPr>
      <w:r w:rsidRPr="33BF6F22">
        <w:rPr>
          <w:rFonts w:asciiTheme="majorHAnsi" w:eastAsiaTheme="majorEastAsia" w:hAnsiTheme="majorHAnsi" w:cstheme="majorBidi"/>
          <w:sz w:val="32"/>
          <w:szCs w:val="32"/>
        </w:rPr>
        <w:t>VIII – Table des matières</w:t>
      </w:r>
    </w:p>
    <w:p w14:paraId="68E70659" w14:textId="77573409" w:rsidR="11225CEA" w:rsidRDefault="11225CEA" w:rsidP="33BF6F22">
      <w:pPr>
        <w:spacing w:line="360" w:lineRule="auto"/>
      </w:pPr>
    </w:p>
    <w:p w14:paraId="7F2C8266" w14:textId="117D4C99" w:rsidR="11225CEA" w:rsidRDefault="11225CEA" w:rsidP="33BF6F22">
      <w:pPr>
        <w:spacing w:line="360" w:lineRule="auto"/>
      </w:pPr>
    </w:p>
    <w:p w14:paraId="123018C3" w14:textId="0D378551" w:rsidR="11225CEA" w:rsidRDefault="11225CEA" w:rsidP="33BF6F22">
      <w:pPr>
        <w:spacing w:line="360" w:lineRule="auto"/>
      </w:pPr>
    </w:p>
    <w:p w14:paraId="45AEC1DC" w14:textId="6489579C" w:rsidR="11225CEA" w:rsidRDefault="11225CEA" w:rsidP="33BF6F22">
      <w:pPr>
        <w:spacing w:line="360" w:lineRule="auto"/>
      </w:pPr>
    </w:p>
    <w:p w14:paraId="5C63A4DA" w14:textId="40ECE0E4" w:rsidR="11225CEA" w:rsidRDefault="11225CEA" w:rsidP="33BF6F22">
      <w:pPr>
        <w:spacing w:line="360" w:lineRule="auto"/>
      </w:pPr>
    </w:p>
    <w:p w14:paraId="070B02EA" w14:textId="4F5999B2" w:rsidR="11225CEA" w:rsidRDefault="11225CEA" w:rsidP="33BF6F22">
      <w:pPr>
        <w:spacing w:line="360" w:lineRule="auto"/>
      </w:pPr>
    </w:p>
    <w:p w14:paraId="707B7091" w14:textId="10589986" w:rsidR="11225CEA" w:rsidRDefault="11225CEA" w:rsidP="00EC3913"/>
    <w:p w14:paraId="3206585C" w14:textId="3878A17B" w:rsidR="00EC3913" w:rsidRDefault="00EC3913" w:rsidP="00EC3913"/>
    <w:p w14:paraId="06D7C048" w14:textId="3948D906" w:rsidR="00EC3913" w:rsidRDefault="00EC3913" w:rsidP="00EC3913"/>
    <w:p w14:paraId="3ABA9744" w14:textId="324E72C8" w:rsidR="00EC3913" w:rsidRDefault="00EC3913" w:rsidP="00EC3913"/>
    <w:p w14:paraId="069637DB" w14:textId="77777777" w:rsidR="00EC3913" w:rsidRDefault="00EC3913" w:rsidP="00EC3913"/>
    <w:p w14:paraId="0CA0F8FD" w14:textId="601BCBFC" w:rsidR="11225CEA" w:rsidRDefault="11225CEA" w:rsidP="00EC3913">
      <w:pPr>
        <w:pStyle w:val="Titre1"/>
      </w:pPr>
      <w:bookmarkStart w:id="1" w:name="_Toc55762816"/>
      <w:r w:rsidRPr="33BF6F22">
        <w:lastRenderedPageBreak/>
        <w:t>I</w:t>
      </w:r>
      <w:r w:rsidR="2DE0DCE7" w:rsidRPr="33BF6F22">
        <w:t xml:space="preserve"> – </w:t>
      </w:r>
      <w:r w:rsidR="578B90B3" w:rsidRPr="00EC3913">
        <w:t>Introduction</w:t>
      </w:r>
      <w:bookmarkEnd w:id="1"/>
    </w:p>
    <w:p w14:paraId="67F9ADBA" w14:textId="60F715E5" w:rsidR="2333181C" w:rsidRDefault="2333181C" w:rsidP="33BF6F22">
      <w:pPr>
        <w:spacing w:line="360" w:lineRule="auto"/>
        <w:rPr>
          <w:rStyle w:val="Appelnotedebasdep"/>
        </w:rPr>
      </w:pPr>
    </w:p>
    <w:p w14:paraId="34108B8C" w14:textId="78E91B59" w:rsidR="048DAC44" w:rsidRDefault="048DAC44" w:rsidP="2333181C">
      <w:pPr>
        <w:spacing w:line="360" w:lineRule="auto"/>
      </w:pPr>
      <w:r w:rsidRPr="2333181C">
        <w:t>L’épargne correspond à la partie du revenu qui n’est pas consommée. Au niveau d’une économie dans son ensemble, l’épargne peut être le fait des ménages, mais aussi des entreprises ou des administrations publiques.</w:t>
      </w:r>
    </w:p>
    <w:p w14:paraId="0A156F79" w14:textId="33372285" w:rsidR="4ACD747B" w:rsidRDefault="4ACD747B" w:rsidP="498824AD">
      <w:pPr>
        <w:spacing w:line="360" w:lineRule="auto"/>
      </w:pPr>
      <w:r w:rsidRPr="498824AD">
        <w:t>À la s</w:t>
      </w:r>
      <w:r w:rsidR="01502F0B" w:rsidRPr="498824AD">
        <w:t xml:space="preserve">uite </w:t>
      </w:r>
      <w:r w:rsidR="617E5AE3" w:rsidRPr="498824AD">
        <w:t>de</w:t>
      </w:r>
      <w:r w:rsidR="01502F0B" w:rsidRPr="498824AD">
        <w:t xml:space="preserve"> l’épidémie du COVID-19 et plus particulièrement</w:t>
      </w:r>
      <w:r w:rsidR="735231B3" w:rsidRPr="498824AD">
        <w:t xml:space="preserve"> </w:t>
      </w:r>
      <w:r w:rsidR="7F32495D" w:rsidRPr="498824AD">
        <w:t xml:space="preserve">du confinement, l’épargne </w:t>
      </w:r>
      <w:r w:rsidR="56394A33" w:rsidRPr="498824AD">
        <w:t>mondial</w:t>
      </w:r>
      <w:r w:rsidR="7AA62896" w:rsidRPr="498824AD">
        <w:t xml:space="preserve">  </w:t>
      </w:r>
      <w:r w:rsidR="7BD8C078" w:rsidRPr="498824AD">
        <w:t xml:space="preserve"> </w:t>
      </w:r>
      <w:r w:rsidR="56394A33" w:rsidRPr="498824AD">
        <w:t>accumulée n’a jamais été aussi grande</w:t>
      </w:r>
      <w:r w:rsidRPr="498824AD">
        <w:rPr>
          <w:rStyle w:val="Appelnotedebasdep"/>
        </w:rPr>
        <w:footnoteReference w:id="1"/>
      </w:r>
      <w:r w:rsidR="56394A33" w:rsidRPr="498824AD">
        <w:t xml:space="preserve">. Cette augmentation historique </w:t>
      </w:r>
      <w:r w:rsidR="549E8F8F" w:rsidRPr="498824AD">
        <w:t xml:space="preserve">est dû à deux facteurs majeurs </w:t>
      </w:r>
      <w:r w:rsidR="4E82969F" w:rsidRPr="498824AD">
        <w:t xml:space="preserve">: </w:t>
      </w:r>
      <w:r w:rsidR="549E8F8F" w:rsidRPr="498824AD">
        <w:t>la non-possibilité de consommer</w:t>
      </w:r>
      <w:r w:rsidR="661D66F9" w:rsidRPr="498824AD">
        <w:t>,</w:t>
      </w:r>
      <w:r w:rsidR="549E8F8F" w:rsidRPr="498824AD">
        <w:t xml:space="preserve"> </w:t>
      </w:r>
      <w:r w:rsidR="5CF273F9" w:rsidRPr="498824AD">
        <w:t>mais aussi</w:t>
      </w:r>
      <w:r w:rsidR="549E8F8F" w:rsidRPr="498824AD">
        <w:t xml:space="preserve"> le risque économique que représente l’épid</w:t>
      </w:r>
      <w:r w:rsidR="298D76D4" w:rsidRPr="498824AD">
        <w:t>émie</w:t>
      </w:r>
      <w:r w:rsidR="6987B198" w:rsidRPr="498824AD">
        <w:t xml:space="preserve">. </w:t>
      </w:r>
      <w:r w:rsidR="605624DD" w:rsidRPr="498824AD">
        <w:t>Cette dernière crée ainsi un environnement incertain</w:t>
      </w:r>
      <w:r w:rsidR="028CF0F3" w:rsidRPr="498824AD">
        <w:t xml:space="preserve">, </w:t>
      </w:r>
      <w:r w:rsidR="78499D57" w:rsidRPr="498824AD">
        <w:t>incertitude concernant les revenus futurs</w:t>
      </w:r>
      <w:r w:rsidR="26D6EF26" w:rsidRPr="498824AD">
        <w:t>, favorisant la création d’une épargne de préca</w:t>
      </w:r>
      <w:r w:rsidR="1583C39F" w:rsidRPr="498824AD">
        <w:t>u</w:t>
      </w:r>
      <w:r w:rsidR="26D6EF26" w:rsidRPr="498824AD">
        <w:t>tion</w:t>
      </w:r>
      <w:r w:rsidR="19219D1F" w:rsidRPr="498824AD">
        <w:t>, celle-ci peut être dû aussi à une anticipation d’inflation</w:t>
      </w:r>
      <w:r w:rsidRPr="498824AD">
        <w:rPr>
          <w:rStyle w:val="Appelnotedebasdep"/>
        </w:rPr>
        <w:footnoteReference w:id="2"/>
      </w:r>
      <w:r w:rsidR="05678E61" w:rsidRPr="498824AD">
        <w:t xml:space="preserve">. </w:t>
      </w:r>
      <w:r w:rsidR="61234833" w:rsidRPr="498824AD">
        <w:t xml:space="preserve">Cependant il existe de nombreux autres </w:t>
      </w:r>
      <w:r w:rsidR="014D708E" w:rsidRPr="498824AD">
        <w:t>éléments</w:t>
      </w:r>
      <w:r w:rsidR="61234833" w:rsidRPr="498824AD">
        <w:t xml:space="preserve"> qui influent sur l’épargne </w:t>
      </w:r>
      <w:r w:rsidR="404E25C9" w:rsidRPr="498824AD">
        <w:t xml:space="preserve">tel </w:t>
      </w:r>
      <w:r w:rsidR="123E8B73" w:rsidRPr="498824AD">
        <w:t>que les facteurs démographiques, en effet la théorie du cycle de vie de Modiglia</w:t>
      </w:r>
      <w:r w:rsidR="3DACCB01" w:rsidRPr="498824AD">
        <w:t xml:space="preserve">ni et </w:t>
      </w:r>
      <w:proofErr w:type="spellStart"/>
      <w:r w:rsidR="3DACCB01" w:rsidRPr="498824AD">
        <w:t>Brumberg</w:t>
      </w:r>
      <w:proofErr w:type="spellEnd"/>
      <w:r w:rsidR="3DACCB01" w:rsidRPr="498824AD">
        <w:t xml:space="preserve"> (1954), nous dit que </w:t>
      </w:r>
      <w:r w:rsidR="06EF135E" w:rsidRPr="498824AD">
        <w:t xml:space="preserve">l’on emprunte étant jeune, puis épargne lors de la vie active </w:t>
      </w:r>
      <w:r w:rsidR="167EDDE5" w:rsidRPr="498824AD">
        <w:t xml:space="preserve">et enfin désépargne à la retraite. </w:t>
      </w:r>
      <w:r w:rsidR="69AF0754" w:rsidRPr="498824AD">
        <w:t>On peut penser aussi à l’</w:t>
      </w:r>
      <w:r w:rsidR="42426B34" w:rsidRPr="498824AD">
        <w:t>imposition présent dans le pays qui un rôle conséquent sur l’épargne puisqu’il intervient dans le revenu disponibl</w:t>
      </w:r>
      <w:r w:rsidR="5C699340" w:rsidRPr="498824AD">
        <w:t>e</w:t>
      </w:r>
      <w:r w:rsidRPr="498824AD">
        <w:rPr>
          <w:rStyle w:val="Appelnotedebasdep"/>
        </w:rPr>
        <w:footnoteReference w:id="3"/>
      </w:r>
      <w:r w:rsidR="46551E52" w:rsidRPr="498824AD">
        <w:t xml:space="preserve">. Cependant il </w:t>
      </w:r>
      <w:r w:rsidR="155FFD68" w:rsidRPr="498824AD">
        <w:t>ne faut pas oublier que chaque variable a un effet différend en fonction du type d’économie et de culture du pays</w:t>
      </w:r>
      <w:r w:rsidRPr="498824AD">
        <w:rPr>
          <w:rStyle w:val="Appelnotedebasdep"/>
        </w:rPr>
        <w:footnoteReference w:id="4"/>
      </w:r>
      <w:r w:rsidR="155FFD68" w:rsidRPr="498824AD">
        <w:t xml:space="preserve"> </w:t>
      </w:r>
      <w:r w:rsidR="58CD332A" w:rsidRPr="498824AD">
        <w:t xml:space="preserve">, c’est pourquoi nous </w:t>
      </w:r>
      <w:r w:rsidR="3FC02ABC" w:rsidRPr="498824AD">
        <w:t>commencerons par étudier d’un point de vue global</w:t>
      </w:r>
      <w:r w:rsidR="6F271A7F" w:rsidRPr="498824AD">
        <w:t xml:space="preserve"> (ensemble des pays)</w:t>
      </w:r>
      <w:r w:rsidR="3FC02ABC" w:rsidRPr="498824AD">
        <w:t>, puis par regroupement de pays (type d’économie, culture) si les résultats obtenus ne sont pas convaincants</w:t>
      </w:r>
      <w:r w:rsidR="134518CC" w:rsidRPr="498824AD">
        <w:t>.</w:t>
      </w:r>
    </w:p>
    <w:p w14:paraId="7B535D6F" w14:textId="4D40E876" w:rsidR="70AEE256" w:rsidRDefault="70AEE256" w:rsidP="33BF6F22">
      <w:pPr>
        <w:spacing w:line="360" w:lineRule="auto"/>
      </w:pPr>
      <w:r w:rsidRPr="33BF6F22">
        <w:t>Ainsi dans cette étude, nous essayerons de déterminer les variables qui ont un effet significatif sur l’épargne d’un pays</w:t>
      </w:r>
      <w:r w:rsidR="141F5C44" w:rsidRPr="33BF6F22">
        <w:t xml:space="preserve">, ce sujet a été choisi car la question de l’épargne </w:t>
      </w:r>
      <w:r w:rsidR="6810855C" w:rsidRPr="33BF6F22">
        <w:t>devient</w:t>
      </w:r>
      <w:r w:rsidR="75E52CC3" w:rsidRPr="33BF6F22">
        <w:t xml:space="preserve"> </w:t>
      </w:r>
      <w:r w:rsidR="141F5C44" w:rsidRPr="33BF6F22">
        <w:t>de plus en plus d’actualités et nous voulions comprendre plus précisément comment elle fonctionne.</w:t>
      </w:r>
    </w:p>
    <w:p w14:paraId="519CE306" w14:textId="75AE5532" w:rsidR="2333181C" w:rsidRDefault="2333181C" w:rsidP="2333181C">
      <w:pPr>
        <w:spacing w:line="360" w:lineRule="auto"/>
      </w:pPr>
    </w:p>
    <w:p w14:paraId="60531834" w14:textId="4BEF0E74" w:rsidR="7A9D6434" w:rsidRDefault="7A9D6434" w:rsidP="00EC3913"/>
    <w:p w14:paraId="67840693" w14:textId="25DE2BA4" w:rsidR="7A9D6434" w:rsidRDefault="7A9D6434" w:rsidP="33BF6F22">
      <w:pPr>
        <w:pStyle w:val="Titre1"/>
        <w:spacing w:line="360" w:lineRule="auto"/>
      </w:pPr>
      <w:bookmarkStart w:id="2" w:name="_Toc55762817"/>
      <w:r w:rsidRPr="2DE21813">
        <w:lastRenderedPageBreak/>
        <w:t>II – Analyse détaillé du sujet</w:t>
      </w:r>
      <w:bookmarkEnd w:id="2"/>
    </w:p>
    <w:p w14:paraId="1268C825" w14:textId="45396EE6" w:rsidR="2333181C" w:rsidRDefault="7A9D6434" w:rsidP="498824AD">
      <w:pPr>
        <w:pStyle w:val="Titre2"/>
        <w:spacing w:line="360" w:lineRule="auto"/>
        <w:ind w:firstLine="708"/>
      </w:pPr>
      <w:bookmarkStart w:id="3" w:name="_Toc55762818"/>
      <w:r w:rsidRPr="498824AD">
        <w:t>A- Pertinence de la variable à expliquer</w:t>
      </w:r>
      <w:bookmarkEnd w:id="3"/>
    </w:p>
    <w:p w14:paraId="5E66D248" w14:textId="77676861" w:rsidR="4628BC85" w:rsidRDefault="4628BC85" w:rsidP="2333181C">
      <w:pPr>
        <w:spacing w:line="360" w:lineRule="auto"/>
      </w:pPr>
      <w:r w:rsidRPr="2333181C">
        <w:t>Nous avons choisi d’étudier le taux d’épargne brut de chaque pays</w:t>
      </w:r>
      <w:r w:rsidR="789E5D3F" w:rsidRPr="2333181C">
        <w:t>. Celui correspond à l’épargne brut, qui est calculée comme étant le revenu national brut moins la consommation totale plus l</w:t>
      </w:r>
      <w:r w:rsidR="3FE81A23" w:rsidRPr="2333181C">
        <w:t>es transferts nets, en fonction du PIB.</w:t>
      </w:r>
    </w:p>
    <w:p w14:paraId="73960CB8" w14:textId="6AA1AC15" w:rsidR="408BF485" w:rsidRDefault="408BF485" w:rsidP="2333181C">
      <w:pPr>
        <w:spacing w:line="360" w:lineRule="auto"/>
      </w:pPr>
      <w:r w:rsidRPr="2333181C">
        <w:t xml:space="preserve">Différents acteurs influent sur l’épargne d’un pays : les ménages, les entreprises privés ou les institutions </w:t>
      </w:r>
      <w:r w:rsidR="2203E288" w:rsidRPr="2333181C">
        <w:t>publiques ;</w:t>
      </w:r>
      <w:r w:rsidRPr="2333181C">
        <w:t xml:space="preserve"> en </w:t>
      </w:r>
      <w:r w:rsidR="7AB29ACE" w:rsidRPr="2333181C">
        <w:t>prenant</w:t>
      </w:r>
      <w:r w:rsidRPr="2333181C">
        <w:t xml:space="preserve"> l’épargne brut comme variable à expliquer nous </w:t>
      </w:r>
      <w:r w:rsidR="69FD9EB7" w:rsidRPr="2333181C">
        <w:t>t</w:t>
      </w:r>
      <w:r w:rsidR="623A7517" w:rsidRPr="2333181C">
        <w:t>enons en compte toutes ces épargnes</w:t>
      </w:r>
      <w:r w:rsidR="5F03D0B1" w:rsidRPr="2333181C">
        <w:t>,</w:t>
      </w:r>
      <w:r w:rsidR="623A7517" w:rsidRPr="2333181C">
        <w:t xml:space="preserve"> ce qui permet de travailler d’un point de vue macroéconomique</w:t>
      </w:r>
      <w:r w:rsidR="5554EA3E" w:rsidRPr="2333181C">
        <w:t xml:space="preserve"> et donc d’utiliser nos variables dans des modèles de régression.</w:t>
      </w:r>
      <w:r w:rsidR="300AC5EE" w:rsidRPr="2333181C">
        <w:t xml:space="preserve"> </w:t>
      </w:r>
    </w:p>
    <w:p w14:paraId="795CA8BB" w14:textId="2107B4C3" w:rsidR="79FE53C6" w:rsidRDefault="79FE53C6" w:rsidP="2333181C">
      <w:pPr>
        <w:spacing w:line="360" w:lineRule="auto"/>
        <w:jc w:val="center"/>
      </w:pPr>
      <w:r w:rsidRPr="33BF6F22">
        <w:rPr>
          <w:b/>
          <w:bCs/>
        </w:rPr>
        <w:t>Figure 1 : Graphique du Taux d’épargne par pays</w:t>
      </w:r>
      <w:r w:rsidR="2BB0A4E6" w:rsidRPr="33BF6F22">
        <w:rPr>
          <w:b/>
          <w:bCs/>
        </w:rPr>
        <w:t xml:space="preserve"> (en %)</w:t>
      </w:r>
    </w:p>
    <w:p w14:paraId="5A0C06B1" w14:textId="7DAD80B8" w:rsidR="01DD24D5" w:rsidRDefault="33CA35E2" w:rsidP="2333181C">
      <w:pPr>
        <w:spacing w:line="360" w:lineRule="auto"/>
        <w:jc w:val="center"/>
      </w:pPr>
      <w:r>
        <w:rPr>
          <w:noProof/>
        </w:rPr>
        <w:drawing>
          <wp:inline distT="0" distB="0" distL="0" distR="0" wp14:anchorId="1D02A514" wp14:editId="4DBCF5FD">
            <wp:extent cx="4572000" cy="2914650"/>
            <wp:effectExtent l="0" t="0" r="0" b="0"/>
            <wp:docPr id="1637206277" name="Image 1637206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914650"/>
                    </a:xfrm>
                    <a:prstGeom prst="rect">
                      <a:avLst/>
                    </a:prstGeom>
                  </pic:spPr>
                </pic:pic>
              </a:graphicData>
            </a:graphic>
          </wp:inline>
        </w:drawing>
      </w:r>
    </w:p>
    <w:p w14:paraId="1B1527B0" w14:textId="2158A735" w:rsidR="79FE53C6" w:rsidRDefault="79FE53C6" w:rsidP="2333181C">
      <w:pPr>
        <w:spacing w:line="360" w:lineRule="auto"/>
        <w:jc w:val="center"/>
      </w:pPr>
      <w:r w:rsidRPr="2333181C">
        <w:rPr>
          <w:u w:val="single"/>
        </w:rPr>
        <w:t>Source</w:t>
      </w:r>
      <w:r w:rsidRPr="2333181C">
        <w:t xml:space="preserve"> : Dossier Analyse de Donnée</w:t>
      </w:r>
    </w:p>
    <w:p w14:paraId="4C0033EB" w14:textId="133F61B9" w:rsidR="79FE53C6" w:rsidRDefault="78C50FA7" w:rsidP="2333181C">
      <w:pPr>
        <w:spacing w:line="360" w:lineRule="auto"/>
      </w:pPr>
      <w:r w:rsidRPr="33BF6F22">
        <w:t xml:space="preserve">À </w:t>
      </w:r>
      <w:r w:rsidR="79FE53C6" w:rsidRPr="33BF6F22">
        <w:t xml:space="preserve">partir de la figure 1, </w:t>
      </w:r>
      <w:r w:rsidR="243DA22D" w:rsidRPr="33BF6F22">
        <w:t xml:space="preserve">on observe une certaine </w:t>
      </w:r>
      <w:r w:rsidR="036A3D40" w:rsidRPr="33BF6F22">
        <w:t>disparité</w:t>
      </w:r>
      <w:r w:rsidR="243DA22D" w:rsidRPr="33BF6F22">
        <w:t xml:space="preserve"> des taux d’épargne</w:t>
      </w:r>
      <w:r w:rsidR="4524F3CA" w:rsidRPr="33BF6F22">
        <w:t>, il est compris entre 4.3</w:t>
      </w:r>
      <w:r w:rsidR="59DDC110" w:rsidRPr="33BF6F22">
        <w:t>55</w:t>
      </w:r>
      <w:r w:rsidR="4524F3CA" w:rsidRPr="33BF6F22">
        <w:t>% pour</w:t>
      </w:r>
      <w:r w:rsidR="4AC61447" w:rsidRPr="33BF6F22">
        <w:t xml:space="preserve"> le Burundi et 53.204% pour le Brunéi Darussalam</w:t>
      </w:r>
      <w:r w:rsidR="4212E732" w:rsidRPr="33BF6F22">
        <w:t>, avec une moyenne de 23.454%.</w:t>
      </w:r>
    </w:p>
    <w:p w14:paraId="170CF65A" w14:textId="002FEF9C" w:rsidR="498824AD" w:rsidRDefault="498824AD" w:rsidP="498824AD">
      <w:pPr>
        <w:spacing w:line="360" w:lineRule="auto"/>
      </w:pPr>
    </w:p>
    <w:p w14:paraId="5C5BCF3D" w14:textId="7A39EE5F" w:rsidR="498824AD" w:rsidRDefault="498824AD" w:rsidP="498824AD">
      <w:pPr>
        <w:spacing w:line="360" w:lineRule="auto"/>
      </w:pPr>
    </w:p>
    <w:p w14:paraId="63505F4C" w14:textId="7E8D1DEF" w:rsidR="498824AD" w:rsidRDefault="498824AD" w:rsidP="498824AD">
      <w:pPr>
        <w:spacing w:line="360" w:lineRule="auto"/>
      </w:pPr>
    </w:p>
    <w:p w14:paraId="7A2A330D" w14:textId="72DA1C16" w:rsidR="7760A1ED" w:rsidRDefault="7760A1ED" w:rsidP="2333181C">
      <w:pPr>
        <w:pStyle w:val="Titre2"/>
        <w:spacing w:line="360" w:lineRule="auto"/>
        <w:ind w:firstLine="708"/>
      </w:pPr>
      <w:bookmarkStart w:id="4" w:name="_Toc55762819"/>
      <w:r w:rsidRPr="2333181C">
        <w:lastRenderedPageBreak/>
        <w:t>B - Rôle des variables explicatives</w:t>
      </w:r>
      <w:bookmarkEnd w:id="4"/>
    </w:p>
    <w:p w14:paraId="607AC999" w14:textId="40E8AFB3" w:rsidR="567F09FE" w:rsidRDefault="567F09FE" w:rsidP="2333181C">
      <w:pPr>
        <w:pStyle w:val="Titre3"/>
        <w:spacing w:line="360" w:lineRule="auto"/>
        <w:ind w:left="708" w:firstLine="708"/>
      </w:pPr>
      <w:bookmarkStart w:id="5" w:name="_Toc55762820"/>
      <w:r w:rsidRPr="2333181C">
        <w:t xml:space="preserve">1- </w:t>
      </w:r>
      <w:proofErr w:type="spellStart"/>
      <w:r w:rsidRPr="2333181C">
        <w:t>Taux_Imposition</w:t>
      </w:r>
      <w:bookmarkEnd w:id="5"/>
      <w:proofErr w:type="spellEnd"/>
    </w:p>
    <w:p w14:paraId="72AC1162" w14:textId="3E90C820" w:rsidR="567F09FE" w:rsidRDefault="567F09FE" w:rsidP="2333181C">
      <w:pPr>
        <w:pStyle w:val="Titre4"/>
        <w:spacing w:line="360" w:lineRule="auto"/>
        <w:ind w:left="1416" w:firstLine="708"/>
      </w:pPr>
      <w:r w:rsidRPr="2333181C">
        <w:t xml:space="preserve">a) Définition </w:t>
      </w:r>
    </w:p>
    <w:p w14:paraId="1D76F51B" w14:textId="1CFED7D3" w:rsidR="567F09FE" w:rsidRDefault="567F09FE" w:rsidP="2333181C">
      <w:pPr>
        <w:spacing w:line="360" w:lineRule="auto"/>
        <w:rPr>
          <w:rFonts w:ascii="Calibri" w:eastAsia="Calibri" w:hAnsi="Calibri" w:cs="Calibri"/>
        </w:rPr>
      </w:pPr>
      <w:r w:rsidRPr="2333181C">
        <w:t>Taux d'imposition total (% des bénéfices commerciaux). Le taux d'imposition total mesure le montant des taxes et des cotisations obligatoires dues par les entreprises après la déclaration des déductions et exemptions autorisées en tant que part des bénéfices commerciaux. Les impôts retenus (comme les impôts sur le revenu des particuliers) ou collectés et remis à l'administration fiscale (comme les taxes sur la valeur ajoutée, les taxes sur le chiffre d'affaires ou les taxes sur les biens et services) ne sont pas comptabilisés.</w:t>
      </w:r>
    </w:p>
    <w:p w14:paraId="3345736B" w14:textId="2FD1A87C" w:rsidR="19D6CD3E" w:rsidRDefault="19D6CD3E" w:rsidP="2333181C">
      <w:pPr>
        <w:pStyle w:val="Titre4"/>
        <w:spacing w:line="360" w:lineRule="auto"/>
        <w:ind w:left="1416" w:firstLine="708"/>
      </w:pPr>
      <w:r w:rsidRPr="33BF6F22">
        <w:t>b) Pertinence de la variable</w:t>
      </w:r>
      <w:r w:rsidR="01884231" w:rsidRPr="33BF6F22">
        <w:t xml:space="preserve"> explicative</w:t>
      </w:r>
    </w:p>
    <w:p w14:paraId="7AF42F51" w14:textId="0CFC2956" w:rsidR="7D53BB0C" w:rsidRDefault="55BD86D1" w:rsidP="33BF6F22">
      <w:pPr>
        <w:spacing w:line="360" w:lineRule="auto"/>
      </w:pPr>
      <w:r w:rsidRPr="33BF6F22">
        <w:t xml:space="preserve">Un impôt par définition, </w:t>
      </w:r>
      <w:r w:rsidR="1E3BC1E7" w:rsidRPr="2333181C">
        <w:t>n’importe quel type d’impôts</w:t>
      </w:r>
      <w:r w:rsidR="5BBD7755" w:rsidRPr="2333181C">
        <w:t>,</w:t>
      </w:r>
      <w:r w:rsidR="1E3BC1E7" w:rsidRPr="2333181C">
        <w:t xml:space="preserve"> </w:t>
      </w:r>
      <w:r w:rsidR="3AE45760" w:rsidRPr="2333181C">
        <w:t>a</w:t>
      </w:r>
      <w:r w:rsidR="1E3BC1E7" w:rsidRPr="2333181C">
        <w:t xml:space="preserve"> un impact significatif sur le revenu disponible </w:t>
      </w:r>
      <w:r w:rsidR="2406ED89" w:rsidRPr="2333181C">
        <w:t>puisqu’il diminue ou augmente forcément ce dernier</w:t>
      </w:r>
      <w:r w:rsidR="7B3A1A86" w:rsidRPr="2333181C">
        <w:t>, ce qui amène une modification dans l’épargne.</w:t>
      </w:r>
      <w:r w:rsidR="474EF302" w:rsidRPr="2333181C">
        <w:t xml:space="preserve"> </w:t>
      </w:r>
      <w:r w:rsidR="37D7ADA0" w:rsidRPr="2333181C">
        <w:t>Plus précisément, les diff</w:t>
      </w:r>
      <w:r w:rsidR="5446E625" w:rsidRPr="2333181C">
        <w:t xml:space="preserve">érentes taxes que subissent les ménages telles que </w:t>
      </w:r>
      <w:r w:rsidR="37D7ADA0" w:rsidRPr="2333181C">
        <w:t xml:space="preserve">les impôts sur revenu </w:t>
      </w:r>
      <w:r w:rsidR="752539E1" w:rsidRPr="2333181C">
        <w:t>ou</w:t>
      </w:r>
      <w:r w:rsidR="37D7ADA0" w:rsidRPr="2333181C">
        <w:t xml:space="preserve"> les impôts sur consommation</w:t>
      </w:r>
      <w:r w:rsidR="4EDB0B3D" w:rsidRPr="2333181C">
        <w:t xml:space="preserve"> ;</w:t>
      </w:r>
      <w:r w:rsidR="2FE562E2" w:rsidRPr="2333181C">
        <w:t xml:space="preserve"> les premiers ont par ailleurs un effet plus significatif et plus important que </w:t>
      </w:r>
      <w:r w:rsidR="1E920B52" w:rsidRPr="2333181C">
        <w:t>c</w:t>
      </w:r>
      <w:r w:rsidR="2FE562E2" w:rsidRPr="2333181C">
        <w:t>es derniers</w:t>
      </w:r>
      <w:r w:rsidR="4CDD748D" w:rsidRPr="2333181C">
        <w:t xml:space="preserve"> ;</w:t>
      </w:r>
      <w:r w:rsidR="2FE562E2" w:rsidRPr="2333181C">
        <w:t xml:space="preserve"> </w:t>
      </w:r>
      <w:r w:rsidR="6092AC93" w:rsidRPr="2333181C">
        <w:t>ont tout</w:t>
      </w:r>
      <w:r w:rsidR="2FE562E2" w:rsidRPr="2333181C">
        <w:t>es</w:t>
      </w:r>
      <w:r w:rsidR="6092AC93" w:rsidRPr="2333181C">
        <w:t xml:space="preserve"> les</w:t>
      </w:r>
      <w:r w:rsidR="2FE562E2" w:rsidRPr="2333181C">
        <w:t xml:space="preserve"> deux ont un effet</w:t>
      </w:r>
      <w:r w:rsidR="31165CE8" w:rsidRPr="2333181C">
        <w:t xml:space="preserve"> négatif </w:t>
      </w:r>
      <w:r w:rsidR="3940CF75" w:rsidRPr="2333181C">
        <w:t xml:space="preserve">et robuste </w:t>
      </w:r>
      <w:r w:rsidR="31165CE8" w:rsidRPr="2333181C">
        <w:t>sur l’épargne</w:t>
      </w:r>
      <w:r w:rsidR="7D53BB0C" w:rsidRPr="498824AD">
        <w:rPr>
          <w:rStyle w:val="Appelnotedebasdep"/>
        </w:rPr>
        <w:footnoteReference w:id="5"/>
      </w:r>
      <w:r w:rsidR="31165CE8" w:rsidRPr="2333181C">
        <w:t xml:space="preserve">. </w:t>
      </w:r>
      <w:r w:rsidR="0D85DC97" w:rsidRPr="2333181C">
        <w:t xml:space="preserve">De plus de nombreuses études prouvent </w:t>
      </w:r>
      <w:r w:rsidR="07E3229C" w:rsidRPr="2333181C">
        <w:t xml:space="preserve">empiriquement </w:t>
      </w:r>
      <w:r w:rsidR="0D85DC97" w:rsidRPr="2333181C">
        <w:t xml:space="preserve">qu’une baisse d’impôts sur les sociétés serait de nature </w:t>
      </w:r>
      <w:r w:rsidR="4CA791E8" w:rsidRPr="2333181C">
        <w:t>à améliorer le niveau des salaires réels à long terme, ce qui implique</w:t>
      </w:r>
      <w:r w:rsidR="491D4779" w:rsidRPr="2333181C">
        <w:t>rai</w:t>
      </w:r>
      <w:r w:rsidR="4CA791E8" w:rsidRPr="2333181C">
        <w:t xml:space="preserve"> une modification de l’épargne</w:t>
      </w:r>
      <w:r w:rsidR="5F888478" w:rsidRPr="2333181C">
        <w:t xml:space="preserve"> par la suite</w:t>
      </w:r>
      <w:r w:rsidR="7D53BB0C" w:rsidRPr="498824AD">
        <w:rPr>
          <w:rStyle w:val="Appelnotedebasdep"/>
        </w:rPr>
        <w:footnoteReference w:id="6"/>
      </w:r>
      <w:r w:rsidR="3E4DBB75" w:rsidRPr="2333181C">
        <w:t>.</w:t>
      </w:r>
      <w:r w:rsidR="27219AB4" w:rsidRPr="2333181C">
        <w:t xml:space="preserve"> </w:t>
      </w:r>
      <w:r w:rsidR="19EE90B3" w:rsidRPr="2333181C">
        <w:t>C’est pourquoi ici nous étudierons seulement les impositions des</w:t>
      </w:r>
      <w:r w:rsidR="31165CE8" w:rsidRPr="2333181C">
        <w:t xml:space="preserve"> </w:t>
      </w:r>
      <w:r w:rsidR="368AE35F" w:rsidRPr="2333181C">
        <w:t xml:space="preserve">entreprises sur bénéfices commerciaux afin de savoir </w:t>
      </w:r>
      <w:r w:rsidR="57F980AE" w:rsidRPr="2333181C">
        <w:t>l’impact qu’ont ces derniers sur l’épargne.</w:t>
      </w:r>
    </w:p>
    <w:p w14:paraId="109E07E6" w14:textId="4B10D335" w:rsidR="2DE21813" w:rsidRDefault="2DE21813" w:rsidP="2DE21813">
      <w:pPr>
        <w:spacing w:line="360" w:lineRule="auto"/>
      </w:pPr>
    </w:p>
    <w:p w14:paraId="29F4D6EE" w14:textId="14C33992" w:rsidR="2DE21813" w:rsidRDefault="2DE21813" w:rsidP="2DE21813">
      <w:pPr>
        <w:spacing w:line="360" w:lineRule="auto"/>
      </w:pPr>
    </w:p>
    <w:p w14:paraId="510F01D3" w14:textId="69245640" w:rsidR="2DE21813" w:rsidRDefault="2DE21813" w:rsidP="2DE21813">
      <w:pPr>
        <w:spacing w:line="360" w:lineRule="auto"/>
      </w:pPr>
    </w:p>
    <w:p w14:paraId="265BB9B8" w14:textId="6CA0DA8A" w:rsidR="2DE21813" w:rsidRDefault="2DE21813" w:rsidP="2DE21813">
      <w:pPr>
        <w:spacing w:line="360" w:lineRule="auto"/>
      </w:pPr>
    </w:p>
    <w:p w14:paraId="4F46F51A" w14:textId="5A913582" w:rsidR="2DE21813" w:rsidRDefault="2DE21813" w:rsidP="2DE21813">
      <w:pPr>
        <w:spacing w:line="360" w:lineRule="auto"/>
      </w:pPr>
    </w:p>
    <w:p w14:paraId="0FBEA282" w14:textId="29A27398" w:rsidR="00EC3913" w:rsidRDefault="00EC3913" w:rsidP="2DE21813">
      <w:pPr>
        <w:spacing w:line="360" w:lineRule="auto"/>
      </w:pPr>
    </w:p>
    <w:p w14:paraId="583950D4" w14:textId="77777777" w:rsidR="00EC3913" w:rsidRDefault="00EC3913" w:rsidP="2DE21813">
      <w:pPr>
        <w:spacing w:line="360" w:lineRule="auto"/>
      </w:pPr>
    </w:p>
    <w:p w14:paraId="298817E2" w14:textId="6D0602A8" w:rsidR="53E2C88C" w:rsidRDefault="53E2C88C" w:rsidP="33BF6F22">
      <w:pPr>
        <w:spacing w:line="360" w:lineRule="auto"/>
        <w:jc w:val="center"/>
        <w:rPr>
          <w:b/>
          <w:bCs/>
        </w:rPr>
      </w:pPr>
      <w:r w:rsidRPr="33BF6F22">
        <w:rPr>
          <w:b/>
          <w:bCs/>
        </w:rPr>
        <w:lastRenderedPageBreak/>
        <w:t>Figure 2 : Graphique des Taux d’Imposition par pays</w:t>
      </w:r>
      <w:r w:rsidR="4EFD37BB" w:rsidRPr="33BF6F22">
        <w:rPr>
          <w:b/>
          <w:bCs/>
        </w:rPr>
        <w:t xml:space="preserve"> (en %)</w:t>
      </w:r>
    </w:p>
    <w:p w14:paraId="2B4B8355" w14:textId="5A6C49DE" w:rsidR="06B3493D" w:rsidRDefault="06B3493D" w:rsidP="33BF6F22">
      <w:pPr>
        <w:spacing w:line="360" w:lineRule="auto"/>
        <w:jc w:val="center"/>
      </w:pPr>
      <w:r>
        <w:rPr>
          <w:noProof/>
        </w:rPr>
        <w:drawing>
          <wp:inline distT="0" distB="0" distL="0" distR="0" wp14:anchorId="1D96D6BE" wp14:editId="750D4638">
            <wp:extent cx="4572000" cy="2914650"/>
            <wp:effectExtent l="0" t="0" r="0" b="0"/>
            <wp:docPr id="986620721" name="Image 986620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914650"/>
                    </a:xfrm>
                    <a:prstGeom prst="rect">
                      <a:avLst/>
                    </a:prstGeom>
                  </pic:spPr>
                </pic:pic>
              </a:graphicData>
            </a:graphic>
          </wp:inline>
        </w:drawing>
      </w:r>
    </w:p>
    <w:p w14:paraId="5B4AB750" w14:textId="3BDD8138" w:rsidR="53E2C88C" w:rsidRDefault="53E2C88C" w:rsidP="33BF6F22">
      <w:pPr>
        <w:spacing w:line="360" w:lineRule="auto"/>
        <w:jc w:val="center"/>
        <w:rPr>
          <w:u w:val="single"/>
        </w:rPr>
      </w:pPr>
      <w:r w:rsidRPr="33BF6F22">
        <w:rPr>
          <w:u w:val="single"/>
        </w:rPr>
        <w:t>Source :</w:t>
      </w:r>
      <w:r w:rsidRPr="33BF6F22">
        <w:t xml:space="preserve"> Dossier Analyse de Donnée</w:t>
      </w:r>
    </w:p>
    <w:p w14:paraId="3DB79204" w14:textId="1F365F15" w:rsidR="55594A6B" w:rsidRDefault="55594A6B" w:rsidP="33BF6F22">
      <w:pPr>
        <w:spacing w:line="360" w:lineRule="auto"/>
      </w:pPr>
      <w:r w:rsidRPr="33BF6F22">
        <w:t xml:space="preserve">À </w:t>
      </w:r>
      <w:r w:rsidR="53E2C88C" w:rsidRPr="33BF6F22">
        <w:t xml:space="preserve">partir de la figure 2, on </w:t>
      </w:r>
      <w:r w:rsidR="74718C73" w:rsidRPr="33BF6F22">
        <w:t>observe</w:t>
      </w:r>
      <w:r w:rsidR="53E2C88C" w:rsidRPr="33BF6F22">
        <w:t xml:space="preserve"> </w:t>
      </w:r>
      <w:r w:rsidR="414002EF" w:rsidRPr="33BF6F22">
        <w:t>une grande disparité des taux d’imposition, il e</w:t>
      </w:r>
      <w:r w:rsidR="24A4F782" w:rsidRPr="33BF6F22">
        <w:t xml:space="preserve">st borné par le Brunéi </w:t>
      </w:r>
      <w:r w:rsidR="09E3EF37" w:rsidRPr="33BF6F22">
        <w:t>Darussalam</w:t>
      </w:r>
      <w:r w:rsidR="46FDABA9" w:rsidRPr="33BF6F22">
        <w:t xml:space="preserve"> avec 8% d’imposition sur les bénéfices commerciaux et par la Bolivie avec 83.7%. La moyenne est de 38.15%.</w:t>
      </w:r>
    </w:p>
    <w:p w14:paraId="0BC448E5" w14:textId="7AAB73C1" w:rsidR="0ED90F5D" w:rsidRDefault="0ED90F5D" w:rsidP="33BF6F22">
      <w:pPr>
        <w:pStyle w:val="Titre3"/>
        <w:spacing w:line="360" w:lineRule="auto"/>
        <w:ind w:left="708" w:firstLine="708"/>
      </w:pPr>
      <w:bookmarkStart w:id="6" w:name="_Toc55762821"/>
      <w:r w:rsidRPr="33BF6F22">
        <w:t xml:space="preserve">2 – </w:t>
      </w:r>
      <w:proofErr w:type="spellStart"/>
      <w:r w:rsidRPr="33BF6F22">
        <w:t>Esperance_Vie</w:t>
      </w:r>
      <w:bookmarkEnd w:id="6"/>
      <w:proofErr w:type="spellEnd"/>
    </w:p>
    <w:p w14:paraId="49F4E10E" w14:textId="6C8E3112" w:rsidR="0ED90F5D" w:rsidRDefault="0ED90F5D" w:rsidP="33BF6F22">
      <w:pPr>
        <w:pStyle w:val="Titre4"/>
        <w:spacing w:line="360" w:lineRule="auto"/>
        <w:ind w:left="1416" w:firstLine="708"/>
      </w:pPr>
      <w:r w:rsidRPr="33BF6F22">
        <w:t>a) Définition</w:t>
      </w:r>
    </w:p>
    <w:p w14:paraId="7D071B7C" w14:textId="3FFEACD4" w:rsidR="0ED90F5D" w:rsidRDefault="0ED90F5D" w:rsidP="33BF6F22">
      <w:pPr>
        <w:spacing w:line="360" w:lineRule="auto"/>
      </w:pPr>
      <w:r w:rsidRPr="33BF6F22">
        <w:t>Espérance de vie à la naissance, total (années). L'espérance de vie à la naissance indique le nombre d'années qu'un nouveau-né devrait vivre si les règles générales de mortalité au moment de sa naissance devaient rester les mêmes tout au long de sa vie.</w:t>
      </w:r>
    </w:p>
    <w:p w14:paraId="17683BF8" w14:textId="4414E48F" w:rsidR="1E906951" w:rsidRDefault="1E906951" w:rsidP="33BF6F22">
      <w:pPr>
        <w:pStyle w:val="Titre4"/>
        <w:spacing w:line="360" w:lineRule="auto"/>
        <w:ind w:left="1416" w:firstLine="708"/>
      </w:pPr>
      <w:r w:rsidRPr="33BF6F22">
        <w:t>b) Pertinence de la variable</w:t>
      </w:r>
      <w:r w:rsidR="0D3657D9" w:rsidRPr="33BF6F22">
        <w:t xml:space="preserve"> explicative</w:t>
      </w:r>
    </w:p>
    <w:p w14:paraId="2ACBF710" w14:textId="2A238668" w:rsidR="016BB5A0" w:rsidRDefault="016BB5A0" w:rsidP="33BF6F22">
      <w:pPr>
        <w:spacing w:line="360" w:lineRule="auto"/>
      </w:pPr>
      <w:r w:rsidRPr="498824AD">
        <w:t xml:space="preserve">L’espérance de vie à la naissance est une des variables qui permet de calculer l’indice de bien être d’un pays en estimant </w:t>
      </w:r>
      <w:r w:rsidR="18C0B713" w:rsidRPr="498824AD">
        <w:t xml:space="preserve">la potentielle durée de vie d’un individu. </w:t>
      </w:r>
      <w:r w:rsidR="2FB287F0" w:rsidRPr="498824AD">
        <w:t>Nous pensons que cet indice est pertinent puisqu’il re</w:t>
      </w:r>
      <w:r w:rsidR="662799F5" w:rsidRPr="498824AD">
        <w:t xml:space="preserve">présente de nombreux facteurs des sociétés </w:t>
      </w:r>
      <w:r w:rsidR="5B414E9F" w:rsidRPr="498824AD">
        <w:t>tel que la santé, l’éducation et l</w:t>
      </w:r>
      <w:r w:rsidR="11C11327" w:rsidRPr="498824AD">
        <w:t xml:space="preserve">a situation du pays (économiquement et socialement) </w:t>
      </w:r>
      <w:r w:rsidR="5B414E9F" w:rsidRPr="498824AD">
        <w:t>mais aussi d’intégrer les inégalités présente dans la société car on</w:t>
      </w:r>
      <w:r w:rsidR="6F846AC4" w:rsidRPr="498824AD">
        <w:t xml:space="preserve"> sait que </w:t>
      </w:r>
      <w:r w:rsidR="2C5F56B4" w:rsidRPr="498824AD">
        <w:t>l’espérance de vie</w:t>
      </w:r>
      <w:r w:rsidR="6F846AC4" w:rsidRPr="498824AD">
        <w:t xml:space="preserve"> peut varier entre les différentes classes sociales. </w:t>
      </w:r>
      <w:r w:rsidR="1F20880A" w:rsidRPr="498824AD">
        <w:t>Elle nous montre les sociétés dans lesquelles l’environnement est plus ou moins incertains, l</w:t>
      </w:r>
      <w:r w:rsidR="5F893053" w:rsidRPr="498824AD">
        <w:t xml:space="preserve">es sociétés dans lesquelles les différents agents économiques vont épargner plus </w:t>
      </w:r>
      <w:r w:rsidR="165F75C6" w:rsidRPr="498824AD">
        <w:t xml:space="preserve">ou moins </w:t>
      </w:r>
      <w:r w:rsidR="5F893053" w:rsidRPr="498824AD">
        <w:t>longtemps</w:t>
      </w:r>
      <w:r w:rsidRPr="498824AD">
        <w:rPr>
          <w:rStyle w:val="Appelnotedebasdep"/>
        </w:rPr>
        <w:footnoteReference w:id="7"/>
      </w:r>
      <w:r w:rsidR="49C51EB9" w:rsidRPr="498824AD">
        <w:t xml:space="preserve">. </w:t>
      </w:r>
    </w:p>
    <w:p w14:paraId="5A42F1FB" w14:textId="061EC74C" w:rsidR="12DBD698" w:rsidRDefault="12DBD698" w:rsidP="498824AD">
      <w:pPr>
        <w:spacing w:line="360" w:lineRule="auto"/>
      </w:pPr>
      <w:r w:rsidRPr="498824AD">
        <w:lastRenderedPageBreak/>
        <w:t xml:space="preserve">L’espérance de vie donne une idée de l’horizon décisionnel du ménage et sa propension à consommer, </w:t>
      </w:r>
      <w:r w:rsidR="63AFE02F" w:rsidRPr="498824AD">
        <w:t>cela fait suite à la théorie du cycle de vie : lors de leur vie active, l’horizon des ménages est borné</w:t>
      </w:r>
      <w:r w:rsidR="1D7BE621" w:rsidRPr="498824AD">
        <w:t>, les ménages font face à l’incertain donc leur épargne augmente</w:t>
      </w:r>
      <w:r w:rsidR="6B8B5BAC" w:rsidRPr="498824AD">
        <w:t xml:space="preserve"> ; pendant la retraite, les ménages auraient un compo</w:t>
      </w:r>
      <w:r w:rsidR="09C5F792" w:rsidRPr="498824AD">
        <w:t>rtement dynastique cependant il faut différencier ces ménages en deux groupes, d’un côté disons les</w:t>
      </w:r>
      <w:r w:rsidR="09C712C3" w:rsidRPr="498824AD">
        <w:t xml:space="preserve"> ménages</w:t>
      </w:r>
      <w:r w:rsidR="09C5F792" w:rsidRPr="498824AD">
        <w:t xml:space="preserve"> “riches” qui peuvent se permettr</w:t>
      </w:r>
      <w:r w:rsidR="482EC2B3" w:rsidRPr="498824AD">
        <w:t>e de désépargner et de l’autre</w:t>
      </w:r>
      <w:r w:rsidR="5FAFE4B4" w:rsidRPr="498824AD">
        <w:t xml:space="preserve"> les ménages</w:t>
      </w:r>
      <w:r w:rsidR="482EC2B3" w:rsidRPr="498824AD">
        <w:t xml:space="preserve"> “</w:t>
      </w:r>
      <w:r w:rsidR="44B76D90" w:rsidRPr="498824AD">
        <w:t xml:space="preserve">pauvres” </w:t>
      </w:r>
      <w:r w:rsidR="1A4CED73" w:rsidRPr="498824AD">
        <w:t>qui sont toujours dans un comportement de précaution</w:t>
      </w:r>
      <w:r w:rsidRPr="498824AD">
        <w:rPr>
          <w:rStyle w:val="Appelnotedebasdep"/>
        </w:rPr>
        <w:footnoteReference w:id="8"/>
      </w:r>
      <w:r w:rsidR="71F1D0C9" w:rsidRPr="498824AD">
        <w:t>.</w:t>
      </w:r>
    </w:p>
    <w:p w14:paraId="3FF90651" w14:textId="4E0FCDFE" w:rsidR="7C23175A" w:rsidRDefault="7C23175A" w:rsidP="33BF6F22">
      <w:pPr>
        <w:spacing w:line="360" w:lineRule="auto"/>
        <w:jc w:val="center"/>
        <w:rPr>
          <w:b/>
          <w:bCs/>
        </w:rPr>
      </w:pPr>
      <w:r w:rsidRPr="33BF6F22">
        <w:rPr>
          <w:b/>
          <w:bCs/>
        </w:rPr>
        <w:t>Figure 3 : Graphique des différentes espérances de vie par pays</w:t>
      </w:r>
      <w:r w:rsidR="01371191" w:rsidRPr="33BF6F22">
        <w:rPr>
          <w:b/>
          <w:bCs/>
        </w:rPr>
        <w:t xml:space="preserve"> (Années)</w:t>
      </w:r>
    </w:p>
    <w:p w14:paraId="291985FC" w14:textId="1E99262A" w:rsidR="1C7DB01D" w:rsidRDefault="1C7DB01D" w:rsidP="33BF6F22">
      <w:pPr>
        <w:spacing w:line="360" w:lineRule="auto"/>
        <w:jc w:val="center"/>
      </w:pPr>
      <w:r>
        <w:rPr>
          <w:noProof/>
        </w:rPr>
        <w:drawing>
          <wp:inline distT="0" distB="0" distL="0" distR="0" wp14:anchorId="75A05A4A" wp14:editId="2C7244AA">
            <wp:extent cx="5428627" cy="3460750"/>
            <wp:effectExtent l="0" t="0" r="635" b="6350"/>
            <wp:docPr id="663899213" name="Image 663899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431919" cy="3462849"/>
                    </a:xfrm>
                    <a:prstGeom prst="rect">
                      <a:avLst/>
                    </a:prstGeom>
                  </pic:spPr>
                </pic:pic>
              </a:graphicData>
            </a:graphic>
          </wp:inline>
        </w:drawing>
      </w:r>
    </w:p>
    <w:p w14:paraId="2C2F714C" w14:textId="3F211D6F" w:rsidR="7C23175A" w:rsidRDefault="7C23175A" w:rsidP="33BF6F22">
      <w:pPr>
        <w:spacing w:line="360" w:lineRule="auto"/>
        <w:jc w:val="center"/>
        <w:rPr>
          <w:b/>
          <w:bCs/>
        </w:rPr>
      </w:pPr>
      <w:r w:rsidRPr="33BF6F22">
        <w:rPr>
          <w:u w:val="single"/>
        </w:rPr>
        <w:t>Source :</w:t>
      </w:r>
      <w:r w:rsidRPr="33BF6F22">
        <w:t xml:space="preserve"> Dossier Analyse de Donnée</w:t>
      </w:r>
    </w:p>
    <w:p w14:paraId="6A0ECF87" w14:textId="36C0F70A" w:rsidR="3140A9AF" w:rsidRDefault="3140A9AF" w:rsidP="33BF6F22">
      <w:pPr>
        <w:spacing w:line="360" w:lineRule="auto"/>
      </w:pPr>
      <w:r w:rsidRPr="33BF6F22">
        <w:t>À partir de la</w:t>
      </w:r>
      <w:r w:rsidR="42DC124C" w:rsidRPr="33BF6F22">
        <w:t xml:space="preserve"> figure 3, on observe une grande disparité des espérances de vie de chaque pays, au minimum nous avons</w:t>
      </w:r>
      <w:r w:rsidR="55329E40" w:rsidRPr="33BF6F22">
        <w:t xml:space="preserve"> le Lesotho avec une espérance de vie à la naissance de </w:t>
      </w:r>
      <w:r w:rsidR="5D90FE29" w:rsidRPr="33BF6F22">
        <w:t>53.7 ans et au maximum nous avons le Japon avec 84.21 ans, la moyenne est de 73.16 ans.</w:t>
      </w:r>
    </w:p>
    <w:p w14:paraId="23D206D6" w14:textId="4B5D0F2A" w:rsidR="00EC3913" w:rsidRDefault="00EC3913" w:rsidP="33BF6F22">
      <w:pPr>
        <w:spacing w:line="360" w:lineRule="auto"/>
      </w:pPr>
    </w:p>
    <w:p w14:paraId="6A15BBF3" w14:textId="77777777" w:rsidR="00EC3913" w:rsidRDefault="00EC3913" w:rsidP="33BF6F22">
      <w:pPr>
        <w:spacing w:line="360" w:lineRule="auto"/>
      </w:pPr>
    </w:p>
    <w:p w14:paraId="3F70B808" w14:textId="4360B115" w:rsidR="378E4069" w:rsidRDefault="378E4069" w:rsidP="33BF6F22">
      <w:pPr>
        <w:pStyle w:val="Titre3"/>
        <w:spacing w:line="360" w:lineRule="auto"/>
        <w:ind w:left="708" w:firstLine="708"/>
      </w:pPr>
      <w:bookmarkStart w:id="7" w:name="_Toc55762822"/>
      <w:r w:rsidRPr="33BF6F22">
        <w:lastRenderedPageBreak/>
        <w:t xml:space="preserve">3 – </w:t>
      </w:r>
      <w:proofErr w:type="spellStart"/>
      <w:r w:rsidRPr="33BF6F22">
        <w:t>PIB_hab</w:t>
      </w:r>
      <w:bookmarkEnd w:id="7"/>
      <w:proofErr w:type="spellEnd"/>
    </w:p>
    <w:p w14:paraId="5191E227" w14:textId="08DF63B6" w:rsidR="378E4069" w:rsidRDefault="378E4069" w:rsidP="33BF6F22">
      <w:pPr>
        <w:pStyle w:val="Titre4"/>
        <w:spacing w:line="360" w:lineRule="auto"/>
        <w:ind w:left="1416" w:firstLine="708"/>
      </w:pPr>
      <w:r w:rsidRPr="33BF6F22">
        <w:t>a) Définition</w:t>
      </w:r>
    </w:p>
    <w:p w14:paraId="734D465E" w14:textId="66CBB0E7" w:rsidR="378E4069" w:rsidRDefault="378E4069" w:rsidP="33BF6F22">
      <w:pPr>
        <w:spacing w:line="360" w:lineRule="auto"/>
      </w:pPr>
      <w:r w:rsidRPr="33BF6F22">
        <w:t>PIB par habitant ($US courants). Le PIB par habitant est le produit intérieur brut divisé par la population en milieu d'année. Le PIB est la somme de la valeur ajoutée brute de tous les producteurs résidents d'une économie plus toutes taxes sur les produits et moins les subventions non incluses dans la valeur des produits. Elle est calculée sans effectuer de déductions pour la dépréciation des biens fabriqués ou la perte de valeur ou la dégradation des ressources naturelles. Les données sont en dollars américains courants.</w:t>
      </w:r>
    </w:p>
    <w:p w14:paraId="1A671D8E" w14:textId="27C77559" w:rsidR="378E4069" w:rsidRDefault="378E4069" w:rsidP="33BF6F22">
      <w:pPr>
        <w:pStyle w:val="Titre4"/>
        <w:spacing w:line="360" w:lineRule="auto"/>
        <w:ind w:left="1416" w:firstLine="708"/>
      </w:pPr>
      <w:r w:rsidRPr="33BF6F22">
        <w:t>b) Pertinence de la variable</w:t>
      </w:r>
      <w:r w:rsidR="6153F137" w:rsidRPr="33BF6F22">
        <w:t xml:space="preserve"> explicative</w:t>
      </w:r>
    </w:p>
    <w:p w14:paraId="46B8887E" w14:textId="5823F36F" w:rsidR="6153F137" w:rsidRDefault="6153F137" w:rsidP="33BF6F22">
      <w:pPr>
        <w:spacing w:line="360" w:lineRule="auto"/>
      </w:pPr>
      <w:r w:rsidRPr="498824AD">
        <w:t xml:space="preserve">Le PIB ou produit intérieur brut permet de mesurer la production de richesse au sein d’un pays. Cet indice </w:t>
      </w:r>
      <w:r w:rsidR="316B7A4F" w:rsidRPr="498824AD">
        <w:t>montre la performance économique d’un pays pendant une année, en le comparant aux année</w:t>
      </w:r>
      <w:r w:rsidR="012C3368" w:rsidRPr="498824AD">
        <w:t>s</w:t>
      </w:r>
      <w:r w:rsidR="316B7A4F" w:rsidRPr="498824AD">
        <w:t xml:space="preserve"> précédente</w:t>
      </w:r>
      <w:r w:rsidR="17EBB927" w:rsidRPr="498824AD">
        <w:t>s</w:t>
      </w:r>
      <w:r w:rsidR="316B7A4F" w:rsidRPr="498824AD">
        <w:t xml:space="preserve"> on peut voir s’il y a eu création de richesse ou non. Cette création de richesse est la création supplémentaire d</w:t>
      </w:r>
      <w:r w:rsidR="2AA32CFD" w:rsidRPr="498824AD">
        <w:t xml:space="preserve">e revenus et </w:t>
      </w:r>
      <w:r w:rsidR="4806675A" w:rsidRPr="498824AD">
        <w:rPr>
          <w:i/>
          <w:iCs/>
        </w:rPr>
        <w:t>in fine</w:t>
      </w:r>
      <w:r w:rsidR="2AA32CFD" w:rsidRPr="498824AD">
        <w:t xml:space="preserve"> d’épargne. </w:t>
      </w:r>
      <w:r w:rsidR="62ED57E6" w:rsidRPr="498824AD">
        <w:t>En prenant en compte le PIB par habitants, cela nous permet de comparer grossièrement les économies et le niveau de richesse de chacune, ce qui peut permettre par l</w:t>
      </w:r>
      <w:r w:rsidR="43B668F0" w:rsidRPr="498824AD">
        <w:t>a suite de séparer les pays par économie dîtes développés</w:t>
      </w:r>
      <w:r w:rsidR="23C8EE6D" w:rsidRPr="498824AD">
        <w:t>””</w:t>
      </w:r>
      <w:r w:rsidR="43B668F0" w:rsidRPr="498824AD">
        <w:t xml:space="preserve"> ou </w:t>
      </w:r>
      <w:r w:rsidR="26215252" w:rsidRPr="498824AD">
        <w:t xml:space="preserve">“en </w:t>
      </w:r>
      <w:r w:rsidR="0D86B690" w:rsidRPr="498824AD">
        <w:t>développement</w:t>
      </w:r>
      <w:r w:rsidR="26215252" w:rsidRPr="498824AD">
        <w:t>”</w:t>
      </w:r>
      <w:r w:rsidR="43B668F0" w:rsidRPr="498824AD">
        <w:t>, où les comportements de consommation des agents économiques diffèrent</w:t>
      </w:r>
      <w:r w:rsidRPr="498824AD">
        <w:rPr>
          <w:rStyle w:val="Appelnotedebasdep"/>
        </w:rPr>
        <w:footnoteReference w:id="9"/>
      </w:r>
      <w:r w:rsidR="5552066A" w:rsidRPr="498824AD">
        <w:t>.</w:t>
      </w:r>
      <w:r w:rsidR="1ABA5B86" w:rsidRPr="498824AD">
        <w:t xml:space="preserve"> Cela fait suite aux études François </w:t>
      </w:r>
      <w:proofErr w:type="spellStart"/>
      <w:r w:rsidR="1ABA5B86" w:rsidRPr="498824AD">
        <w:t>Facchini</w:t>
      </w:r>
      <w:proofErr w:type="spellEnd"/>
      <w:r w:rsidRPr="498824AD">
        <w:rPr>
          <w:rStyle w:val="Appelnotedebasdep"/>
        </w:rPr>
        <w:footnoteReference w:id="10"/>
      </w:r>
      <w:r w:rsidR="1ABA5B86" w:rsidRPr="498824AD">
        <w:t xml:space="preserve"> qui nous indique </w:t>
      </w:r>
      <w:r w:rsidR="28A85F6C" w:rsidRPr="498824AD">
        <w:t xml:space="preserve">que différentes approches </w:t>
      </w:r>
      <w:r w:rsidR="1B3DCF40" w:rsidRPr="498824AD">
        <w:t>peuvent expliquer les différences de comportement économiques des agents en fonction de leurs sociétés</w:t>
      </w:r>
      <w:r w:rsidR="428D5DD3" w:rsidRPr="498824AD">
        <w:t>, mais la plus probante est celle concernant la culture qui un réel impact dans les comportements, la culture comprend la langue, la religion</w:t>
      </w:r>
      <w:r w:rsidR="2384B54D" w:rsidRPr="498824AD">
        <w:t xml:space="preserve">, style vestimentaire, valeurs etc. </w:t>
      </w:r>
    </w:p>
    <w:p w14:paraId="2D8D0919" w14:textId="6AEDA892" w:rsidR="2384B54D" w:rsidRDefault="2384B54D" w:rsidP="33BF6F22">
      <w:pPr>
        <w:spacing w:line="360" w:lineRule="auto"/>
      </w:pPr>
      <w:r w:rsidRPr="33BF6F22">
        <w:t xml:space="preserve">Ainsi si les résultats ne sont pas satisfaits concernant une étude sur l’ensemble de la base de </w:t>
      </w:r>
      <w:r w:rsidR="3AD3E9B8" w:rsidRPr="33BF6F22">
        <w:t>données</w:t>
      </w:r>
      <w:r w:rsidRPr="33BF6F22">
        <w:t xml:space="preserve"> nous pourrions utiliser cet indice afin de faire des sous-groupes et d’étudier par regroupement de pays le taux d’épargne.</w:t>
      </w:r>
    </w:p>
    <w:p w14:paraId="42DF948D" w14:textId="77777777" w:rsidR="00EC3913" w:rsidRDefault="00EC3913" w:rsidP="33BF6F22">
      <w:pPr>
        <w:spacing w:line="360" w:lineRule="auto"/>
        <w:jc w:val="center"/>
        <w:rPr>
          <w:b/>
          <w:bCs/>
        </w:rPr>
      </w:pPr>
    </w:p>
    <w:p w14:paraId="7EEEA0B0" w14:textId="77777777" w:rsidR="00EC3913" w:rsidRDefault="00EC3913" w:rsidP="33BF6F22">
      <w:pPr>
        <w:spacing w:line="360" w:lineRule="auto"/>
        <w:jc w:val="center"/>
        <w:rPr>
          <w:b/>
          <w:bCs/>
        </w:rPr>
      </w:pPr>
    </w:p>
    <w:p w14:paraId="06F06D42" w14:textId="77777777" w:rsidR="00EC3913" w:rsidRDefault="00EC3913" w:rsidP="33BF6F22">
      <w:pPr>
        <w:spacing w:line="360" w:lineRule="auto"/>
        <w:jc w:val="center"/>
        <w:rPr>
          <w:b/>
          <w:bCs/>
        </w:rPr>
      </w:pPr>
    </w:p>
    <w:p w14:paraId="14407534" w14:textId="77777777" w:rsidR="00EC3913" w:rsidRDefault="00EC3913" w:rsidP="33BF6F22">
      <w:pPr>
        <w:spacing w:line="360" w:lineRule="auto"/>
        <w:jc w:val="center"/>
        <w:rPr>
          <w:b/>
          <w:bCs/>
        </w:rPr>
      </w:pPr>
    </w:p>
    <w:p w14:paraId="308F1C88" w14:textId="509C38EB" w:rsidR="59EC5654" w:rsidRDefault="59EC5654" w:rsidP="33BF6F22">
      <w:pPr>
        <w:spacing w:line="360" w:lineRule="auto"/>
        <w:jc w:val="center"/>
        <w:rPr>
          <w:b/>
          <w:bCs/>
        </w:rPr>
      </w:pPr>
      <w:r w:rsidRPr="33BF6F22">
        <w:rPr>
          <w:b/>
          <w:bCs/>
        </w:rPr>
        <w:lastRenderedPageBreak/>
        <w:t>Figure 4 : Graphique des PIB par habitants de chaque pays</w:t>
      </w:r>
      <w:r w:rsidR="5355F35A" w:rsidRPr="33BF6F22">
        <w:rPr>
          <w:b/>
          <w:bCs/>
        </w:rPr>
        <w:t xml:space="preserve"> ($US)</w:t>
      </w:r>
    </w:p>
    <w:p w14:paraId="36501820" w14:textId="060E0DD2" w:rsidR="6ADBFF1D" w:rsidRDefault="6ADBFF1D" w:rsidP="33BF6F22">
      <w:pPr>
        <w:spacing w:line="360" w:lineRule="auto"/>
        <w:jc w:val="center"/>
      </w:pPr>
      <w:r>
        <w:rPr>
          <w:noProof/>
        </w:rPr>
        <w:drawing>
          <wp:inline distT="0" distB="0" distL="0" distR="0" wp14:anchorId="10B3FD3E" wp14:editId="19E393E6">
            <wp:extent cx="4572000" cy="2914650"/>
            <wp:effectExtent l="0" t="0" r="0" b="0"/>
            <wp:docPr id="1221531038" name="Image 1221531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2914650"/>
                    </a:xfrm>
                    <a:prstGeom prst="rect">
                      <a:avLst/>
                    </a:prstGeom>
                  </pic:spPr>
                </pic:pic>
              </a:graphicData>
            </a:graphic>
          </wp:inline>
        </w:drawing>
      </w:r>
    </w:p>
    <w:p w14:paraId="61F8F91D" w14:textId="67E0F8C4" w:rsidR="4D01CB23" w:rsidRDefault="4D01CB23" w:rsidP="33BF6F22">
      <w:pPr>
        <w:spacing w:line="360" w:lineRule="auto"/>
        <w:jc w:val="center"/>
        <w:rPr>
          <w:b/>
          <w:bCs/>
          <w:u w:val="single"/>
        </w:rPr>
      </w:pPr>
      <w:r w:rsidRPr="33BF6F22">
        <w:rPr>
          <w:u w:val="single"/>
        </w:rPr>
        <w:t>Source :</w:t>
      </w:r>
      <w:r w:rsidRPr="33BF6F22">
        <w:t xml:space="preserve"> Dossier Analyse de Donnée</w:t>
      </w:r>
    </w:p>
    <w:p w14:paraId="23DF0659" w14:textId="77B970F6" w:rsidR="13101BE4" w:rsidRDefault="13101BE4" w:rsidP="33BF6F22">
      <w:pPr>
        <w:spacing w:line="360" w:lineRule="auto"/>
      </w:pPr>
      <w:r w:rsidRPr="33BF6F22">
        <w:t xml:space="preserve">À partir de la figure 4, on voit </w:t>
      </w:r>
      <w:r w:rsidR="0E16CF2D" w:rsidRPr="33BF6F22">
        <w:t>bien la création de 2 groupes : les pays ayant un PIB par habitants inférieur à 20000$ et ceux qui sont au</w:t>
      </w:r>
      <w:r w:rsidR="09B07A67" w:rsidRPr="33BF6F22">
        <w:t>-</w:t>
      </w:r>
      <w:r w:rsidR="0E16CF2D" w:rsidRPr="33BF6F22">
        <w:t xml:space="preserve">dessus de cette limite. </w:t>
      </w:r>
    </w:p>
    <w:p w14:paraId="752E0910" w14:textId="5041E2C8" w:rsidR="696E63EF" w:rsidRDefault="696E63EF" w:rsidP="33BF6F22">
      <w:pPr>
        <w:pStyle w:val="Titre3"/>
        <w:spacing w:line="360" w:lineRule="auto"/>
        <w:ind w:left="708" w:firstLine="708"/>
      </w:pPr>
      <w:bookmarkStart w:id="8" w:name="_Toc55762823"/>
      <w:r w:rsidRPr="33BF6F22">
        <w:t xml:space="preserve">4 – </w:t>
      </w:r>
      <w:proofErr w:type="spellStart"/>
      <w:r w:rsidRPr="33BF6F22">
        <w:t>Croissance_PIB</w:t>
      </w:r>
      <w:bookmarkEnd w:id="8"/>
      <w:proofErr w:type="spellEnd"/>
    </w:p>
    <w:p w14:paraId="65CE8F65" w14:textId="08DF63B6" w:rsidR="696E63EF" w:rsidRDefault="696E63EF" w:rsidP="33BF6F22">
      <w:pPr>
        <w:pStyle w:val="Titre4"/>
        <w:spacing w:line="360" w:lineRule="auto"/>
        <w:ind w:left="1416" w:firstLine="708"/>
      </w:pPr>
      <w:r w:rsidRPr="33BF6F22">
        <w:t>a) Définition</w:t>
      </w:r>
    </w:p>
    <w:p w14:paraId="41CACD28" w14:textId="367A0B8A" w:rsidR="1517A75D" w:rsidRDefault="1517A75D" w:rsidP="33BF6F22">
      <w:pPr>
        <w:spacing w:line="360" w:lineRule="auto"/>
      </w:pPr>
      <w:r w:rsidRPr="33BF6F22">
        <w:t>Croissance du PIB (%annuel). Taux de pourcentage annuel de croissance du PIB aux prix du marché basé sur les devises locales constantes. Les données agrégées sont basées sur les dollars américains constants de 2010. Le PIB est la somme de la valeur ajoutée brute de tous les producteurs résidents d'une économie plus toutes taxes sur les produits et moins les subventions non incluses dans la valeur des produits. Elle est calculée sans effectuer de déductions pour la dépréciation des biens fabriqués ou la perte de valeur ou la dégradation des ressources naturelles.</w:t>
      </w:r>
    </w:p>
    <w:p w14:paraId="67D0F183" w14:textId="27C77559" w:rsidR="696E63EF" w:rsidRDefault="696E63EF" w:rsidP="33BF6F22">
      <w:pPr>
        <w:pStyle w:val="Titre4"/>
        <w:spacing w:line="360" w:lineRule="auto"/>
        <w:ind w:left="1416" w:firstLine="708"/>
      </w:pPr>
      <w:r w:rsidRPr="33BF6F22">
        <w:t>b) Pertinence de la variable explicative</w:t>
      </w:r>
    </w:p>
    <w:p w14:paraId="7526D25B" w14:textId="1F1EAE02" w:rsidR="3B5BA270" w:rsidRDefault="3B5BA270" w:rsidP="33BF6F22">
      <w:pPr>
        <w:spacing w:line="360" w:lineRule="auto"/>
      </w:pPr>
      <w:r w:rsidRPr="33BF6F22">
        <w:t xml:space="preserve">Comme expliqué précédemment, la croissance du PIB </w:t>
      </w:r>
      <w:r w:rsidR="7162B7C9" w:rsidRPr="33BF6F22">
        <w:t>évalue la modification de revenu annuel d’un pays, cette modification nous indique la situation économiqu</w:t>
      </w:r>
      <w:r w:rsidR="20E82EAC" w:rsidRPr="33BF6F22">
        <w:t>e de ce dernier. Il peut ainsi à nous servir pour déterminer si le pays se trouve dans une situation de forte incertitude, qui peut amener les agents à épargner plus</w:t>
      </w:r>
      <w:r w:rsidR="5F7EADB0" w:rsidRPr="33BF6F22">
        <w:t xml:space="preserve"> ; ou justement le contraire avec une situation où l’horizon économique est </w:t>
      </w:r>
      <w:r w:rsidR="4EE39B38" w:rsidRPr="33BF6F22">
        <w:t xml:space="preserve">certain, avec des ménages qui seront pousser à désépargner. </w:t>
      </w:r>
      <w:r w:rsidR="3143007D" w:rsidRPr="33BF6F22">
        <w:t xml:space="preserve"> </w:t>
      </w:r>
      <w:r w:rsidR="4EE39B38" w:rsidRPr="33BF6F22">
        <w:t>Cet indice peut aussi nous indiquer si le revenu global du pays à diminuer ou augmenter, ce qui entr</w:t>
      </w:r>
      <w:r w:rsidR="2FF1E43F" w:rsidRPr="33BF6F22">
        <w:t xml:space="preserve">aîne une modification de l’épargne par la suite. </w:t>
      </w:r>
    </w:p>
    <w:p w14:paraId="1E75A0DF" w14:textId="70E41F5C" w:rsidR="3F41BD03" w:rsidRDefault="3F41BD03" w:rsidP="33BF6F22">
      <w:pPr>
        <w:spacing w:line="360" w:lineRule="auto"/>
      </w:pPr>
      <w:r w:rsidRPr="498824AD">
        <w:lastRenderedPageBreak/>
        <w:t>Martin ANOTA dans son article</w:t>
      </w:r>
      <w:r w:rsidRPr="498824AD">
        <w:rPr>
          <w:rStyle w:val="Appelnotedebasdep"/>
        </w:rPr>
        <w:footnoteReference w:id="11"/>
      </w:r>
      <w:r w:rsidRPr="498824AD">
        <w:t>, nous rappelle que</w:t>
      </w:r>
      <w:r w:rsidR="2C5612E9" w:rsidRPr="498824AD">
        <w:t xml:space="preserve"> théoriquement</w:t>
      </w:r>
      <w:r w:rsidRPr="498824AD">
        <w:t xml:space="preserve"> </w:t>
      </w:r>
      <w:r w:rsidR="0339D1DF" w:rsidRPr="498824AD">
        <w:t xml:space="preserve">que l’épargne a un impact sur la croissance, par exemple </w:t>
      </w:r>
      <w:r w:rsidRPr="498824AD">
        <w:t xml:space="preserve">dans </w:t>
      </w:r>
      <w:r w:rsidR="7FD4D1C3" w:rsidRPr="498824AD">
        <w:t>le modèle de Solow une hausse d’épargne conduit à une hausse</w:t>
      </w:r>
      <w:r w:rsidR="4CF59EB7" w:rsidRPr="498824AD">
        <w:t xml:space="preserve"> temporaire</w:t>
      </w:r>
      <w:r w:rsidR="7FD4D1C3" w:rsidRPr="498824AD">
        <w:t xml:space="preserve"> de la croissance</w:t>
      </w:r>
      <w:r w:rsidR="403A81D1" w:rsidRPr="498824AD">
        <w:t xml:space="preserve">, ou dans le modèle keynésien </w:t>
      </w:r>
      <w:r w:rsidR="2F82790F" w:rsidRPr="498824AD">
        <w:t>qui nous indique que au contraire une hausse de l’épargne est susceptible de nuire à la croissance à court terme</w:t>
      </w:r>
      <w:r w:rsidRPr="498824AD">
        <w:t xml:space="preserve">. </w:t>
      </w:r>
      <w:r w:rsidR="68E222A7" w:rsidRPr="498824AD">
        <w:t xml:space="preserve">D’un regard sur le long terme, </w:t>
      </w:r>
      <w:r w:rsidR="411198F9" w:rsidRPr="498824AD">
        <w:t>il porterait plus à croire que c’est une forte croissance qui amène des forts taux d’épargnes.</w:t>
      </w:r>
      <w:r w:rsidR="68E222A7" w:rsidRPr="498824AD">
        <w:t xml:space="preserve"> </w:t>
      </w:r>
      <w:r w:rsidR="26386F1D" w:rsidRPr="498824AD">
        <w:t>Pour analyser cet effet i</w:t>
      </w:r>
      <w:r w:rsidR="2FF1E43F" w:rsidRPr="498824AD">
        <w:t>l aurait été préférable d’</w:t>
      </w:r>
      <w:r w:rsidR="1EEB7FF3" w:rsidRPr="498824AD">
        <w:t>utilise</w:t>
      </w:r>
      <w:r w:rsidR="2FF1E43F" w:rsidRPr="498824AD">
        <w:t xml:space="preserve">r </w:t>
      </w:r>
      <w:r w:rsidR="75479C1F" w:rsidRPr="498824AD">
        <w:t>d</w:t>
      </w:r>
      <w:r w:rsidR="2FF1E43F" w:rsidRPr="498824AD">
        <w:t>es données temporelle</w:t>
      </w:r>
      <w:r w:rsidR="3FCAB4A7" w:rsidRPr="498824AD">
        <w:t>s</w:t>
      </w:r>
      <w:r w:rsidR="2FF1E43F" w:rsidRPr="498824AD">
        <w:t xml:space="preserve"> afin d’étudier l’effet de la croissance</w:t>
      </w:r>
      <w:r w:rsidR="6402A01F" w:rsidRPr="498824AD">
        <w:t xml:space="preserve"> sur l’épargne</w:t>
      </w:r>
      <w:r w:rsidR="2FF1E43F" w:rsidRPr="498824AD">
        <w:t xml:space="preserve"> à différent</w:t>
      </w:r>
      <w:r w:rsidR="7E3C5CBA" w:rsidRPr="498824AD">
        <w:t>es temporalités</w:t>
      </w:r>
      <w:r w:rsidR="3303AA09" w:rsidRPr="498824AD">
        <w:t xml:space="preserve">, </w:t>
      </w:r>
      <w:r w:rsidR="013C4D2B" w:rsidRPr="498824AD">
        <w:t xml:space="preserve">c’est pourquoi les résultats qui ressortiront de cette analyse </w:t>
      </w:r>
      <w:r w:rsidR="13CBBB44" w:rsidRPr="498824AD">
        <w:t>concerneront l’</w:t>
      </w:r>
      <w:r w:rsidR="55248320" w:rsidRPr="498824AD">
        <w:t>é</w:t>
      </w:r>
      <w:r w:rsidR="13CBBB44" w:rsidRPr="498824AD">
        <w:t xml:space="preserve">tat </w:t>
      </w:r>
      <w:r w:rsidR="1874CA7F" w:rsidRPr="498824AD">
        <w:t>économiqu</w:t>
      </w:r>
      <w:r w:rsidR="13CBBB44" w:rsidRPr="498824AD">
        <w:t xml:space="preserve">e du pays </w:t>
      </w:r>
      <w:r w:rsidR="44C4CE7E" w:rsidRPr="498824AD">
        <w:t>et le volume d’épargne de celui-ci.</w:t>
      </w:r>
    </w:p>
    <w:p w14:paraId="73807C51" w14:textId="2ED4B8E2" w:rsidR="565D782C" w:rsidRDefault="565D782C" w:rsidP="33BF6F22">
      <w:pPr>
        <w:spacing w:line="360" w:lineRule="auto"/>
        <w:jc w:val="center"/>
        <w:rPr>
          <w:b/>
          <w:bCs/>
        </w:rPr>
      </w:pPr>
      <w:r w:rsidRPr="33BF6F22">
        <w:rPr>
          <w:b/>
          <w:bCs/>
        </w:rPr>
        <w:t>Figure</w:t>
      </w:r>
      <w:r w:rsidR="7EFE91D2" w:rsidRPr="33BF6F22">
        <w:rPr>
          <w:b/>
          <w:bCs/>
        </w:rPr>
        <w:t xml:space="preserve"> 5 : </w:t>
      </w:r>
      <w:r w:rsidR="433C9081" w:rsidRPr="33BF6F22">
        <w:rPr>
          <w:b/>
          <w:bCs/>
        </w:rPr>
        <w:t>Graphique des taux de croissance du PIB par pays</w:t>
      </w:r>
      <w:r w:rsidR="3FB36AE7" w:rsidRPr="33BF6F22">
        <w:rPr>
          <w:b/>
          <w:bCs/>
        </w:rPr>
        <w:t xml:space="preserve"> (en %)</w:t>
      </w:r>
    </w:p>
    <w:p w14:paraId="03C6DBE3" w14:textId="50D38934" w:rsidR="2354A924" w:rsidRDefault="2354A924" w:rsidP="33BF6F22">
      <w:pPr>
        <w:spacing w:line="360" w:lineRule="auto"/>
        <w:jc w:val="center"/>
      </w:pPr>
      <w:r>
        <w:rPr>
          <w:noProof/>
        </w:rPr>
        <w:drawing>
          <wp:inline distT="0" distB="0" distL="0" distR="0" wp14:anchorId="7B239B00" wp14:editId="381EA0A2">
            <wp:extent cx="4572000" cy="2914650"/>
            <wp:effectExtent l="0" t="0" r="0" b="0"/>
            <wp:docPr id="360165885" name="Image 360165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2914650"/>
                    </a:xfrm>
                    <a:prstGeom prst="rect">
                      <a:avLst/>
                    </a:prstGeom>
                  </pic:spPr>
                </pic:pic>
              </a:graphicData>
            </a:graphic>
          </wp:inline>
        </w:drawing>
      </w:r>
    </w:p>
    <w:p w14:paraId="2DC9F830" w14:textId="1239A1DA" w:rsidR="0EE418E3" w:rsidRDefault="0EE418E3" w:rsidP="33BF6F22">
      <w:pPr>
        <w:spacing w:line="360" w:lineRule="auto"/>
        <w:jc w:val="center"/>
        <w:rPr>
          <w:b/>
          <w:bCs/>
        </w:rPr>
      </w:pPr>
      <w:r w:rsidRPr="33BF6F22">
        <w:rPr>
          <w:u w:val="single"/>
        </w:rPr>
        <w:t>Source :</w:t>
      </w:r>
      <w:r w:rsidRPr="33BF6F22">
        <w:t xml:space="preserve"> Dossier Analyse de Donnée</w:t>
      </w:r>
    </w:p>
    <w:p w14:paraId="31C134D3" w14:textId="244D0AF5" w:rsidR="2EA13A6D" w:rsidRDefault="2EA13A6D" w:rsidP="33BF6F22">
      <w:pPr>
        <w:pStyle w:val="Titre3"/>
        <w:spacing w:line="360" w:lineRule="auto"/>
        <w:ind w:left="708" w:firstLine="708"/>
      </w:pPr>
      <w:bookmarkStart w:id="9" w:name="_Toc55762824"/>
      <w:r w:rsidRPr="33BF6F22">
        <w:t>5</w:t>
      </w:r>
      <w:r w:rsidR="6719862A" w:rsidRPr="33BF6F22">
        <w:t>– Inflation</w:t>
      </w:r>
      <w:bookmarkEnd w:id="9"/>
    </w:p>
    <w:p w14:paraId="23EF549C" w14:textId="08DF63B6" w:rsidR="6719862A" w:rsidRDefault="6719862A" w:rsidP="33BF6F22">
      <w:pPr>
        <w:pStyle w:val="Titre4"/>
        <w:spacing w:line="360" w:lineRule="auto"/>
        <w:ind w:left="1416" w:firstLine="708"/>
      </w:pPr>
      <w:r w:rsidRPr="33BF6F22">
        <w:t>a) Définition</w:t>
      </w:r>
    </w:p>
    <w:p w14:paraId="18CFFB57" w14:textId="5A8DAD34" w:rsidR="4B2146BD" w:rsidRDefault="4B2146BD" w:rsidP="33BF6F22">
      <w:pPr>
        <w:spacing w:line="360" w:lineRule="auto"/>
      </w:pPr>
      <w:r w:rsidRPr="33BF6F22">
        <w:t>Inflation, déflateur du PIB (% annuel). L'inflation telle que mesurée par le taux annuel de croissance du déflateur implicite du PIB montre le taux de variation des prix au sein de l'économie dans son ensemble. Le déflateur implicite du PIB est le ratio du PIB en devises locales courantes par rapport au PIB en devises locales constantes.</w:t>
      </w:r>
    </w:p>
    <w:p w14:paraId="4F6590AF" w14:textId="27C77559" w:rsidR="6719862A" w:rsidRDefault="6719862A" w:rsidP="33BF6F22">
      <w:pPr>
        <w:pStyle w:val="Titre4"/>
        <w:spacing w:line="360" w:lineRule="auto"/>
        <w:ind w:left="1416" w:firstLine="708"/>
      </w:pPr>
      <w:r w:rsidRPr="33BF6F22">
        <w:lastRenderedPageBreak/>
        <w:t>b) Pertinence de la variable explicative</w:t>
      </w:r>
    </w:p>
    <w:p w14:paraId="1B21F757" w14:textId="633CE267" w:rsidR="21016B3C" w:rsidRDefault="21016B3C" w:rsidP="498824AD">
      <w:pPr>
        <w:spacing w:line="360" w:lineRule="auto"/>
      </w:pPr>
      <w:r w:rsidRPr="498824AD">
        <w:t xml:space="preserve">L’inflation a un effet direct sur l’épargne, par exemple une hausse de l’inflation amène </w:t>
      </w:r>
      <w:r w:rsidR="358C687B" w:rsidRPr="498824AD">
        <w:t>l’épargne à s’éroder</w:t>
      </w:r>
      <w:r w:rsidR="64C79FA1" w:rsidRPr="498824AD">
        <w:t xml:space="preserve">, ce qui entraîne les ménages à épargner plus pour compenser l’effet de l’inflation </w:t>
      </w:r>
      <w:r w:rsidR="2742FDB9" w:rsidRPr="498824AD">
        <w:t xml:space="preserve">on appelle ce phénomène </w:t>
      </w:r>
      <w:r w:rsidR="2742FDB9" w:rsidRPr="498824AD">
        <w:rPr>
          <w:i/>
          <w:iCs/>
        </w:rPr>
        <w:t>l’effet de revenu dit de reconstitution d’encaisse réel</w:t>
      </w:r>
      <w:r w:rsidR="2742FDB9" w:rsidRPr="498824AD">
        <w:t xml:space="preserve"> ; </w:t>
      </w:r>
      <w:r w:rsidR="56E5A838" w:rsidRPr="498824AD">
        <w:t>mais l’épargne est aussi rendue moins attractive par effet de substitu</w:t>
      </w:r>
      <w:r w:rsidR="3FBEE182" w:rsidRPr="498824AD">
        <w:t>t</w:t>
      </w:r>
      <w:r w:rsidR="56E5A838" w:rsidRPr="498824AD">
        <w:t>ion</w:t>
      </w:r>
      <w:r w:rsidR="3FBEE182" w:rsidRPr="498824AD">
        <w:t xml:space="preserve"> une hausse de l’inflation provoque une chute de l’épargne, ce phénomène </w:t>
      </w:r>
      <w:r w:rsidR="189E6A77" w:rsidRPr="498824AD">
        <w:t xml:space="preserve">se nomme </w:t>
      </w:r>
      <w:r w:rsidR="189E6A77" w:rsidRPr="498824AD">
        <w:rPr>
          <w:i/>
          <w:iCs/>
        </w:rPr>
        <w:t>l’effet de fuite devant la monnaie</w:t>
      </w:r>
      <w:r w:rsidR="189E6A77" w:rsidRPr="498824AD">
        <w:t>.</w:t>
      </w:r>
      <w:r w:rsidR="189E6A77" w:rsidRPr="498824AD">
        <w:rPr>
          <w:i/>
          <w:iCs/>
        </w:rPr>
        <w:t xml:space="preserve"> </w:t>
      </w:r>
      <w:r w:rsidR="189E6A77" w:rsidRPr="498824AD">
        <w:t>L</w:t>
      </w:r>
      <w:r w:rsidR="07E327A1" w:rsidRPr="498824AD">
        <w:t>’étude de Bonnet et Dubois</w:t>
      </w:r>
      <w:r w:rsidRPr="498824AD">
        <w:rPr>
          <w:rStyle w:val="Appelnotedebasdep"/>
        </w:rPr>
        <w:footnoteReference w:id="12"/>
      </w:r>
      <w:r w:rsidR="4D8F0BEF" w:rsidRPr="498824AD">
        <w:t>, nous permet dire que l’effet d’encaisse réel est plus important et robuste que l’effet de fuite</w:t>
      </w:r>
      <w:r w:rsidR="44CE38E9" w:rsidRPr="498824AD">
        <w:t xml:space="preserve"> ; c’est à dire que l’épargne a tendance</w:t>
      </w:r>
      <w:r w:rsidR="623B53DB" w:rsidRPr="498824AD">
        <w:t xml:space="preserve"> à croitre en période de forte inflation et inversion, lors de période de désinflation</w:t>
      </w:r>
      <w:r w:rsidR="58E99FFF" w:rsidRPr="498824AD">
        <w:t xml:space="preserve"> l’épargne décroit, ceci a été prouvé par</w:t>
      </w:r>
      <w:r w:rsidR="5723C97B" w:rsidRPr="498824AD">
        <w:t xml:space="preserve"> l’étude BERGER et DAUBAIRE (2003). L’inflation a donc théoriquement et économétriquement un impact significatif sur l’épargne avec deux effets contraire</w:t>
      </w:r>
      <w:r w:rsidR="0EEE36E7" w:rsidRPr="498824AD">
        <w:t>s</w:t>
      </w:r>
      <w:r w:rsidR="5723C97B" w:rsidRPr="498824AD">
        <w:t xml:space="preserve">. </w:t>
      </w:r>
    </w:p>
    <w:p w14:paraId="69775C52" w14:textId="68E7989E" w:rsidR="47828C32" w:rsidRDefault="47828C32" w:rsidP="33BF6F22">
      <w:pPr>
        <w:spacing w:line="360" w:lineRule="auto"/>
        <w:jc w:val="center"/>
        <w:rPr>
          <w:b/>
          <w:bCs/>
        </w:rPr>
      </w:pPr>
      <w:r w:rsidRPr="33BF6F22">
        <w:rPr>
          <w:b/>
          <w:bCs/>
        </w:rPr>
        <w:t>Figure 6 : Graphique des taux d’inflation par pays (en %)</w:t>
      </w:r>
    </w:p>
    <w:p w14:paraId="2C071FDB" w14:textId="6451B9AE" w:rsidR="36AB30F9" w:rsidRDefault="36AB30F9" w:rsidP="33BF6F22">
      <w:pPr>
        <w:spacing w:line="360" w:lineRule="auto"/>
        <w:jc w:val="center"/>
      </w:pPr>
      <w:r>
        <w:rPr>
          <w:noProof/>
        </w:rPr>
        <w:drawing>
          <wp:inline distT="0" distB="0" distL="0" distR="0" wp14:anchorId="45F458E4" wp14:editId="30388551">
            <wp:extent cx="4572000" cy="2914650"/>
            <wp:effectExtent l="0" t="0" r="0" b="0"/>
            <wp:docPr id="290097120" name="Image 290097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2914650"/>
                    </a:xfrm>
                    <a:prstGeom prst="rect">
                      <a:avLst/>
                    </a:prstGeom>
                  </pic:spPr>
                </pic:pic>
              </a:graphicData>
            </a:graphic>
          </wp:inline>
        </w:drawing>
      </w:r>
    </w:p>
    <w:p w14:paraId="1ADBBFC1" w14:textId="6DBD1D10" w:rsidR="7D31ED16" w:rsidRDefault="7D31ED16" w:rsidP="33BF6F22">
      <w:pPr>
        <w:spacing w:line="360" w:lineRule="auto"/>
        <w:jc w:val="center"/>
        <w:rPr>
          <w:b/>
          <w:bCs/>
        </w:rPr>
      </w:pPr>
      <w:r w:rsidRPr="33BF6F22">
        <w:rPr>
          <w:u w:val="single"/>
        </w:rPr>
        <w:t>Source :</w:t>
      </w:r>
      <w:r w:rsidRPr="33BF6F22">
        <w:t xml:space="preserve"> Dossier Analyse de Donnée</w:t>
      </w:r>
    </w:p>
    <w:p w14:paraId="25011DD8" w14:textId="0BC49756" w:rsidR="7D31ED16" w:rsidRDefault="7D31ED16" w:rsidP="33BF6F22">
      <w:pPr>
        <w:spacing w:line="360" w:lineRule="auto"/>
      </w:pPr>
      <w:r w:rsidRPr="33BF6F22">
        <w:t xml:space="preserve">À partir </w:t>
      </w:r>
      <w:r w:rsidR="2B0C186D" w:rsidRPr="33BF6F22">
        <w:t xml:space="preserve">de la figure 6, on voit deux groupes </w:t>
      </w:r>
      <w:r w:rsidR="2CE68EAB" w:rsidRPr="33BF6F22">
        <w:t>distincts</w:t>
      </w:r>
      <w:r w:rsidR="2B0C186D" w:rsidRPr="33BF6F22">
        <w:t xml:space="preserve"> : ceux ayant une inflation au-dessus de 8%, </w:t>
      </w:r>
      <w:r w:rsidR="1959C933" w:rsidRPr="33BF6F22">
        <w:t xml:space="preserve">où l’on aperçoit </w:t>
      </w:r>
      <w:r w:rsidR="58188C45" w:rsidRPr="33BF6F22">
        <w:t>une certaine disparité alors que ceux ayant une inflation inférieure à 8% est homogène. L’échantillon est situé entre</w:t>
      </w:r>
      <w:r w:rsidR="44EDE949" w:rsidRPr="33BF6F22">
        <w:t xml:space="preserve"> –2.851% et 29.066%.</w:t>
      </w:r>
    </w:p>
    <w:p w14:paraId="4E002C30" w14:textId="3D9ADBE1" w:rsidR="2B0C186D" w:rsidRDefault="2B0C186D" w:rsidP="33BF6F22">
      <w:pPr>
        <w:pStyle w:val="Titre3"/>
        <w:spacing w:line="360" w:lineRule="auto"/>
        <w:ind w:left="708" w:firstLine="708"/>
      </w:pPr>
      <w:r w:rsidRPr="33BF6F22">
        <w:lastRenderedPageBreak/>
        <w:t xml:space="preserve"> </w:t>
      </w:r>
      <w:bookmarkStart w:id="10" w:name="_Toc55762825"/>
      <w:r w:rsidR="63B66466" w:rsidRPr="33BF6F22">
        <w:t xml:space="preserve">6 – </w:t>
      </w:r>
      <w:proofErr w:type="spellStart"/>
      <w:r w:rsidR="63B66466" w:rsidRPr="33BF6F22">
        <w:t>Taux_Chomage</w:t>
      </w:r>
      <w:bookmarkEnd w:id="10"/>
      <w:proofErr w:type="spellEnd"/>
    </w:p>
    <w:p w14:paraId="38333A03" w14:textId="08DF63B6" w:rsidR="63B66466" w:rsidRDefault="63B66466" w:rsidP="33BF6F22">
      <w:pPr>
        <w:pStyle w:val="Titre4"/>
        <w:spacing w:line="360" w:lineRule="auto"/>
        <w:ind w:left="1416" w:firstLine="708"/>
      </w:pPr>
      <w:r w:rsidRPr="33BF6F22">
        <w:t>a) Définition</w:t>
      </w:r>
    </w:p>
    <w:p w14:paraId="5202EFBE" w14:textId="5EAD2C43" w:rsidR="63B66466" w:rsidRDefault="63B66466" w:rsidP="33BF6F22">
      <w:pPr>
        <w:spacing w:line="360" w:lineRule="auto"/>
        <w:rPr>
          <w:rFonts w:ascii="Calibri" w:eastAsia="Calibri" w:hAnsi="Calibri" w:cs="Calibri"/>
        </w:rPr>
      </w:pPr>
      <w:r w:rsidRPr="1919C637">
        <w:rPr>
          <w:rFonts w:ascii="Calibri" w:eastAsia="Calibri" w:hAnsi="Calibri" w:cs="Calibri"/>
        </w:rPr>
        <w:t>Chômage, total (%de la population) (estimation modélisée</w:t>
      </w:r>
      <w:r w:rsidR="258C26BF" w:rsidRPr="1919C637">
        <w:rPr>
          <w:rFonts w:ascii="Calibri" w:eastAsia="Calibri" w:hAnsi="Calibri" w:cs="Calibri"/>
        </w:rPr>
        <w:t xml:space="preserve"> B</w:t>
      </w:r>
      <w:r w:rsidRPr="1919C637">
        <w:rPr>
          <w:rFonts w:ascii="Calibri" w:eastAsia="Calibri" w:hAnsi="Calibri" w:cs="Calibri"/>
        </w:rPr>
        <w:t xml:space="preserve">IT). </w:t>
      </w:r>
      <w:r w:rsidR="411426FB" w:rsidRPr="1919C637">
        <w:rPr>
          <w:rFonts w:ascii="Calibri" w:eastAsia="Calibri" w:hAnsi="Calibri" w:cs="Calibri"/>
        </w:rPr>
        <w:t>En application de la définition internationale adoptée en 1982 par le Bureau international du travail (BIT), un chômeur est une personne en âge de travailler (15 ans ou plus) qui répond simultanément à trois conditions :</w:t>
      </w:r>
    </w:p>
    <w:p w14:paraId="325FD076" w14:textId="23ACE5A2" w:rsidR="411426FB" w:rsidRDefault="411426FB" w:rsidP="00EC3913">
      <w:pPr>
        <w:pStyle w:val="Paragraphedeliste"/>
        <w:numPr>
          <w:ilvl w:val="0"/>
          <w:numId w:val="3"/>
        </w:numPr>
        <w:spacing w:after="240" w:line="240" w:lineRule="auto"/>
        <w:ind w:left="714" w:hanging="357"/>
        <w:rPr>
          <w:rFonts w:eastAsiaTheme="minorEastAsia"/>
        </w:rPr>
      </w:pPr>
      <w:proofErr w:type="gramStart"/>
      <w:r w:rsidRPr="33BF6F22">
        <w:rPr>
          <w:rFonts w:ascii="Calibri" w:eastAsia="Calibri" w:hAnsi="Calibri" w:cs="Calibri"/>
        </w:rPr>
        <w:t>être</w:t>
      </w:r>
      <w:proofErr w:type="gramEnd"/>
      <w:r w:rsidRPr="33BF6F22">
        <w:rPr>
          <w:rFonts w:ascii="Calibri" w:eastAsia="Calibri" w:hAnsi="Calibri" w:cs="Calibri"/>
        </w:rPr>
        <w:t xml:space="preserve"> sans emploi, c'est à dire ne pas avoir travaillé au moins une heure durant une semaine de référence </w:t>
      </w:r>
    </w:p>
    <w:p w14:paraId="2B2AA51B" w14:textId="35A4C378" w:rsidR="411426FB" w:rsidRDefault="411426FB" w:rsidP="00EC3913">
      <w:pPr>
        <w:pStyle w:val="Paragraphedeliste"/>
        <w:numPr>
          <w:ilvl w:val="0"/>
          <w:numId w:val="3"/>
        </w:numPr>
        <w:spacing w:after="240" w:line="240" w:lineRule="auto"/>
        <w:ind w:left="714" w:hanging="357"/>
      </w:pPr>
      <w:proofErr w:type="gramStart"/>
      <w:r w:rsidRPr="33BF6F22">
        <w:rPr>
          <w:rFonts w:ascii="Calibri" w:eastAsia="Calibri" w:hAnsi="Calibri" w:cs="Calibri"/>
        </w:rPr>
        <w:t>être</w:t>
      </w:r>
      <w:proofErr w:type="gramEnd"/>
      <w:r w:rsidRPr="33BF6F22">
        <w:rPr>
          <w:rFonts w:ascii="Calibri" w:eastAsia="Calibri" w:hAnsi="Calibri" w:cs="Calibri"/>
        </w:rPr>
        <w:t xml:space="preserve"> disponible pour prendre un emploi dans les 15 jours </w:t>
      </w:r>
    </w:p>
    <w:p w14:paraId="3B4204AA" w14:textId="62F94BD0" w:rsidR="411426FB" w:rsidRDefault="411426FB" w:rsidP="00EC3913">
      <w:pPr>
        <w:pStyle w:val="Paragraphedeliste"/>
        <w:numPr>
          <w:ilvl w:val="0"/>
          <w:numId w:val="3"/>
        </w:numPr>
        <w:spacing w:after="240" w:line="240" w:lineRule="auto"/>
        <w:ind w:left="714" w:hanging="357"/>
      </w:pPr>
      <w:proofErr w:type="gramStart"/>
      <w:r w:rsidRPr="33BF6F22">
        <w:rPr>
          <w:rFonts w:ascii="Calibri" w:eastAsia="Calibri" w:hAnsi="Calibri" w:cs="Calibri"/>
        </w:rPr>
        <w:t>avoir</w:t>
      </w:r>
      <w:proofErr w:type="gramEnd"/>
      <w:r w:rsidRPr="33BF6F22">
        <w:rPr>
          <w:rFonts w:ascii="Calibri" w:eastAsia="Calibri" w:hAnsi="Calibri" w:cs="Calibri"/>
        </w:rPr>
        <w:t xml:space="preserve"> cherché activement un emploi dans le mois précédent ou en avoir trouvé un qui commence dans moins de trois mois.</w:t>
      </w:r>
    </w:p>
    <w:p w14:paraId="0842BAF9" w14:textId="27C77559" w:rsidR="63B66466" w:rsidRDefault="63B66466" w:rsidP="33BF6F22">
      <w:pPr>
        <w:pStyle w:val="Titre4"/>
        <w:spacing w:line="360" w:lineRule="auto"/>
        <w:ind w:left="1416" w:firstLine="708"/>
      </w:pPr>
      <w:r w:rsidRPr="33BF6F22">
        <w:t>b) Pertinence de la variable explicative</w:t>
      </w:r>
    </w:p>
    <w:p w14:paraId="57021F8D" w14:textId="68C40A33" w:rsidR="46A027C0" w:rsidRDefault="46A027C0" w:rsidP="33BF6F22">
      <w:pPr>
        <w:spacing w:line="360" w:lineRule="auto"/>
      </w:pPr>
      <w:r w:rsidRPr="33BF6F22">
        <w:t>En reprenant le modèle Keynésien</w:t>
      </w:r>
      <w:r w:rsidR="11FF06C2" w:rsidRPr="33BF6F22">
        <w:t>,</w:t>
      </w:r>
      <w:r w:rsidR="7A8CD93D" w:rsidRPr="33BF6F22">
        <w:t xml:space="preserve"> </w:t>
      </w:r>
      <w:r w:rsidR="36BCB4DD" w:rsidRPr="33BF6F22">
        <w:t>en période de sous-emploi l’épargne accroit le chômage</w:t>
      </w:r>
      <w:r w:rsidR="7A8CD93D" w:rsidRPr="33BF6F22">
        <w:t xml:space="preserve"> </w:t>
      </w:r>
      <w:r w:rsidR="771A1DCD" w:rsidRPr="33BF6F22">
        <w:t xml:space="preserve">car la demande en biens de consommation et d’équipement </w:t>
      </w:r>
      <w:r w:rsidR="2A6A32EC" w:rsidRPr="33BF6F22">
        <w:t xml:space="preserve">chute </w:t>
      </w:r>
      <w:proofErr w:type="gramStart"/>
      <w:r w:rsidR="2A6A32EC" w:rsidRPr="33BF6F22">
        <w:t>suite à</w:t>
      </w:r>
      <w:proofErr w:type="gramEnd"/>
      <w:r w:rsidR="2A6A32EC" w:rsidRPr="33BF6F22">
        <w:t xml:space="preserve"> la baisse de la consommation </w:t>
      </w:r>
      <w:r w:rsidR="66760DAF" w:rsidRPr="33BF6F22">
        <w:t xml:space="preserve">dû au sous-emploi. </w:t>
      </w:r>
      <w:r w:rsidR="11FF06C2" w:rsidRPr="33BF6F22">
        <w:t>Mais on peut</w:t>
      </w:r>
      <w:r w:rsidRPr="33BF6F22">
        <w:t xml:space="preserve"> </w:t>
      </w:r>
      <w:r w:rsidR="7EC7FB5D" w:rsidRPr="33BF6F22">
        <w:t xml:space="preserve">aussi penser à l’effet </w:t>
      </w:r>
      <w:r w:rsidR="3285DBE9" w:rsidRPr="33BF6F22">
        <w:t>d’</w:t>
      </w:r>
      <w:r w:rsidR="7EC7FB5D" w:rsidRPr="33BF6F22">
        <w:t xml:space="preserve">une hausse du chômage sur l’épargne de précaution, cette dernière aura tendance à croitre car l’environnement devient </w:t>
      </w:r>
      <w:r w:rsidR="74A90226" w:rsidRPr="33BF6F22">
        <w:t xml:space="preserve">plus </w:t>
      </w:r>
      <w:r w:rsidR="7EC7FB5D" w:rsidRPr="33BF6F22">
        <w:t>incertain</w:t>
      </w:r>
      <w:r w:rsidR="65F2585D" w:rsidRPr="33BF6F22">
        <w:t>, et les ménages auront tendance à se couvrir par rapport à ce risque.</w:t>
      </w:r>
    </w:p>
    <w:p w14:paraId="7E7AE486" w14:textId="14FF9CAD" w:rsidR="1832E6D6" w:rsidRDefault="1832E6D6" w:rsidP="33BF6F22">
      <w:pPr>
        <w:spacing w:line="360" w:lineRule="auto"/>
      </w:pPr>
      <w:r w:rsidRPr="498824AD">
        <w:t>En reprenant la théorie, on aurait donc un effet significatif d</w:t>
      </w:r>
      <w:r w:rsidR="1B3BC557" w:rsidRPr="498824AD">
        <w:t xml:space="preserve">u chômage sur l’épargne, </w:t>
      </w:r>
      <w:r w:rsidR="6A2D0A69" w:rsidRPr="498824AD">
        <w:t xml:space="preserve">une hausse du chômage impliquerait une hausse de l’épargne cependant dans l’étude de </w:t>
      </w:r>
      <w:r w:rsidR="3F71F47E" w:rsidRPr="498824AD">
        <w:t xml:space="preserve">Karine </w:t>
      </w:r>
      <w:r w:rsidR="6A2D0A69" w:rsidRPr="498824AD">
        <w:t xml:space="preserve">BERGER </w:t>
      </w:r>
      <w:r w:rsidR="2586F51D" w:rsidRPr="498824AD">
        <w:t>(2003)</w:t>
      </w:r>
      <w:r w:rsidR="451451B1" w:rsidRPr="498824AD">
        <w:t xml:space="preserve"> qui nous indique</w:t>
      </w:r>
      <w:r w:rsidR="4984D1DF" w:rsidRPr="498824AD">
        <w:t xml:space="preserve"> le contraire, il y a peu d’affluence du chômage sur l’épargne.</w:t>
      </w:r>
    </w:p>
    <w:p w14:paraId="7881F6EA" w14:textId="1797A01C" w:rsidR="6C9B0BB5" w:rsidRDefault="6C9B0BB5" w:rsidP="33BF6F22">
      <w:pPr>
        <w:spacing w:line="360" w:lineRule="auto"/>
        <w:jc w:val="center"/>
      </w:pPr>
      <w:r w:rsidRPr="33BF6F22">
        <w:rPr>
          <w:b/>
          <w:bCs/>
        </w:rPr>
        <w:t>Figure 7 : Graphique des taux de chômage par pays (en %)</w:t>
      </w:r>
    </w:p>
    <w:p w14:paraId="4E419DC3" w14:textId="0CD0352C" w:rsidR="6A38F4A8" w:rsidRDefault="6A38F4A8" w:rsidP="33BF6F22">
      <w:pPr>
        <w:spacing w:line="360" w:lineRule="auto"/>
        <w:jc w:val="center"/>
      </w:pPr>
      <w:r>
        <w:rPr>
          <w:noProof/>
        </w:rPr>
        <w:drawing>
          <wp:inline distT="0" distB="0" distL="0" distR="0" wp14:anchorId="68062F41" wp14:editId="685BC9DD">
            <wp:extent cx="4457700" cy="2841784"/>
            <wp:effectExtent l="0" t="0" r="0" b="0"/>
            <wp:docPr id="512942077" name="Image 512942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458235" cy="2842125"/>
                    </a:xfrm>
                    <a:prstGeom prst="rect">
                      <a:avLst/>
                    </a:prstGeom>
                  </pic:spPr>
                </pic:pic>
              </a:graphicData>
            </a:graphic>
          </wp:inline>
        </w:drawing>
      </w:r>
    </w:p>
    <w:p w14:paraId="20886001" w14:textId="3CD4ED2A" w:rsidR="4D215CBC" w:rsidRDefault="4D215CBC" w:rsidP="33BF6F22">
      <w:pPr>
        <w:spacing w:line="360" w:lineRule="auto"/>
        <w:jc w:val="center"/>
        <w:rPr>
          <w:b/>
          <w:bCs/>
        </w:rPr>
      </w:pPr>
      <w:r w:rsidRPr="33BF6F22">
        <w:rPr>
          <w:u w:val="single"/>
        </w:rPr>
        <w:t>Source :</w:t>
      </w:r>
      <w:r w:rsidRPr="33BF6F22">
        <w:t xml:space="preserve"> Dossier Analyse de Donnée</w:t>
      </w:r>
    </w:p>
    <w:p w14:paraId="4EDCD377" w14:textId="3AF618A4" w:rsidR="13669D5A" w:rsidRDefault="13669D5A" w:rsidP="33BF6F22">
      <w:pPr>
        <w:spacing w:line="360" w:lineRule="auto"/>
      </w:pPr>
      <w:r w:rsidRPr="33BF6F22">
        <w:lastRenderedPageBreak/>
        <w:t>À partir de la figure 7, on remarque une forte disparité de</w:t>
      </w:r>
      <w:r w:rsidR="5F977D81" w:rsidRPr="33BF6F22">
        <w:t xml:space="preserve">s taux de chômage avec un minimum </w:t>
      </w:r>
      <w:r w:rsidR="66424AA3" w:rsidRPr="33BF6F22">
        <w:t>à 0.11% pour le Qatar et un maximum pour à 26.92% pour l’Afrique du Sud.</w:t>
      </w:r>
    </w:p>
    <w:p w14:paraId="11E22DB5" w14:textId="24D8B897" w:rsidR="1A4945F8" w:rsidRDefault="1A4945F8" w:rsidP="33BF6F22">
      <w:pPr>
        <w:pStyle w:val="Titre3"/>
        <w:spacing w:line="360" w:lineRule="auto"/>
        <w:ind w:left="708" w:firstLine="708"/>
      </w:pPr>
      <w:bookmarkStart w:id="11" w:name="_Toc55762826"/>
      <w:r w:rsidRPr="33BF6F22">
        <w:t xml:space="preserve">7 – </w:t>
      </w:r>
      <w:proofErr w:type="spellStart"/>
      <w:r w:rsidRPr="33BF6F22">
        <w:t>Taux_Mortalité</w:t>
      </w:r>
      <w:bookmarkEnd w:id="11"/>
      <w:proofErr w:type="spellEnd"/>
    </w:p>
    <w:p w14:paraId="18F1E0DD" w14:textId="7A1157B7" w:rsidR="1A4945F8" w:rsidRDefault="1A4945F8" w:rsidP="33BF6F22">
      <w:pPr>
        <w:pStyle w:val="Titre4"/>
        <w:spacing w:line="360" w:lineRule="auto"/>
        <w:ind w:left="1416" w:firstLine="708"/>
      </w:pPr>
      <w:r w:rsidRPr="33BF6F22">
        <w:t>a) Définition</w:t>
      </w:r>
    </w:p>
    <w:p w14:paraId="6F42D9D1" w14:textId="5FB73850" w:rsidR="1A4945F8" w:rsidRDefault="1A4945F8" w:rsidP="33BF6F22">
      <w:pPr>
        <w:spacing w:line="360" w:lineRule="auto"/>
      </w:pPr>
      <w:r w:rsidRPr="33BF6F22">
        <w:t>Taux de mortalité, brut (pour 1000 personnes). Le taux brut de mortalité indique le nombre de décès au cours de l'année pour 1 000 personnes et est estimé en milieu d'année.  En soustrayant le taux brut de mortalité du taux brut de natalité, on obtient le taux d'augmentation naturelle, qui est égal à l'évolution de la population en l'absence de migration.</w:t>
      </w:r>
    </w:p>
    <w:p w14:paraId="41004877" w14:textId="27C77559" w:rsidR="1A4945F8" w:rsidRDefault="1A4945F8" w:rsidP="33BF6F22">
      <w:pPr>
        <w:pStyle w:val="Titre4"/>
        <w:spacing w:line="360" w:lineRule="auto"/>
        <w:ind w:left="1416" w:firstLine="708"/>
      </w:pPr>
      <w:r w:rsidRPr="33BF6F22">
        <w:t>b) Pertinence de la variable explicative</w:t>
      </w:r>
    </w:p>
    <w:p w14:paraId="651532CF" w14:textId="30908C14" w:rsidR="7107B19A" w:rsidRDefault="7107B19A" w:rsidP="33BF6F22">
      <w:pPr>
        <w:spacing w:line="360" w:lineRule="auto"/>
      </w:pPr>
      <w:r w:rsidRPr="498824AD">
        <w:t xml:space="preserve">Cet indice permet de déterminer l’environnement dans lequel se trouve le pays (guerre, </w:t>
      </w:r>
      <w:r w:rsidR="3D41DB09" w:rsidRPr="498824AD">
        <w:t>santé</w:t>
      </w:r>
      <w:r w:rsidRPr="498824AD">
        <w:t>)</w:t>
      </w:r>
      <w:r w:rsidR="382C09EA" w:rsidRPr="498824AD">
        <w:t xml:space="preserve">, et donc le niveau d’incertitude dans lequel il se trouve. </w:t>
      </w:r>
      <w:r w:rsidR="58370268" w:rsidRPr="498824AD">
        <w:t xml:space="preserve">Cela peut nous laisser penser qu’un effet d’épargne de précaution existe mais cela restera à prouver dans l’étude ; on peut aussi penser </w:t>
      </w:r>
      <w:r w:rsidR="178B36F2" w:rsidRPr="498824AD">
        <w:t>qu’un très haut taux de mortalité peut être lié à une guerre, pour ces cas</w:t>
      </w:r>
      <w:r w:rsidR="5C081079" w:rsidRPr="498824AD">
        <w:t xml:space="preserve"> il faudra les traiter cas par cas, car l’économie de ce pays peut être </w:t>
      </w:r>
      <w:r w:rsidR="1240349A" w:rsidRPr="498824AD">
        <w:t>très peu développé voir</w:t>
      </w:r>
      <w:r w:rsidR="6D0F26E6" w:rsidRPr="498824AD">
        <w:t>e</w:t>
      </w:r>
      <w:r w:rsidR="1240349A" w:rsidRPr="498824AD">
        <w:t xml:space="preserve"> inexistant</w:t>
      </w:r>
      <w:r w:rsidR="04733BAD" w:rsidRPr="498824AD">
        <w:t>e</w:t>
      </w:r>
      <w:r w:rsidR="1240349A" w:rsidRPr="498824AD">
        <w:t xml:space="preserve"> alors l’épargne sera peu présente</w:t>
      </w:r>
      <w:r w:rsidR="18522C14" w:rsidRPr="498824AD">
        <w:t xml:space="preserve"> dans ce pays</w:t>
      </w:r>
      <w:r w:rsidR="09BA28EA" w:rsidRPr="498824AD">
        <w:t xml:space="preserve"> ;</w:t>
      </w:r>
      <w:r w:rsidR="1240349A" w:rsidRPr="498824AD">
        <w:t xml:space="preserve"> ou </w:t>
      </w:r>
      <w:r w:rsidR="72946A0F" w:rsidRPr="498824AD">
        <w:t>autre cas</w:t>
      </w:r>
      <w:r w:rsidR="3BD63FE0" w:rsidRPr="498824AD">
        <w:t>, un pays</w:t>
      </w:r>
      <w:r w:rsidR="1240349A" w:rsidRPr="498824AD">
        <w:t xml:space="preserve"> dont l’économie est développé</w:t>
      </w:r>
      <w:r w:rsidR="66EA1190" w:rsidRPr="498824AD">
        <w:t>e</w:t>
      </w:r>
      <w:r w:rsidR="1240349A" w:rsidRPr="498824AD">
        <w:t xml:space="preserve"> ou en développement l’épargne peut connaitre un bond </w:t>
      </w:r>
      <w:proofErr w:type="gramStart"/>
      <w:r w:rsidR="1240349A" w:rsidRPr="498824AD">
        <w:t>suite à</w:t>
      </w:r>
      <w:proofErr w:type="gramEnd"/>
      <w:r w:rsidR="1240349A" w:rsidRPr="498824AD">
        <w:t xml:space="preserve"> cet </w:t>
      </w:r>
      <w:r w:rsidR="3D8C5B2E" w:rsidRPr="498824AD">
        <w:t>évènement</w:t>
      </w:r>
      <w:r w:rsidR="3A07C58A" w:rsidRPr="498824AD">
        <w:t>.</w:t>
      </w:r>
    </w:p>
    <w:p w14:paraId="0EF59613" w14:textId="0916C8D9" w:rsidR="229F85E7" w:rsidRDefault="229F85E7" w:rsidP="33BF6F22">
      <w:pPr>
        <w:spacing w:line="360" w:lineRule="auto"/>
        <w:jc w:val="center"/>
      </w:pPr>
      <w:r w:rsidRPr="33BF6F22">
        <w:rPr>
          <w:b/>
          <w:bCs/>
        </w:rPr>
        <w:t>Figure 8 : Graphique des taux de mortalités par pays</w:t>
      </w:r>
    </w:p>
    <w:p w14:paraId="4C298441" w14:textId="22F9CF22" w:rsidR="7792BDF4" w:rsidRDefault="7792BDF4" w:rsidP="33BF6F22">
      <w:pPr>
        <w:spacing w:line="360" w:lineRule="auto"/>
        <w:jc w:val="center"/>
      </w:pPr>
      <w:r>
        <w:rPr>
          <w:noProof/>
        </w:rPr>
        <w:drawing>
          <wp:inline distT="0" distB="0" distL="0" distR="0" wp14:anchorId="25F714EB" wp14:editId="1C310429">
            <wp:extent cx="4940300" cy="3149441"/>
            <wp:effectExtent l="0" t="0" r="0" b="0"/>
            <wp:docPr id="1684260739" name="Image 1684260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946466" cy="3153372"/>
                    </a:xfrm>
                    <a:prstGeom prst="rect">
                      <a:avLst/>
                    </a:prstGeom>
                  </pic:spPr>
                </pic:pic>
              </a:graphicData>
            </a:graphic>
          </wp:inline>
        </w:drawing>
      </w:r>
    </w:p>
    <w:p w14:paraId="17E62677" w14:textId="084000F6" w:rsidR="229F85E7" w:rsidRDefault="229F85E7" w:rsidP="33BF6F22">
      <w:pPr>
        <w:spacing w:line="360" w:lineRule="auto"/>
        <w:jc w:val="center"/>
        <w:rPr>
          <w:b/>
          <w:bCs/>
          <w:u w:val="single"/>
        </w:rPr>
      </w:pPr>
      <w:r w:rsidRPr="33BF6F22">
        <w:rPr>
          <w:u w:val="single"/>
        </w:rPr>
        <w:t>Source :</w:t>
      </w:r>
      <w:r w:rsidRPr="33BF6F22">
        <w:t xml:space="preserve"> Dossier Analyse de Donnée</w:t>
      </w:r>
    </w:p>
    <w:p w14:paraId="0066C98D" w14:textId="5A119CB5" w:rsidR="141538D9" w:rsidRDefault="141538D9" w:rsidP="33BF6F22">
      <w:pPr>
        <w:spacing w:line="360" w:lineRule="auto"/>
      </w:pPr>
      <w:r w:rsidRPr="33BF6F22">
        <w:lastRenderedPageBreak/>
        <w:t xml:space="preserve">D’après la figure 8, on remarque une certaine </w:t>
      </w:r>
      <w:r w:rsidR="33FDEE59" w:rsidRPr="33BF6F22">
        <w:t xml:space="preserve">homogénéité contrairement à l’espérance de vie, </w:t>
      </w:r>
      <w:r w:rsidR="12C8BC3D" w:rsidRPr="33BF6F22">
        <w:t>borné par</w:t>
      </w:r>
      <w:r w:rsidR="33FDEE59" w:rsidRPr="33BF6F22">
        <w:t xml:space="preserve"> </w:t>
      </w:r>
      <w:r w:rsidR="584F55B1" w:rsidRPr="33BF6F22">
        <w:t>la Bulgarie</w:t>
      </w:r>
      <w:r w:rsidR="16F3ED42" w:rsidRPr="33BF6F22">
        <w:t xml:space="preserve"> avec 15.4 et par le Qatar avec 1.2.</w:t>
      </w:r>
    </w:p>
    <w:p w14:paraId="6578559E" w14:textId="4E124EF5" w:rsidR="0461A972" w:rsidRDefault="0461A972" w:rsidP="33BF6F22">
      <w:pPr>
        <w:pStyle w:val="Titre3"/>
        <w:spacing w:line="360" w:lineRule="auto"/>
        <w:ind w:left="708" w:firstLine="708"/>
      </w:pPr>
      <w:bookmarkStart w:id="12" w:name="_Toc55762827"/>
      <w:r w:rsidRPr="33BF6F22">
        <w:t xml:space="preserve">8 – </w:t>
      </w:r>
      <w:proofErr w:type="spellStart"/>
      <w:r w:rsidRPr="33BF6F22">
        <w:t>Taux_Demographique</w:t>
      </w:r>
      <w:bookmarkEnd w:id="12"/>
      <w:proofErr w:type="spellEnd"/>
    </w:p>
    <w:p w14:paraId="600706B6" w14:textId="7A1157B7" w:rsidR="0461A972" w:rsidRDefault="0461A972" w:rsidP="33BF6F22">
      <w:pPr>
        <w:pStyle w:val="Titre4"/>
        <w:spacing w:line="360" w:lineRule="auto"/>
        <w:ind w:left="1416" w:firstLine="708"/>
      </w:pPr>
      <w:r w:rsidRPr="33BF6F22">
        <w:t>a) Définition</w:t>
      </w:r>
    </w:p>
    <w:p w14:paraId="4FE304AD" w14:textId="6FC4B06C" w:rsidR="0461A972" w:rsidRDefault="0461A972" w:rsidP="33BF6F22">
      <w:pPr>
        <w:spacing w:line="360" w:lineRule="auto"/>
      </w:pPr>
      <w:r w:rsidRPr="33BF6F22">
        <w:t>Croissance de la population (%</w:t>
      </w:r>
      <w:r w:rsidR="75EF9511" w:rsidRPr="33BF6F22">
        <w:t xml:space="preserve"> </w:t>
      </w:r>
      <w:r w:rsidRPr="33BF6F22">
        <w:t>annuel).</w:t>
      </w:r>
    </w:p>
    <w:p w14:paraId="34ED39CA" w14:textId="27C77559" w:rsidR="0461A972" w:rsidRDefault="0461A972" w:rsidP="33BF6F22">
      <w:pPr>
        <w:pStyle w:val="Titre4"/>
        <w:spacing w:line="360" w:lineRule="auto"/>
        <w:ind w:left="1416" w:firstLine="708"/>
      </w:pPr>
      <w:r w:rsidRPr="33BF6F22">
        <w:t>b) Pertinence de la variable explicative</w:t>
      </w:r>
    </w:p>
    <w:p w14:paraId="37E6F42C" w14:textId="19060C83" w:rsidR="3843ED58" w:rsidRDefault="3843ED58" w:rsidP="33BF6F22">
      <w:pPr>
        <w:spacing w:line="360" w:lineRule="auto"/>
      </w:pPr>
      <w:r w:rsidRPr="498824AD">
        <w:t>Le taux démographique peut nous permettre d’indiquer le vieillissement ou rajeunissement d’une population</w:t>
      </w:r>
      <w:r w:rsidR="7A57F089" w:rsidRPr="498824AD">
        <w:t xml:space="preserve">. </w:t>
      </w:r>
      <w:r w:rsidR="321D3354" w:rsidRPr="498824AD">
        <w:t>De</w:t>
      </w:r>
      <w:r w:rsidR="11290421" w:rsidRPr="498824AD">
        <w:t xml:space="preserve"> </w:t>
      </w:r>
      <w:r w:rsidR="321D3354" w:rsidRPr="498824AD">
        <w:t>plus</w:t>
      </w:r>
      <w:r w:rsidR="2C521971" w:rsidRPr="498824AD">
        <w:t xml:space="preserve"> </w:t>
      </w:r>
      <w:r w:rsidR="69CF0953" w:rsidRPr="498824AD">
        <w:t xml:space="preserve">une modification </w:t>
      </w:r>
      <w:r w:rsidR="321D3354" w:rsidRPr="498824AD">
        <w:t>démographi</w:t>
      </w:r>
      <w:r w:rsidR="26536B89" w:rsidRPr="498824AD">
        <w:t>que</w:t>
      </w:r>
      <w:r w:rsidR="321D3354" w:rsidRPr="498824AD">
        <w:t xml:space="preserve"> a un impact réel sur l’économie d’un pays, </w:t>
      </w:r>
      <w:r w:rsidR="4D5190BD" w:rsidRPr="498824AD">
        <w:t xml:space="preserve">par exemple </w:t>
      </w:r>
      <w:r w:rsidR="321D3354" w:rsidRPr="498824AD">
        <w:t>une forte croissance démographique</w:t>
      </w:r>
      <w:r w:rsidR="29C793BD" w:rsidRPr="498824AD">
        <w:t xml:space="preserve"> peut</w:t>
      </w:r>
      <w:r w:rsidR="321D3354" w:rsidRPr="498824AD">
        <w:t xml:space="preserve"> am</w:t>
      </w:r>
      <w:r w:rsidR="65A41DEF" w:rsidRPr="498824AD">
        <w:t>e</w:t>
      </w:r>
      <w:r w:rsidR="321D3354" w:rsidRPr="498824AD">
        <w:t>ne</w:t>
      </w:r>
      <w:r w:rsidR="772BD7D5" w:rsidRPr="498824AD">
        <w:t>r</w:t>
      </w:r>
      <w:r w:rsidR="321D3354" w:rsidRPr="498824AD">
        <w:t xml:space="preserve"> par la suite une hausse du revenu</w:t>
      </w:r>
      <w:r w:rsidR="3FD1A3D8" w:rsidRPr="498824AD">
        <w:t xml:space="preserve"> si l’économie du pays le permet avec une création d’emploi conséquente par rapport à la hausse démographique</w:t>
      </w:r>
      <w:r w:rsidR="334B7798" w:rsidRPr="498824AD">
        <w:t>. Ce qui modifiera le taux d’activité du pays en question, son taux de chômage et enfin son revenu</w:t>
      </w:r>
      <w:r w:rsidR="696153AC" w:rsidRPr="498824AD">
        <w:t xml:space="preserve">. Par exemple dans les pays d’Asie qui ont connu “boom” au niveau de leur économie peut s’expliquer </w:t>
      </w:r>
      <w:r w:rsidR="34E1B3B5" w:rsidRPr="498824AD">
        <w:t>par leurs fortes démographies, cependant lorsqu’on prend des pays développé</w:t>
      </w:r>
      <w:r w:rsidR="334BC48F" w:rsidRPr="498824AD">
        <w:t>s</w:t>
      </w:r>
      <w:r w:rsidR="34E1B3B5" w:rsidRPr="498824AD">
        <w:t xml:space="preserve"> tel que l’Allemagne ou la France</w:t>
      </w:r>
      <w:r w:rsidR="55C26D7B" w:rsidRPr="498824AD">
        <w:t>, une hausse démographique</w:t>
      </w:r>
      <w:r w:rsidR="34E1B3B5" w:rsidRPr="498824AD">
        <w:t xml:space="preserve"> </w:t>
      </w:r>
      <w:r w:rsidR="607CC009" w:rsidRPr="498824AD">
        <w:t>impliquerai une hausse du chômage car le taux d’activité allemand étant déjà élevé, le problème se trouverai sur l’offre de travail qui</w:t>
      </w:r>
      <w:r w:rsidR="70EC091A" w:rsidRPr="498824AD">
        <w:t xml:space="preserve"> serait trop faible contrairement à la France qui a une marge plus importante concernant son taux d’activité</w:t>
      </w:r>
      <w:r w:rsidR="622670BE" w:rsidRPr="498824AD">
        <w:t xml:space="preserve"> et aurait donc une croissance potentielle plus importante que sa voisine</w:t>
      </w:r>
      <w:r w:rsidRPr="498824AD">
        <w:rPr>
          <w:rStyle w:val="Appelnotedebasdep"/>
        </w:rPr>
        <w:footnoteReference w:id="13"/>
      </w:r>
      <w:r w:rsidR="622670BE" w:rsidRPr="498824AD">
        <w:t>.</w:t>
      </w:r>
    </w:p>
    <w:p w14:paraId="11393673" w14:textId="0496C60C" w:rsidR="622670BE" w:rsidRDefault="622670BE" w:rsidP="33BF6F22">
      <w:pPr>
        <w:spacing w:line="360" w:lineRule="auto"/>
      </w:pPr>
      <w:r w:rsidRPr="33BF6F22">
        <w:t>Sachant que la démographie a un impact direct sur une économie et plus particulièrement sur son revenu, tou</w:t>
      </w:r>
      <w:r w:rsidR="167670FE" w:rsidRPr="33BF6F22">
        <w:t>s</w:t>
      </w:r>
      <w:r w:rsidRPr="33BF6F22">
        <w:t xml:space="preserve"> nous porte à croire qu’elle a un impact alors sur l’épargne.</w:t>
      </w:r>
    </w:p>
    <w:p w14:paraId="4D79BB03" w14:textId="77777777" w:rsidR="00EC3913" w:rsidRDefault="00EC3913" w:rsidP="33BF6F22">
      <w:pPr>
        <w:spacing w:line="360" w:lineRule="auto"/>
        <w:jc w:val="center"/>
        <w:rPr>
          <w:b/>
          <w:bCs/>
        </w:rPr>
      </w:pPr>
    </w:p>
    <w:p w14:paraId="1F5D7D3E" w14:textId="77777777" w:rsidR="00EC3913" w:rsidRDefault="00EC3913" w:rsidP="33BF6F22">
      <w:pPr>
        <w:spacing w:line="360" w:lineRule="auto"/>
        <w:jc w:val="center"/>
        <w:rPr>
          <w:b/>
          <w:bCs/>
        </w:rPr>
      </w:pPr>
    </w:p>
    <w:p w14:paraId="1E967ADD" w14:textId="77777777" w:rsidR="00EC3913" w:rsidRDefault="00EC3913" w:rsidP="33BF6F22">
      <w:pPr>
        <w:spacing w:line="360" w:lineRule="auto"/>
        <w:jc w:val="center"/>
        <w:rPr>
          <w:b/>
          <w:bCs/>
        </w:rPr>
      </w:pPr>
    </w:p>
    <w:p w14:paraId="6CD5A170" w14:textId="77777777" w:rsidR="00EC3913" w:rsidRDefault="00EC3913" w:rsidP="33BF6F22">
      <w:pPr>
        <w:spacing w:line="360" w:lineRule="auto"/>
        <w:jc w:val="center"/>
        <w:rPr>
          <w:b/>
          <w:bCs/>
        </w:rPr>
      </w:pPr>
    </w:p>
    <w:p w14:paraId="2788F8C6" w14:textId="77777777" w:rsidR="00EC3913" w:rsidRDefault="00EC3913" w:rsidP="33BF6F22">
      <w:pPr>
        <w:spacing w:line="360" w:lineRule="auto"/>
        <w:jc w:val="center"/>
        <w:rPr>
          <w:b/>
          <w:bCs/>
        </w:rPr>
      </w:pPr>
    </w:p>
    <w:p w14:paraId="75857F38" w14:textId="77777777" w:rsidR="00EC3913" w:rsidRDefault="00EC3913" w:rsidP="33BF6F22">
      <w:pPr>
        <w:spacing w:line="360" w:lineRule="auto"/>
        <w:jc w:val="center"/>
        <w:rPr>
          <w:b/>
          <w:bCs/>
        </w:rPr>
      </w:pPr>
    </w:p>
    <w:p w14:paraId="3050A5DA" w14:textId="77777777" w:rsidR="00EC3913" w:rsidRDefault="00EC3913" w:rsidP="33BF6F22">
      <w:pPr>
        <w:spacing w:line="360" w:lineRule="auto"/>
        <w:jc w:val="center"/>
        <w:rPr>
          <w:b/>
          <w:bCs/>
        </w:rPr>
      </w:pPr>
    </w:p>
    <w:p w14:paraId="4EC03CBA" w14:textId="77777777" w:rsidR="00EC3913" w:rsidRDefault="00EC3913" w:rsidP="33BF6F22">
      <w:pPr>
        <w:spacing w:line="360" w:lineRule="auto"/>
        <w:jc w:val="center"/>
        <w:rPr>
          <w:b/>
          <w:bCs/>
        </w:rPr>
      </w:pPr>
    </w:p>
    <w:p w14:paraId="19F941E1" w14:textId="20F76A93" w:rsidR="172D1554" w:rsidRDefault="172D1554" w:rsidP="33BF6F22">
      <w:pPr>
        <w:spacing w:line="360" w:lineRule="auto"/>
        <w:jc w:val="center"/>
      </w:pPr>
      <w:r w:rsidRPr="33BF6F22">
        <w:rPr>
          <w:b/>
          <w:bCs/>
        </w:rPr>
        <w:lastRenderedPageBreak/>
        <w:t>Figure 9 : Graphique du taux démographique pour chaque pays</w:t>
      </w:r>
    </w:p>
    <w:p w14:paraId="684CA9E6" w14:textId="5B2F476C" w:rsidR="172D1554" w:rsidRDefault="172D1554" w:rsidP="33BF6F22">
      <w:pPr>
        <w:spacing w:line="360" w:lineRule="auto"/>
        <w:jc w:val="center"/>
      </w:pPr>
      <w:r>
        <w:rPr>
          <w:noProof/>
        </w:rPr>
        <w:drawing>
          <wp:inline distT="0" distB="0" distL="0" distR="0" wp14:anchorId="69E19DCF" wp14:editId="25FE5C79">
            <wp:extent cx="4616450" cy="2942988"/>
            <wp:effectExtent l="0" t="0" r="0" b="0"/>
            <wp:docPr id="849261350" name="Image 849261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620891" cy="2945819"/>
                    </a:xfrm>
                    <a:prstGeom prst="rect">
                      <a:avLst/>
                    </a:prstGeom>
                  </pic:spPr>
                </pic:pic>
              </a:graphicData>
            </a:graphic>
          </wp:inline>
        </w:drawing>
      </w:r>
    </w:p>
    <w:p w14:paraId="5CDCF4ED" w14:textId="7F9706BA" w:rsidR="172D1554" w:rsidRDefault="172D1554" w:rsidP="33BF6F22">
      <w:pPr>
        <w:spacing w:line="360" w:lineRule="auto"/>
        <w:jc w:val="center"/>
        <w:rPr>
          <w:b/>
          <w:bCs/>
        </w:rPr>
      </w:pPr>
      <w:r w:rsidRPr="33BF6F22">
        <w:rPr>
          <w:u w:val="single"/>
        </w:rPr>
        <w:t>Source :</w:t>
      </w:r>
      <w:r w:rsidRPr="33BF6F22">
        <w:t xml:space="preserve"> Dossier Analyse de Donnée</w:t>
      </w:r>
    </w:p>
    <w:p w14:paraId="274A2727" w14:textId="513B4A79" w:rsidR="772507EE" w:rsidRDefault="772507EE" w:rsidP="33BF6F22">
      <w:pPr>
        <w:spacing w:line="360" w:lineRule="auto"/>
      </w:pPr>
      <w:r w:rsidRPr="33BF6F22">
        <w:t>On remarque une certaine homogénéité de l’échantillon puisqu’une majorité des valeurs se situent entre 0 et 3 %</w:t>
      </w:r>
      <w:r w:rsidR="425C78DD" w:rsidRPr="33BF6F22">
        <w:t>, cependant cela nous perme</w:t>
      </w:r>
      <w:r w:rsidR="34BF13D8" w:rsidRPr="33BF6F22">
        <w:t xml:space="preserve">ttra de différencier deux types d’économies : les économies avec une population vieillissante </w:t>
      </w:r>
      <w:r w:rsidR="526F242C" w:rsidRPr="33BF6F22">
        <w:t>pour les pays avec un taux inférieur à 1% et inversion, pour les pays avec un taux supérieur à 1%.</w:t>
      </w:r>
    </w:p>
    <w:p w14:paraId="4F9BE735" w14:textId="46252B8C" w:rsidR="5265D6C2" w:rsidRDefault="5265D6C2" w:rsidP="33BF6F22">
      <w:pPr>
        <w:pStyle w:val="Titre3"/>
        <w:spacing w:line="360" w:lineRule="auto"/>
        <w:ind w:left="708" w:firstLine="708"/>
      </w:pPr>
      <w:bookmarkStart w:id="13" w:name="_Toc55762828"/>
      <w:r w:rsidRPr="33BF6F22">
        <w:t xml:space="preserve">9 – </w:t>
      </w:r>
      <w:proofErr w:type="spellStart"/>
      <w:r w:rsidRPr="33BF6F22">
        <w:t>Emploi_Vul_F</w:t>
      </w:r>
      <w:proofErr w:type="spellEnd"/>
      <w:r w:rsidRPr="33BF6F22">
        <w:t xml:space="preserve"> | </w:t>
      </w:r>
      <w:proofErr w:type="spellStart"/>
      <w:r w:rsidRPr="33BF6F22">
        <w:t>Emploi_Vul_H</w:t>
      </w:r>
      <w:bookmarkEnd w:id="13"/>
      <w:proofErr w:type="spellEnd"/>
    </w:p>
    <w:p w14:paraId="0FBDB016" w14:textId="7A1157B7" w:rsidR="5265D6C2" w:rsidRDefault="5265D6C2" w:rsidP="33BF6F22">
      <w:pPr>
        <w:pStyle w:val="Titre4"/>
        <w:spacing w:line="360" w:lineRule="auto"/>
        <w:ind w:left="1416" w:firstLine="708"/>
      </w:pPr>
      <w:r w:rsidRPr="33BF6F22">
        <w:t>a) Définition</w:t>
      </w:r>
    </w:p>
    <w:p w14:paraId="284DD589" w14:textId="3F3A8C23" w:rsidR="5265D6C2" w:rsidRDefault="5265D6C2" w:rsidP="33BF6F22">
      <w:pPr>
        <w:spacing w:line="360" w:lineRule="auto"/>
      </w:pPr>
      <w:r w:rsidRPr="33BF6F22">
        <w:t>Emplois vulnérables, femmes/hommes (% des emplois chez les femmes/hommes). Les emplois vulnérables sont ceux des travailleurs familiaux non rémunérés et ceux des personnes travaillant à leur compte en tant que pourcentage du total des emplois.</w:t>
      </w:r>
    </w:p>
    <w:p w14:paraId="716444F7" w14:textId="27C77559" w:rsidR="5265D6C2" w:rsidRDefault="5265D6C2" w:rsidP="33BF6F22">
      <w:pPr>
        <w:pStyle w:val="Titre4"/>
        <w:spacing w:line="360" w:lineRule="auto"/>
        <w:ind w:left="1416" w:firstLine="708"/>
      </w:pPr>
      <w:r w:rsidRPr="33BF6F22">
        <w:t>b) Pertinence de la variable explicative</w:t>
      </w:r>
    </w:p>
    <w:p w14:paraId="1ED1D4FC" w14:textId="372EC32A" w:rsidR="07C1F903" w:rsidRDefault="07C1F903" w:rsidP="33BF6F22">
      <w:pPr>
        <w:spacing w:line="360" w:lineRule="auto"/>
      </w:pPr>
      <w:r w:rsidRPr="33BF6F22">
        <w:t xml:space="preserve">Un fort pourcentage d’emplois vulnérable dans un pays peut indiquer </w:t>
      </w:r>
      <w:r w:rsidR="14C270A0" w:rsidRPr="33BF6F22">
        <w:t>un développement économique peu avan</w:t>
      </w:r>
      <w:r w:rsidR="66DCE80D" w:rsidRPr="33BF6F22">
        <w:t>cé</w:t>
      </w:r>
      <w:r w:rsidR="729D610C" w:rsidRPr="33BF6F22">
        <w:t xml:space="preserve"> et une faible croissance de l’emploi ce qui implique généralement une économie dite rural</w:t>
      </w:r>
      <w:r w:rsidR="0D15796B" w:rsidRPr="33BF6F22">
        <w:t>e</w:t>
      </w:r>
      <w:r w:rsidR="729D610C" w:rsidRPr="33BF6F22">
        <w:t>.</w:t>
      </w:r>
      <w:r w:rsidR="14C270A0" w:rsidRPr="33BF6F22">
        <w:t xml:space="preserve"> </w:t>
      </w:r>
      <w:r w:rsidR="2C4D88CB" w:rsidRPr="33BF6F22">
        <w:t>De plus</w:t>
      </w:r>
      <w:r w:rsidR="19E3C465" w:rsidRPr="33BF6F22">
        <w:t xml:space="preserve">, </w:t>
      </w:r>
      <w:r w:rsidR="06DD0588" w:rsidRPr="33BF6F22">
        <w:t>nous savons que</w:t>
      </w:r>
      <w:r w:rsidR="413DC92D" w:rsidRPr="33BF6F22">
        <w:t xml:space="preserve"> de nombreux travailleurs agricoles sont considérés aux yeux du monde comme des travailleurs vulnérables</w:t>
      </w:r>
      <w:r w:rsidR="38D1B52B" w:rsidRPr="33BF6F22">
        <w:t xml:space="preserve">, mais aussi que les travailleurs indépendant (travailleur non salarié) </w:t>
      </w:r>
      <w:r w:rsidR="49038691" w:rsidRPr="33BF6F22">
        <w:t>sont les plus vulnérables : ils sont dans généraleme</w:t>
      </w:r>
      <w:r w:rsidR="518DDE8F" w:rsidRPr="33BF6F22">
        <w:t>nt dans l’incapacité de générer des revenus suffisant pour pouvoir se couvrir contre un risque futur, ils épargnent très peu</w:t>
      </w:r>
      <w:r w:rsidR="413DC92D" w:rsidRPr="33BF6F22">
        <w:t xml:space="preserve">. </w:t>
      </w:r>
      <w:r w:rsidR="38775B00" w:rsidRPr="33BF6F22">
        <w:t>Cet indice peut donc nous donner une idée de la situation économique du pays.</w:t>
      </w:r>
    </w:p>
    <w:p w14:paraId="4D68E02C" w14:textId="3CCBD0DB" w:rsidR="73794FEA" w:rsidRDefault="73794FEA" w:rsidP="33BF6F22">
      <w:pPr>
        <w:spacing w:line="360" w:lineRule="auto"/>
      </w:pPr>
      <w:r w:rsidRPr="498824AD">
        <w:lastRenderedPageBreak/>
        <w:t>D</w:t>
      </w:r>
      <w:r w:rsidR="38775B00" w:rsidRPr="498824AD">
        <w:t xml:space="preserve">ans l’article de Patrick </w:t>
      </w:r>
      <w:proofErr w:type="spellStart"/>
      <w:r w:rsidR="38775B00" w:rsidRPr="498824AD">
        <w:t>Cotelette</w:t>
      </w:r>
      <w:proofErr w:type="spellEnd"/>
      <w:r w:rsidR="46B33D78" w:rsidRPr="498824AD">
        <w:t xml:space="preserve"> </w:t>
      </w:r>
      <w:r w:rsidR="38775B00" w:rsidRPr="498824AD">
        <w:t xml:space="preserve">on nous apprend que les ménages à plus faibles revenus ont un comportement </w:t>
      </w:r>
      <w:r w:rsidR="6813B7C6" w:rsidRPr="498824AD">
        <w:t xml:space="preserve">de consommation de type keynésien : les taux d’épargne des revenus les plus faible sont relativement proche de 0 ; alors que les ménages aux </w:t>
      </w:r>
      <w:r w:rsidR="72A8E0EF" w:rsidRPr="498824AD">
        <w:t>forts revenus ont un comportement dit néoclassique : les taux d’épargne des plus forts revenus sont les plus élevés de la s</w:t>
      </w:r>
      <w:r w:rsidR="26CD759E" w:rsidRPr="498824AD">
        <w:t xml:space="preserve">ociété du moins dans les pays développés puisque </w:t>
      </w:r>
      <w:r w:rsidR="2515CD64" w:rsidRPr="498824AD">
        <w:t>depuis les années 2000, les pays à faible revenu ont un taux d’épargne brut supérieur aux pays à fort revenu.</w:t>
      </w:r>
    </w:p>
    <w:p w14:paraId="72B781A7" w14:textId="6C742601" w:rsidR="4DE0FBD3" w:rsidRDefault="4DE0FBD3" w:rsidP="33BF6F22">
      <w:pPr>
        <w:spacing w:line="360" w:lineRule="auto"/>
        <w:jc w:val="center"/>
      </w:pPr>
      <w:r w:rsidRPr="33BF6F22">
        <w:rPr>
          <w:b/>
          <w:bCs/>
        </w:rPr>
        <w:t>Figure 11 : Graphique de taux d’emplois vulnérable chez les femmes en % par pays</w:t>
      </w:r>
    </w:p>
    <w:p w14:paraId="2E54D665" w14:textId="69E3047A" w:rsidR="4DE0FBD3" w:rsidRDefault="4DE0FBD3" w:rsidP="33BF6F22">
      <w:pPr>
        <w:spacing w:line="360" w:lineRule="auto"/>
        <w:jc w:val="center"/>
      </w:pPr>
      <w:r>
        <w:rPr>
          <w:noProof/>
        </w:rPr>
        <w:drawing>
          <wp:inline distT="0" distB="0" distL="0" distR="0" wp14:anchorId="0164E596" wp14:editId="24AA3E41">
            <wp:extent cx="4438650" cy="2829639"/>
            <wp:effectExtent l="0" t="0" r="0" b="8890"/>
            <wp:docPr id="230949070" name="Image 230949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439630" cy="2830264"/>
                    </a:xfrm>
                    <a:prstGeom prst="rect">
                      <a:avLst/>
                    </a:prstGeom>
                  </pic:spPr>
                </pic:pic>
              </a:graphicData>
            </a:graphic>
          </wp:inline>
        </w:drawing>
      </w:r>
    </w:p>
    <w:p w14:paraId="65E99EFE" w14:textId="66F25250" w:rsidR="4DE0FBD3" w:rsidRDefault="4DE0FBD3" w:rsidP="33BF6F22">
      <w:pPr>
        <w:spacing w:line="360" w:lineRule="auto"/>
        <w:jc w:val="center"/>
        <w:rPr>
          <w:b/>
          <w:bCs/>
        </w:rPr>
      </w:pPr>
      <w:r w:rsidRPr="33BF6F22">
        <w:rPr>
          <w:u w:val="single"/>
        </w:rPr>
        <w:t>Source :</w:t>
      </w:r>
      <w:r w:rsidRPr="33BF6F22">
        <w:t xml:space="preserve"> Dossier Analyse de Donnée</w:t>
      </w:r>
    </w:p>
    <w:p w14:paraId="00A93D2E" w14:textId="5455892D" w:rsidR="4DE0FBD3" w:rsidRDefault="4DE0FBD3" w:rsidP="33BF6F22">
      <w:pPr>
        <w:spacing w:line="360" w:lineRule="auto"/>
        <w:jc w:val="center"/>
      </w:pPr>
      <w:r w:rsidRPr="33BF6F22">
        <w:rPr>
          <w:b/>
          <w:bCs/>
        </w:rPr>
        <w:t>Figure 12 : Graphique de taux d’emplois vulnérable chez les hommes en % par pays</w:t>
      </w:r>
    </w:p>
    <w:p w14:paraId="2E0FCAFA" w14:textId="4382BE2B" w:rsidR="4DE0FBD3" w:rsidRDefault="4DE0FBD3" w:rsidP="33BF6F22">
      <w:pPr>
        <w:spacing w:line="360" w:lineRule="auto"/>
        <w:jc w:val="center"/>
      </w:pPr>
      <w:r>
        <w:rPr>
          <w:noProof/>
        </w:rPr>
        <w:drawing>
          <wp:inline distT="0" distB="0" distL="0" distR="0" wp14:anchorId="53C9D5EF" wp14:editId="61515D10">
            <wp:extent cx="4273176" cy="2724150"/>
            <wp:effectExtent l="0" t="0" r="0" b="0"/>
            <wp:docPr id="70497844" name="Image 70497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279857" cy="2728409"/>
                    </a:xfrm>
                    <a:prstGeom prst="rect">
                      <a:avLst/>
                    </a:prstGeom>
                  </pic:spPr>
                </pic:pic>
              </a:graphicData>
            </a:graphic>
          </wp:inline>
        </w:drawing>
      </w:r>
    </w:p>
    <w:p w14:paraId="62FA82FB" w14:textId="2AFB69B8" w:rsidR="4DE0FBD3" w:rsidRDefault="4DE0FBD3" w:rsidP="33BF6F22">
      <w:pPr>
        <w:spacing w:line="360" w:lineRule="auto"/>
        <w:jc w:val="center"/>
      </w:pPr>
      <w:r w:rsidRPr="33BF6F22">
        <w:rPr>
          <w:u w:val="single"/>
        </w:rPr>
        <w:t>Source :</w:t>
      </w:r>
      <w:r w:rsidRPr="33BF6F22">
        <w:t xml:space="preserve"> Dossier Analyse de Donnée</w:t>
      </w:r>
    </w:p>
    <w:p w14:paraId="23F4A79C" w14:textId="2743C4F7" w:rsidR="4DE0FBD3" w:rsidRDefault="4DE0FBD3" w:rsidP="33BF6F22">
      <w:pPr>
        <w:spacing w:line="360" w:lineRule="auto"/>
      </w:pPr>
      <w:r w:rsidRPr="33BF6F22">
        <w:lastRenderedPageBreak/>
        <w:t xml:space="preserve">À la suite de ces deux figures, </w:t>
      </w:r>
      <w:r w:rsidR="7CB67131" w:rsidRPr="33BF6F22">
        <w:t>on remarque une forte disparité dans l’échantillon. Ceci peut permettre de diviser l’échantillon en</w:t>
      </w:r>
      <w:r w:rsidR="07284364" w:rsidRPr="33BF6F22">
        <w:t xml:space="preserve"> plusieurs catégories de pays.</w:t>
      </w:r>
    </w:p>
    <w:p w14:paraId="224181E9" w14:textId="027B4AB7" w:rsidR="42200443" w:rsidRDefault="42200443" w:rsidP="33BF6F22">
      <w:pPr>
        <w:pStyle w:val="Titre3"/>
        <w:spacing w:line="360" w:lineRule="auto"/>
        <w:ind w:left="708" w:firstLine="708"/>
      </w:pPr>
      <w:bookmarkStart w:id="14" w:name="_Toc55762829"/>
      <w:r w:rsidRPr="498824AD">
        <w:t xml:space="preserve">10 – Part_14 </w:t>
      </w:r>
      <w:r w:rsidR="1F9DA4AC" w:rsidRPr="498824AD">
        <w:t>&amp;</w:t>
      </w:r>
      <w:r w:rsidRPr="498824AD">
        <w:t xml:space="preserve"> Part</w:t>
      </w:r>
      <w:r w:rsidR="014FB789" w:rsidRPr="498824AD">
        <w:t>_15_64</w:t>
      </w:r>
      <w:r w:rsidR="08BFF306" w:rsidRPr="498824AD">
        <w:t xml:space="preserve"> </w:t>
      </w:r>
      <w:r w:rsidR="49DB7685" w:rsidRPr="498824AD">
        <w:t>&amp;</w:t>
      </w:r>
      <w:r w:rsidR="014FB789" w:rsidRPr="498824AD">
        <w:t xml:space="preserve"> Part_65</w:t>
      </w:r>
      <w:bookmarkEnd w:id="14"/>
    </w:p>
    <w:p w14:paraId="4C5282D9" w14:textId="7A1157B7" w:rsidR="014FB789" w:rsidRDefault="014FB789" w:rsidP="33BF6F22">
      <w:pPr>
        <w:pStyle w:val="Titre4"/>
        <w:spacing w:line="360" w:lineRule="auto"/>
        <w:ind w:left="1416" w:firstLine="708"/>
      </w:pPr>
      <w:r w:rsidRPr="33BF6F22">
        <w:t>a) Définition</w:t>
      </w:r>
    </w:p>
    <w:p w14:paraId="41A8FD1A" w14:textId="2FAC26F2" w:rsidR="014FB789" w:rsidRDefault="014FB789" w:rsidP="33BF6F22">
      <w:pPr>
        <w:spacing w:line="360" w:lineRule="auto"/>
      </w:pPr>
      <w:r w:rsidRPr="33BF6F22">
        <w:t xml:space="preserve">Part_14 : </w:t>
      </w:r>
      <w:r w:rsidRPr="33BF6F22">
        <w:rPr>
          <w:rFonts w:ascii="Calibri" w:eastAsia="Calibri" w:hAnsi="Calibri" w:cs="Calibri"/>
        </w:rPr>
        <w:t>Population âgée de 0 à 14 ans (% du total).</w:t>
      </w:r>
    </w:p>
    <w:p w14:paraId="28A3215D" w14:textId="1D94967D" w:rsidR="014FB789" w:rsidRDefault="014FB789" w:rsidP="33BF6F22">
      <w:pPr>
        <w:spacing w:line="360" w:lineRule="auto"/>
        <w:rPr>
          <w:rFonts w:ascii="Calibri" w:eastAsia="Calibri" w:hAnsi="Calibri" w:cs="Calibri"/>
        </w:rPr>
      </w:pPr>
      <w:r w:rsidRPr="33BF6F22">
        <w:rPr>
          <w:rFonts w:ascii="Calibri" w:eastAsia="Calibri" w:hAnsi="Calibri" w:cs="Calibri"/>
        </w:rPr>
        <w:t>Part_15_64 : Population âgée de15à 64 ans (% du total).</w:t>
      </w:r>
    </w:p>
    <w:p w14:paraId="184D6E6C" w14:textId="5458DEF7" w:rsidR="014FB789" w:rsidRDefault="014FB789" w:rsidP="33BF6F22">
      <w:pPr>
        <w:spacing w:line="360" w:lineRule="auto"/>
        <w:rPr>
          <w:rFonts w:ascii="Calibri" w:eastAsia="Calibri" w:hAnsi="Calibri" w:cs="Calibri"/>
        </w:rPr>
      </w:pPr>
      <w:r w:rsidRPr="33BF6F22">
        <w:rPr>
          <w:rFonts w:ascii="Calibri" w:eastAsia="Calibri" w:hAnsi="Calibri" w:cs="Calibri"/>
        </w:rPr>
        <w:t>Part_65 : Population âgée de plus de 65 ans (% du total).</w:t>
      </w:r>
    </w:p>
    <w:p w14:paraId="016D436A" w14:textId="27C77559" w:rsidR="014FB789" w:rsidRDefault="014FB789" w:rsidP="33BF6F22">
      <w:pPr>
        <w:pStyle w:val="Titre4"/>
        <w:spacing w:line="360" w:lineRule="auto"/>
        <w:ind w:left="1416" w:firstLine="708"/>
      </w:pPr>
      <w:r w:rsidRPr="33BF6F22">
        <w:t>b) Pertinence de la variable explicative</w:t>
      </w:r>
    </w:p>
    <w:p w14:paraId="218DD797" w14:textId="6C5F13E7" w:rsidR="49A005CE" w:rsidRDefault="49A005CE" w:rsidP="498824AD">
      <w:pPr>
        <w:spacing w:line="360" w:lineRule="auto"/>
      </w:pPr>
      <w:r w:rsidRPr="498824AD">
        <w:t xml:space="preserve">Dans la théorie économique, en reprenant la théorie du </w:t>
      </w:r>
      <w:r w:rsidRPr="498824AD">
        <w:rPr>
          <w:i/>
          <w:iCs/>
        </w:rPr>
        <w:t>cycle de vie</w:t>
      </w:r>
      <w:r w:rsidRPr="498824AD">
        <w:t xml:space="preserve"> de Modigliani, </w:t>
      </w:r>
      <w:r w:rsidR="7B47EB70" w:rsidRPr="498824AD">
        <w:t>il propose l’idée que le comportement de consommation des agents économiques évolue avec le temps</w:t>
      </w:r>
      <w:r w:rsidR="16FDCF2C" w:rsidRPr="498824AD">
        <w:t xml:space="preserve"> en fonction du revenu courant mais aussi</w:t>
      </w:r>
      <w:r w:rsidR="11FF0CD1" w:rsidRPr="498824AD">
        <w:t xml:space="preserve"> en fonction de </w:t>
      </w:r>
      <w:r w:rsidR="09DFEA5D" w:rsidRPr="498824AD">
        <w:t xml:space="preserve">la richesse </w:t>
      </w:r>
      <w:r w:rsidR="1882F997" w:rsidRPr="498824AD">
        <w:t>détenue par l’individu. Cela suggère que l’évolution du patrimoine a un impact sur la consommation et donc sur l’épargne.</w:t>
      </w:r>
      <w:r w:rsidR="326959B7" w:rsidRPr="498824AD">
        <w:t xml:space="preserve"> Cette théorie suggère donc qu</w:t>
      </w:r>
      <w:r w:rsidR="61A42BDD" w:rsidRPr="498824AD">
        <w:t>'au début</w:t>
      </w:r>
      <w:r w:rsidR="71F5792F" w:rsidRPr="498824AD">
        <w:t xml:space="preserve"> </w:t>
      </w:r>
      <w:r w:rsidR="61A42BDD" w:rsidRPr="498824AD">
        <w:t>de sa vie active un agent économique aura une é</w:t>
      </w:r>
      <w:r w:rsidR="71F5792F" w:rsidRPr="498824AD">
        <w:t xml:space="preserve">pargne importante </w:t>
      </w:r>
      <w:r w:rsidR="5B4CB161" w:rsidRPr="498824AD">
        <w:t xml:space="preserve">et un patrimoine nul voir négatif (endettement). Tout au long de sa vie active, </w:t>
      </w:r>
      <w:r w:rsidR="56839B9A" w:rsidRPr="498824AD">
        <w:t xml:space="preserve">il y aura remboursement progressif des dettes </w:t>
      </w:r>
      <w:r w:rsidR="2FF3A9F1" w:rsidRPr="498824AD">
        <w:t>ce qui augmentera</w:t>
      </w:r>
      <w:r w:rsidR="56839B9A" w:rsidRPr="498824AD">
        <w:t xml:space="preserve"> </w:t>
      </w:r>
      <w:r w:rsidR="37858242" w:rsidRPr="498824AD">
        <w:t>le</w:t>
      </w:r>
      <w:r w:rsidR="56839B9A" w:rsidRPr="498824AD">
        <w:t xml:space="preserve"> patrimoine, puis l’épargne augmente</w:t>
      </w:r>
      <w:r w:rsidR="23D9DE04" w:rsidRPr="498824AD">
        <w:t>ra</w:t>
      </w:r>
      <w:r w:rsidR="56839B9A" w:rsidRPr="498824AD">
        <w:t xml:space="preserve"> en prévision de la retraite</w:t>
      </w:r>
      <w:r w:rsidR="075CF090" w:rsidRPr="498824AD">
        <w:t xml:space="preserve">. Et </w:t>
      </w:r>
      <w:proofErr w:type="gramStart"/>
      <w:r w:rsidR="075CF090" w:rsidRPr="498824AD">
        <w:t>au final</w:t>
      </w:r>
      <w:proofErr w:type="gramEnd"/>
      <w:r w:rsidR="075CF090" w:rsidRPr="498824AD">
        <w:t>, lors de la retraite, l’épargne accumulée au cours du temps est consommée ainsi que le patrimoine</w:t>
      </w:r>
      <w:r w:rsidRPr="498824AD">
        <w:rPr>
          <w:rStyle w:val="Appelnotedebasdep"/>
        </w:rPr>
        <w:footnoteReference w:id="14"/>
      </w:r>
      <w:r w:rsidR="075CF090" w:rsidRPr="498824AD">
        <w:t xml:space="preserve">. </w:t>
      </w:r>
    </w:p>
    <w:p w14:paraId="10BCFE88" w14:textId="77777777" w:rsidR="002A04CB" w:rsidRDefault="002A04CB" w:rsidP="33BF6F22">
      <w:pPr>
        <w:spacing w:line="360" w:lineRule="auto"/>
        <w:jc w:val="center"/>
        <w:rPr>
          <w:b/>
          <w:bCs/>
        </w:rPr>
      </w:pPr>
    </w:p>
    <w:p w14:paraId="0FDD41B4" w14:textId="77777777" w:rsidR="002A04CB" w:rsidRDefault="002A04CB" w:rsidP="33BF6F22">
      <w:pPr>
        <w:spacing w:line="360" w:lineRule="auto"/>
        <w:jc w:val="center"/>
        <w:rPr>
          <w:b/>
          <w:bCs/>
        </w:rPr>
      </w:pPr>
    </w:p>
    <w:p w14:paraId="2AD4444D" w14:textId="77777777" w:rsidR="002A04CB" w:rsidRDefault="002A04CB" w:rsidP="33BF6F22">
      <w:pPr>
        <w:spacing w:line="360" w:lineRule="auto"/>
        <w:jc w:val="center"/>
        <w:rPr>
          <w:b/>
          <w:bCs/>
        </w:rPr>
      </w:pPr>
    </w:p>
    <w:p w14:paraId="23D3E108" w14:textId="77777777" w:rsidR="002A04CB" w:rsidRDefault="002A04CB" w:rsidP="33BF6F22">
      <w:pPr>
        <w:spacing w:line="360" w:lineRule="auto"/>
        <w:jc w:val="center"/>
        <w:rPr>
          <w:b/>
          <w:bCs/>
        </w:rPr>
      </w:pPr>
    </w:p>
    <w:p w14:paraId="6E73E4DF" w14:textId="77777777" w:rsidR="002A04CB" w:rsidRDefault="002A04CB" w:rsidP="33BF6F22">
      <w:pPr>
        <w:spacing w:line="360" w:lineRule="auto"/>
        <w:jc w:val="center"/>
        <w:rPr>
          <w:b/>
          <w:bCs/>
        </w:rPr>
      </w:pPr>
    </w:p>
    <w:p w14:paraId="426DFB01" w14:textId="77777777" w:rsidR="002A04CB" w:rsidRDefault="002A04CB" w:rsidP="33BF6F22">
      <w:pPr>
        <w:spacing w:line="360" w:lineRule="auto"/>
        <w:jc w:val="center"/>
        <w:rPr>
          <w:b/>
          <w:bCs/>
        </w:rPr>
      </w:pPr>
    </w:p>
    <w:p w14:paraId="7CBBAC75" w14:textId="77777777" w:rsidR="002A04CB" w:rsidRDefault="002A04CB" w:rsidP="33BF6F22">
      <w:pPr>
        <w:spacing w:line="360" w:lineRule="auto"/>
        <w:jc w:val="center"/>
        <w:rPr>
          <w:b/>
          <w:bCs/>
        </w:rPr>
      </w:pPr>
    </w:p>
    <w:p w14:paraId="4B614C8F" w14:textId="77777777" w:rsidR="002A04CB" w:rsidRDefault="002A04CB" w:rsidP="33BF6F22">
      <w:pPr>
        <w:spacing w:line="360" w:lineRule="auto"/>
        <w:jc w:val="center"/>
        <w:rPr>
          <w:b/>
          <w:bCs/>
        </w:rPr>
      </w:pPr>
    </w:p>
    <w:p w14:paraId="436D87CA" w14:textId="77777777" w:rsidR="002A04CB" w:rsidRDefault="002A04CB" w:rsidP="33BF6F22">
      <w:pPr>
        <w:spacing w:line="360" w:lineRule="auto"/>
        <w:jc w:val="center"/>
        <w:rPr>
          <w:b/>
          <w:bCs/>
        </w:rPr>
      </w:pPr>
    </w:p>
    <w:p w14:paraId="1112DA81" w14:textId="6EC2D4E0" w:rsidR="2BAA3FB0" w:rsidRDefault="2BAA3FB0" w:rsidP="33BF6F22">
      <w:pPr>
        <w:spacing w:line="360" w:lineRule="auto"/>
        <w:jc w:val="center"/>
      </w:pPr>
      <w:r w:rsidRPr="33BF6F22">
        <w:rPr>
          <w:b/>
          <w:bCs/>
        </w:rPr>
        <w:lastRenderedPageBreak/>
        <w:t>Figure 12 : Diagramme du cycle de vie</w:t>
      </w:r>
    </w:p>
    <w:p w14:paraId="7793BDFC" w14:textId="68259C5E" w:rsidR="2BAA3FB0" w:rsidRDefault="2BAA3FB0" w:rsidP="33BF6F22">
      <w:pPr>
        <w:spacing w:line="360" w:lineRule="auto"/>
        <w:jc w:val="center"/>
        <w:rPr>
          <w:b/>
          <w:bCs/>
        </w:rPr>
      </w:pPr>
      <w:r>
        <w:rPr>
          <w:noProof/>
        </w:rPr>
        <w:drawing>
          <wp:inline distT="0" distB="0" distL="0" distR="0" wp14:anchorId="0ADEDFD7" wp14:editId="6F3F49EC">
            <wp:extent cx="4572000" cy="3714750"/>
            <wp:effectExtent l="0" t="0" r="0" b="0"/>
            <wp:docPr id="1293108902" name="Image 1293108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3714750"/>
                    </a:xfrm>
                    <a:prstGeom prst="rect">
                      <a:avLst/>
                    </a:prstGeom>
                  </pic:spPr>
                </pic:pic>
              </a:graphicData>
            </a:graphic>
          </wp:inline>
        </w:drawing>
      </w:r>
    </w:p>
    <w:p w14:paraId="4867504C" w14:textId="769B3021" w:rsidR="2BAA3FB0" w:rsidRDefault="2BAA3FB0" w:rsidP="33BF6F22">
      <w:pPr>
        <w:spacing w:line="360" w:lineRule="auto"/>
        <w:jc w:val="center"/>
      </w:pPr>
      <w:r w:rsidRPr="33BF6F22">
        <w:rPr>
          <w:u w:val="single"/>
        </w:rPr>
        <w:t>Source :</w:t>
      </w:r>
      <w:r w:rsidRPr="33BF6F22">
        <w:t xml:space="preserve"> </w:t>
      </w:r>
      <w:r w:rsidR="3FA889C6" w:rsidRPr="33BF6F22">
        <w:t>Patrick Villieu, Macroéconomie. Consommation et épargne, La Découverte, 2008, p. 43.</w:t>
      </w:r>
    </w:p>
    <w:p w14:paraId="26DAA5D3" w14:textId="3B331491" w:rsidR="3FA889C6" w:rsidRDefault="3FA889C6" w:rsidP="33BF6F22">
      <w:pPr>
        <w:spacing w:line="360" w:lineRule="auto"/>
      </w:pPr>
      <w:r w:rsidRPr="33BF6F22">
        <w:t>Ce diagramme explicite parfaitement la théorie du cycle de vie, avec la pér</w:t>
      </w:r>
      <w:r w:rsidR="6F3A2D12" w:rsidRPr="33BF6F22">
        <w:t xml:space="preserve">iode A qui montre une forte consommation par rapport au revenu et donc un endettement de l’agent, </w:t>
      </w:r>
      <w:r w:rsidR="6CDAC9FD" w:rsidRPr="33BF6F22">
        <w:t>pendant le période B on observe la phase de désendettement et d’augmentation du patrimoine et enfin la période C qui nous indique le moment</w:t>
      </w:r>
      <w:r w:rsidR="2EE03456" w:rsidRPr="33BF6F22">
        <w:t xml:space="preserve"> de</w:t>
      </w:r>
      <w:r w:rsidR="6CDAC9FD" w:rsidRPr="33BF6F22">
        <w:t xml:space="preserve"> </w:t>
      </w:r>
      <w:r w:rsidR="7DDA83E5" w:rsidRPr="33BF6F22">
        <w:t>désépargne où l’on remarque que la consommation redevient supérieure au revenu.</w:t>
      </w:r>
    </w:p>
    <w:p w14:paraId="63F1909C" w14:textId="2C7EB382" w:rsidR="0EB8320A" w:rsidRDefault="0EB8320A" w:rsidP="33BF6F22">
      <w:pPr>
        <w:spacing w:line="360" w:lineRule="auto"/>
        <w:jc w:val="center"/>
      </w:pPr>
      <w:r w:rsidRPr="33BF6F22">
        <w:rPr>
          <w:b/>
          <w:bCs/>
        </w:rPr>
        <w:t>Figure 13 : Taux d’épargne suivant l’âge en France, avant et après redistribution privée (2003)</w:t>
      </w:r>
    </w:p>
    <w:p w14:paraId="1CF8B46A" w14:textId="162A9E30" w:rsidR="40EC22A6" w:rsidRDefault="40EC22A6" w:rsidP="33BF6F22">
      <w:pPr>
        <w:spacing w:line="360" w:lineRule="auto"/>
        <w:jc w:val="center"/>
        <w:rPr>
          <w:b/>
          <w:bCs/>
        </w:rPr>
      </w:pPr>
      <w:r>
        <w:rPr>
          <w:noProof/>
        </w:rPr>
        <w:drawing>
          <wp:inline distT="0" distB="0" distL="0" distR="0" wp14:anchorId="3041D5DD" wp14:editId="5F9CDC5D">
            <wp:extent cx="5305426" cy="1326356"/>
            <wp:effectExtent l="0" t="0" r="0" b="0"/>
            <wp:docPr id="1777423820" name="Image 1777423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305426" cy="1326356"/>
                    </a:xfrm>
                    <a:prstGeom prst="rect">
                      <a:avLst/>
                    </a:prstGeom>
                  </pic:spPr>
                </pic:pic>
              </a:graphicData>
            </a:graphic>
          </wp:inline>
        </w:drawing>
      </w:r>
    </w:p>
    <w:p w14:paraId="1D1E94C2" w14:textId="4D3B9068" w:rsidR="40EC22A6" w:rsidRDefault="40EC22A6" w:rsidP="33BF6F22">
      <w:pPr>
        <w:spacing w:line="360" w:lineRule="auto"/>
        <w:jc w:val="center"/>
        <w:rPr>
          <w:b/>
          <w:bCs/>
        </w:rPr>
      </w:pPr>
      <w:r w:rsidRPr="33BF6F22">
        <w:rPr>
          <w:u w:val="single"/>
        </w:rPr>
        <w:t>Source :</w:t>
      </w:r>
      <w:r w:rsidRPr="33BF6F22">
        <w:t xml:space="preserve"> Maryse </w:t>
      </w:r>
      <w:proofErr w:type="spellStart"/>
      <w:r w:rsidRPr="33BF6F22">
        <w:t>Seysseau</w:t>
      </w:r>
      <w:proofErr w:type="spellEnd"/>
      <w:r w:rsidRPr="33BF6F22">
        <w:t>, Vanessa Bellamy, Émilie Raynaud, « Les inégalités entre ménages dans les comptes nationaux », Insee Première, n° 1265, 2009</w:t>
      </w:r>
    </w:p>
    <w:p w14:paraId="63033823" w14:textId="662C7CBB" w:rsidR="36FC5CEB" w:rsidRDefault="36FC5CEB" w:rsidP="33BF6F22">
      <w:pPr>
        <w:spacing w:line="360" w:lineRule="auto"/>
      </w:pPr>
      <w:r w:rsidRPr="33BF6F22">
        <w:lastRenderedPageBreak/>
        <w:t>Avec cet histogramme, on remarque les différentes part</w:t>
      </w:r>
      <w:r w:rsidR="0578F735" w:rsidRPr="33BF6F22">
        <w:t>s</w:t>
      </w:r>
      <w:r w:rsidRPr="33BF6F22">
        <w:t xml:space="preserve"> d’épargne pour chaque catégorie d’âge en France.</w:t>
      </w:r>
      <w:r w:rsidR="524CACAE" w:rsidRPr="33BF6F22">
        <w:t xml:space="preserve"> On </w:t>
      </w:r>
      <w:r w:rsidR="33A1145D" w:rsidRPr="33BF6F22">
        <w:t>observe</w:t>
      </w:r>
      <w:r w:rsidR="524CACAE" w:rsidRPr="33BF6F22">
        <w:t xml:space="preserve"> l’augmentation de l’épargne du début de la vie active à la fin de celle-ci, mais </w:t>
      </w:r>
      <w:proofErr w:type="gramStart"/>
      <w:r w:rsidR="524CACAE" w:rsidRPr="33BF6F22">
        <w:t xml:space="preserve">par </w:t>
      </w:r>
      <w:r w:rsidR="287F11DD" w:rsidRPr="33BF6F22">
        <w:t>contre</w:t>
      </w:r>
      <w:proofErr w:type="gramEnd"/>
      <w:r w:rsidR="287F11DD" w:rsidRPr="33BF6F22">
        <w:t xml:space="preserve"> l’effet de désépargne à partir de la retraite est peu </w:t>
      </w:r>
      <w:r w:rsidR="73D56EC9" w:rsidRPr="33BF6F22">
        <w:t>apparent</w:t>
      </w:r>
      <w:r w:rsidR="287F11DD" w:rsidRPr="33BF6F22">
        <w:t>.</w:t>
      </w:r>
    </w:p>
    <w:p w14:paraId="1FD4A47D" w14:textId="03189C72" w:rsidR="5CF87C55" w:rsidRDefault="5CF87C55" w:rsidP="33BF6F22">
      <w:pPr>
        <w:pStyle w:val="Titre2"/>
        <w:spacing w:line="360" w:lineRule="auto"/>
        <w:ind w:firstLine="708"/>
      </w:pPr>
      <w:bookmarkStart w:id="15" w:name="_Toc55762830"/>
      <w:r w:rsidRPr="33BF6F22">
        <w:t>C - Corrélations entre la variable illustrative et les variables actives</w:t>
      </w:r>
      <w:bookmarkEnd w:id="15"/>
    </w:p>
    <w:p w14:paraId="1D079563" w14:textId="3C071265" w:rsidR="4094C35E" w:rsidRDefault="4094C35E" w:rsidP="33BF6F22">
      <w:pPr>
        <w:pStyle w:val="Titre3"/>
        <w:spacing w:line="360" w:lineRule="auto"/>
        <w:ind w:left="708" w:firstLine="708"/>
      </w:pPr>
      <w:bookmarkStart w:id="16" w:name="_Toc55762831"/>
      <w:r w:rsidRPr="33BF6F22">
        <w:t xml:space="preserve">1 - </w:t>
      </w:r>
      <w:proofErr w:type="spellStart"/>
      <w:r w:rsidRPr="33BF6F22">
        <w:t>Espérance_Vie</w:t>
      </w:r>
      <w:bookmarkEnd w:id="16"/>
      <w:proofErr w:type="spellEnd"/>
    </w:p>
    <w:p w14:paraId="1EE6DFF2" w14:textId="02AA2EF2" w:rsidR="4467DEF3" w:rsidRDefault="4467DEF3" w:rsidP="33BF6F22">
      <w:pPr>
        <w:spacing w:line="360" w:lineRule="auto"/>
        <w:jc w:val="center"/>
      </w:pPr>
      <w:r w:rsidRPr="33BF6F22">
        <w:rPr>
          <w:b/>
          <w:bCs/>
        </w:rPr>
        <w:t>Figure 14 : Evolution du taux d’épargne en fonction de l’espérance de vie</w:t>
      </w:r>
    </w:p>
    <w:p w14:paraId="207A9644" w14:textId="12FEEE76" w:rsidR="7964350C" w:rsidRDefault="7964350C" w:rsidP="33BF6F22">
      <w:pPr>
        <w:spacing w:line="360" w:lineRule="auto"/>
        <w:jc w:val="center"/>
        <w:rPr>
          <w:b/>
          <w:bCs/>
        </w:rPr>
      </w:pPr>
      <w:r>
        <w:rPr>
          <w:noProof/>
        </w:rPr>
        <w:drawing>
          <wp:inline distT="0" distB="0" distL="0" distR="0" wp14:anchorId="6623F7AA" wp14:editId="58AE300B">
            <wp:extent cx="4572000" cy="2914650"/>
            <wp:effectExtent l="0" t="0" r="0" b="0"/>
            <wp:docPr id="1426775413" name="Image 1426775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72000" cy="2914650"/>
                    </a:xfrm>
                    <a:prstGeom prst="rect">
                      <a:avLst/>
                    </a:prstGeom>
                  </pic:spPr>
                </pic:pic>
              </a:graphicData>
            </a:graphic>
          </wp:inline>
        </w:drawing>
      </w:r>
    </w:p>
    <w:p w14:paraId="0814C3C2" w14:textId="2F577EBE" w:rsidR="7964350C" w:rsidRDefault="7964350C" w:rsidP="33BF6F22">
      <w:pPr>
        <w:spacing w:line="360" w:lineRule="auto"/>
        <w:jc w:val="center"/>
        <w:rPr>
          <w:b/>
          <w:bCs/>
        </w:rPr>
      </w:pPr>
      <w:r w:rsidRPr="33BF6F22">
        <w:rPr>
          <w:u w:val="single"/>
        </w:rPr>
        <w:t>Source :</w:t>
      </w:r>
      <w:r w:rsidRPr="33BF6F22">
        <w:t xml:space="preserve"> Dossier Analyse de Donnée</w:t>
      </w:r>
    </w:p>
    <w:p w14:paraId="3A8E0B8B" w14:textId="54257882" w:rsidR="7964350C" w:rsidRDefault="7964350C" w:rsidP="33BF6F22">
      <w:pPr>
        <w:spacing w:line="360" w:lineRule="auto"/>
      </w:pPr>
      <w:r w:rsidRPr="33BF6F22">
        <w:t>D’après la figure 14, plus l’espérance de vie augmente plus l’épargne augmente c’est en adéquation avec ce qui été évoqué dans le point précédent.</w:t>
      </w:r>
    </w:p>
    <w:p w14:paraId="6EA20D12" w14:textId="62D8BB7B" w:rsidR="4575906A" w:rsidRDefault="4575906A" w:rsidP="33BF6F22">
      <w:pPr>
        <w:spacing w:line="360" w:lineRule="auto"/>
      </w:pPr>
      <w:r w:rsidRPr="33BF6F22">
        <w:t>Le c</w:t>
      </w:r>
      <w:r w:rsidR="7964350C" w:rsidRPr="33BF6F22">
        <w:t xml:space="preserve">oefficient de corrélation de Pearson </w:t>
      </w:r>
      <w:r w:rsidR="527DECC7" w:rsidRPr="33BF6F22">
        <w:t xml:space="preserve">est </w:t>
      </w:r>
      <w:r w:rsidR="7964350C" w:rsidRPr="33BF6F22">
        <w:t>de 0,218. La corrélation est plutôt faible.</w:t>
      </w:r>
    </w:p>
    <w:p w14:paraId="2F9D410A" w14:textId="3ED4F0ED" w:rsidR="002A04CB" w:rsidRDefault="002A04CB" w:rsidP="33BF6F22">
      <w:pPr>
        <w:spacing w:line="360" w:lineRule="auto"/>
      </w:pPr>
    </w:p>
    <w:p w14:paraId="0A2B9B34" w14:textId="147DF52E" w:rsidR="002A04CB" w:rsidRDefault="002A04CB" w:rsidP="33BF6F22">
      <w:pPr>
        <w:spacing w:line="360" w:lineRule="auto"/>
      </w:pPr>
    </w:p>
    <w:p w14:paraId="3F33A7F3" w14:textId="6E26717B" w:rsidR="002A04CB" w:rsidRDefault="002A04CB" w:rsidP="33BF6F22">
      <w:pPr>
        <w:spacing w:line="360" w:lineRule="auto"/>
      </w:pPr>
    </w:p>
    <w:p w14:paraId="53DC6A94" w14:textId="0081A033" w:rsidR="002A04CB" w:rsidRDefault="002A04CB" w:rsidP="33BF6F22">
      <w:pPr>
        <w:spacing w:line="360" w:lineRule="auto"/>
      </w:pPr>
    </w:p>
    <w:p w14:paraId="07EB71CA" w14:textId="585596FA" w:rsidR="002A04CB" w:rsidRDefault="002A04CB" w:rsidP="33BF6F22">
      <w:pPr>
        <w:spacing w:line="360" w:lineRule="auto"/>
      </w:pPr>
    </w:p>
    <w:p w14:paraId="2E686BC4" w14:textId="04AAC6C8" w:rsidR="002A04CB" w:rsidRDefault="002A04CB" w:rsidP="33BF6F22">
      <w:pPr>
        <w:spacing w:line="360" w:lineRule="auto"/>
      </w:pPr>
    </w:p>
    <w:p w14:paraId="2698A4D9" w14:textId="77777777" w:rsidR="002A04CB" w:rsidRDefault="002A04CB" w:rsidP="33BF6F22">
      <w:pPr>
        <w:spacing w:line="360" w:lineRule="auto"/>
      </w:pPr>
    </w:p>
    <w:p w14:paraId="5A370BA7" w14:textId="0CC6E834" w:rsidR="002A04CB" w:rsidRPr="002A04CB" w:rsidRDefault="21B8F5EE" w:rsidP="002A04CB">
      <w:pPr>
        <w:pStyle w:val="Titre3"/>
        <w:spacing w:line="360" w:lineRule="auto"/>
        <w:ind w:left="708" w:firstLine="708"/>
      </w:pPr>
      <w:bookmarkStart w:id="17" w:name="_Toc55762832"/>
      <w:r w:rsidRPr="33BF6F22">
        <w:lastRenderedPageBreak/>
        <w:t xml:space="preserve">2 – </w:t>
      </w:r>
      <w:proofErr w:type="spellStart"/>
      <w:r w:rsidRPr="33BF6F22">
        <w:t>Taux_Imposition</w:t>
      </w:r>
      <w:bookmarkEnd w:id="17"/>
      <w:proofErr w:type="spellEnd"/>
    </w:p>
    <w:p w14:paraId="6BC4A6C6" w14:textId="752ECE92" w:rsidR="48B343A4" w:rsidRDefault="48B343A4" w:rsidP="33BF6F22">
      <w:pPr>
        <w:spacing w:line="360" w:lineRule="auto"/>
        <w:jc w:val="center"/>
      </w:pPr>
      <w:r w:rsidRPr="33BF6F22">
        <w:rPr>
          <w:b/>
          <w:bCs/>
        </w:rPr>
        <w:t>Figure 15 : Evolution du taux d’épargne en fonction du taux d’imposition des sociétés sur bénéfices commerciaux</w:t>
      </w:r>
    </w:p>
    <w:p w14:paraId="570D0E73" w14:textId="64410C64" w:rsidR="45024206" w:rsidRDefault="45024206" w:rsidP="33BF6F22">
      <w:pPr>
        <w:spacing w:line="360" w:lineRule="auto"/>
        <w:jc w:val="center"/>
        <w:rPr>
          <w:b/>
          <w:bCs/>
        </w:rPr>
      </w:pPr>
      <w:r>
        <w:rPr>
          <w:noProof/>
        </w:rPr>
        <w:drawing>
          <wp:inline distT="0" distB="0" distL="0" distR="0" wp14:anchorId="4A95D846" wp14:editId="435A6821">
            <wp:extent cx="4025900" cy="2566511"/>
            <wp:effectExtent l="0" t="0" r="0" b="5715"/>
            <wp:docPr id="1873986181" name="Image 1873986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032960" cy="2571012"/>
                    </a:xfrm>
                    <a:prstGeom prst="rect">
                      <a:avLst/>
                    </a:prstGeom>
                  </pic:spPr>
                </pic:pic>
              </a:graphicData>
            </a:graphic>
          </wp:inline>
        </w:drawing>
      </w:r>
    </w:p>
    <w:p w14:paraId="5931AF2E" w14:textId="6CC68C6E" w:rsidR="45024206" w:rsidRDefault="45024206" w:rsidP="33BF6F22">
      <w:pPr>
        <w:spacing w:line="360" w:lineRule="auto"/>
        <w:jc w:val="center"/>
        <w:rPr>
          <w:b/>
          <w:bCs/>
        </w:rPr>
      </w:pPr>
      <w:r w:rsidRPr="33BF6F22">
        <w:rPr>
          <w:u w:val="single"/>
        </w:rPr>
        <w:t>Source :</w:t>
      </w:r>
      <w:r w:rsidRPr="33BF6F22">
        <w:t xml:space="preserve"> Dossier Analyse de Donnée</w:t>
      </w:r>
    </w:p>
    <w:p w14:paraId="70662CBE" w14:textId="5BFB721A" w:rsidR="04A0FBDE" w:rsidRDefault="04A0FBDE" w:rsidP="33BF6F22">
      <w:pPr>
        <w:spacing w:line="360" w:lineRule="auto"/>
      </w:pPr>
      <w:r w:rsidRPr="33BF6F22">
        <w:t>D’après la figure 15, plus le taux d’imposition est élevé plus l’épargne diminue</w:t>
      </w:r>
      <w:r w:rsidR="02D7E822" w:rsidRPr="33BF6F22">
        <w:t>, c’est ce qui était énoncé dans la théorie économique.</w:t>
      </w:r>
    </w:p>
    <w:p w14:paraId="53990C8A" w14:textId="425D04CB" w:rsidR="6D766EA6" w:rsidRDefault="6D766EA6" w:rsidP="33BF6F22">
      <w:pPr>
        <w:spacing w:line="360" w:lineRule="auto"/>
      </w:pPr>
      <w:r w:rsidRPr="33BF6F22">
        <w:t>Le coefficient de corrélation de Pearson est de –0.2169. La corrélation est faible.</w:t>
      </w:r>
    </w:p>
    <w:p w14:paraId="64588797" w14:textId="19E74AE8" w:rsidR="6D766EA6" w:rsidRDefault="6D766EA6" w:rsidP="33BF6F22">
      <w:pPr>
        <w:pStyle w:val="Titre3"/>
        <w:spacing w:line="360" w:lineRule="auto"/>
        <w:ind w:left="708" w:firstLine="708"/>
      </w:pPr>
      <w:bookmarkStart w:id="18" w:name="_Toc55762833"/>
      <w:r w:rsidRPr="33BF6F22">
        <w:t xml:space="preserve">3 – </w:t>
      </w:r>
      <w:proofErr w:type="spellStart"/>
      <w:r w:rsidRPr="33BF6F22">
        <w:t>PIB_hab</w:t>
      </w:r>
      <w:bookmarkEnd w:id="18"/>
      <w:proofErr w:type="spellEnd"/>
    </w:p>
    <w:p w14:paraId="61E26265" w14:textId="48ED139C" w:rsidR="664548BC" w:rsidRDefault="664548BC" w:rsidP="33BF6F22">
      <w:pPr>
        <w:spacing w:line="360" w:lineRule="auto"/>
        <w:jc w:val="center"/>
        <w:rPr>
          <w:b/>
          <w:bCs/>
        </w:rPr>
      </w:pPr>
      <w:r w:rsidRPr="33BF6F22">
        <w:rPr>
          <w:b/>
          <w:bCs/>
        </w:rPr>
        <w:t>Figure 16 : Evolution du taux d’épargne</w:t>
      </w:r>
      <w:r w:rsidR="7265C059" w:rsidRPr="33BF6F22">
        <w:rPr>
          <w:b/>
          <w:bCs/>
        </w:rPr>
        <w:t xml:space="preserve"> en fonction du PIB par habitant</w:t>
      </w:r>
    </w:p>
    <w:p w14:paraId="3F29F192" w14:textId="228BD07C" w:rsidR="7265C059" w:rsidRDefault="7265C059" w:rsidP="33BF6F22">
      <w:pPr>
        <w:spacing w:line="360" w:lineRule="auto"/>
        <w:jc w:val="center"/>
        <w:rPr>
          <w:b/>
          <w:bCs/>
        </w:rPr>
      </w:pPr>
      <w:r>
        <w:rPr>
          <w:noProof/>
        </w:rPr>
        <w:drawing>
          <wp:inline distT="0" distB="0" distL="0" distR="0" wp14:anchorId="5E14687A" wp14:editId="766505E6">
            <wp:extent cx="4472392" cy="2851150"/>
            <wp:effectExtent l="0" t="0" r="4445" b="6350"/>
            <wp:docPr id="720201097" name="Image 720201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480696" cy="2856444"/>
                    </a:xfrm>
                    <a:prstGeom prst="rect">
                      <a:avLst/>
                    </a:prstGeom>
                  </pic:spPr>
                </pic:pic>
              </a:graphicData>
            </a:graphic>
          </wp:inline>
        </w:drawing>
      </w:r>
    </w:p>
    <w:p w14:paraId="012D71E8" w14:textId="24584C4B" w:rsidR="7265C059" w:rsidRDefault="7265C059" w:rsidP="33BF6F22">
      <w:pPr>
        <w:spacing w:line="360" w:lineRule="auto"/>
        <w:jc w:val="center"/>
      </w:pPr>
      <w:r w:rsidRPr="33BF6F22">
        <w:rPr>
          <w:u w:val="single"/>
        </w:rPr>
        <w:t>Source :</w:t>
      </w:r>
      <w:r w:rsidRPr="33BF6F22">
        <w:t xml:space="preserve"> Dossier Analyse de Donnée</w:t>
      </w:r>
    </w:p>
    <w:p w14:paraId="2D9854A6" w14:textId="082E2063" w:rsidR="7265C059" w:rsidRDefault="7265C059" w:rsidP="33BF6F22">
      <w:pPr>
        <w:spacing w:line="360" w:lineRule="auto"/>
      </w:pPr>
      <w:r w:rsidRPr="33BF6F22">
        <w:lastRenderedPageBreak/>
        <w:t xml:space="preserve">À partir de la figure 16, </w:t>
      </w:r>
      <w:r w:rsidR="7D132A71" w:rsidRPr="33BF6F22">
        <w:t>on remarque que plus le PIB par habitant est élevé plus le taux d’épargne l’est malgré quelques exceptions qui doivent correspondre aux pays asiatiques ayant émergé depuis les années 2000 qui ont un fort taux d’épargne.</w:t>
      </w:r>
    </w:p>
    <w:p w14:paraId="529CCD3A" w14:textId="6F276AE1" w:rsidR="7D132A71" w:rsidRDefault="7D132A71" w:rsidP="33BF6F22">
      <w:pPr>
        <w:spacing w:line="360" w:lineRule="auto"/>
      </w:pPr>
      <w:r w:rsidRPr="33BF6F22">
        <w:t>Le coefficient de corrélation de Pearson est de 0.2522. La corrélation est faible.</w:t>
      </w:r>
    </w:p>
    <w:p w14:paraId="043DEEFA" w14:textId="6C20905D" w:rsidR="7D132A71" w:rsidRDefault="7D132A71" w:rsidP="33BF6F22">
      <w:pPr>
        <w:pStyle w:val="Titre3"/>
        <w:spacing w:line="360" w:lineRule="auto"/>
        <w:ind w:left="708" w:firstLine="708"/>
      </w:pPr>
      <w:bookmarkStart w:id="19" w:name="_Toc55762834"/>
      <w:r w:rsidRPr="33BF6F22">
        <w:t xml:space="preserve">4 – </w:t>
      </w:r>
      <w:proofErr w:type="spellStart"/>
      <w:r w:rsidRPr="33BF6F22">
        <w:t>Croissance_PIB</w:t>
      </w:r>
      <w:bookmarkEnd w:id="19"/>
      <w:proofErr w:type="spellEnd"/>
    </w:p>
    <w:p w14:paraId="7F725A63" w14:textId="2F0B5B98" w:rsidR="318F0710" w:rsidRDefault="318F0710" w:rsidP="33BF6F22">
      <w:pPr>
        <w:spacing w:line="360" w:lineRule="auto"/>
        <w:jc w:val="center"/>
        <w:rPr>
          <w:b/>
          <w:bCs/>
        </w:rPr>
      </w:pPr>
      <w:r w:rsidRPr="33BF6F22">
        <w:rPr>
          <w:b/>
          <w:bCs/>
        </w:rPr>
        <w:t xml:space="preserve">Figure 17 : Evolution du taux d’épargne </w:t>
      </w:r>
      <w:r w:rsidR="02AE24EE" w:rsidRPr="33BF6F22">
        <w:rPr>
          <w:b/>
          <w:bCs/>
        </w:rPr>
        <w:t xml:space="preserve">en fonction de la croissance du PIB </w:t>
      </w:r>
    </w:p>
    <w:p w14:paraId="055C8125" w14:textId="41C085CA" w:rsidR="2E145BA4" w:rsidRDefault="2E145BA4" w:rsidP="33BF6F22">
      <w:pPr>
        <w:spacing w:line="360" w:lineRule="auto"/>
        <w:jc w:val="center"/>
      </w:pPr>
      <w:r>
        <w:rPr>
          <w:noProof/>
        </w:rPr>
        <w:drawing>
          <wp:inline distT="0" distB="0" distL="0" distR="0" wp14:anchorId="4CE4AAC9" wp14:editId="23BA313A">
            <wp:extent cx="4572000" cy="2914650"/>
            <wp:effectExtent l="0" t="0" r="0" b="0"/>
            <wp:docPr id="2047376231" name="Image 2047376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572000" cy="2914650"/>
                    </a:xfrm>
                    <a:prstGeom prst="rect">
                      <a:avLst/>
                    </a:prstGeom>
                  </pic:spPr>
                </pic:pic>
              </a:graphicData>
            </a:graphic>
          </wp:inline>
        </w:drawing>
      </w:r>
    </w:p>
    <w:p w14:paraId="65CEE9A2" w14:textId="2477796B" w:rsidR="2E145BA4" w:rsidRDefault="2E145BA4" w:rsidP="33BF6F22">
      <w:pPr>
        <w:spacing w:line="360" w:lineRule="auto"/>
        <w:jc w:val="center"/>
        <w:rPr>
          <w:b/>
          <w:bCs/>
        </w:rPr>
      </w:pPr>
      <w:r w:rsidRPr="33BF6F22">
        <w:rPr>
          <w:u w:val="single"/>
        </w:rPr>
        <w:t>Source :</w:t>
      </w:r>
      <w:r w:rsidRPr="33BF6F22">
        <w:t xml:space="preserve"> Dossier Analyse de Donnée</w:t>
      </w:r>
    </w:p>
    <w:p w14:paraId="5EAFC74F" w14:textId="0762B1AB" w:rsidR="2E145BA4" w:rsidRDefault="2E145BA4" w:rsidP="33BF6F22">
      <w:pPr>
        <w:spacing w:line="360" w:lineRule="auto"/>
      </w:pPr>
      <w:r w:rsidRPr="33BF6F22">
        <w:t>En analysant la figure 17, on observe que lorsque le taux de croissance croit le taux d’épargne fait de même.</w:t>
      </w:r>
    </w:p>
    <w:p w14:paraId="231D7A5E" w14:textId="1CA03354" w:rsidR="2E145BA4" w:rsidRDefault="2E145BA4" w:rsidP="33BF6F22">
      <w:pPr>
        <w:spacing w:line="360" w:lineRule="auto"/>
      </w:pPr>
      <w:r w:rsidRPr="33BF6F22">
        <w:t>Le coefficient de corrélation de Pearson est de 0.1142. La corrélation est très faible.</w:t>
      </w:r>
    </w:p>
    <w:p w14:paraId="48DDF136" w14:textId="057B7A57" w:rsidR="002A04CB" w:rsidRDefault="002A04CB" w:rsidP="33BF6F22">
      <w:pPr>
        <w:spacing w:line="360" w:lineRule="auto"/>
      </w:pPr>
    </w:p>
    <w:p w14:paraId="6D110749" w14:textId="5E9F19AA" w:rsidR="002A04CB" w:rsidRDefault="002A04CB" w:rsidP="33BF6F22">
      <w:pPr>
        <w:spacing w:line="360" w:lineRule="auto"/>
      </w:pPr>
    </w:p>
    <w:p w14:paraId="18A86767" w14:textId="1084CB59" w:rsidR="002A04CB" w:rsidRDefault="002A04CB" w:rsidP="33BF6F22">
      <w:pPr>
        <w:spacing w:line="360" w:lineRule="auto"/>
      </w:pPr>
    </w:p>
    <w:p w14:paraId="5179CCB4" w14:textId="748D2A2F" w:rsidR="002A04CB" w:rsidRDefault="002A04CB" w:rsidP="33BF6F22">
      <w:pPr>
        <w:spacing w:line="360" w:lineRule="auto"/>
      </w:pPr>
    </w:p>
    <w:p w14:paraId="669847E1" w14:textId="59DB116D" w:rsidR="002A04CB" w:rsidRDefault="002A04CB" w:rsidP="33BF6F22">
      <w:pPr>
        <w:spacing w:line="360" w:lineRule="auto"/>
      </w:pPr>
    </w:p>
    <w:p w14:paraId="4438740A" w14:textId="77777777" w:rsidR="002A04CB" w:rsidRDefault="002A04CB" w:rsidP="33BF6F22">
      <w:pPr>
        <w:spacing w:line="360" w:lineRule="auto"/>
      </w:pPr>
    </w:p>
    <w:p w14:paraId="6D44D93D" w14:textId="7669DEF4" w:rsidR="2E145BA4" w:rsidRDefault="2E145BA4" w:rsidP="33BF6F22">
      <w:pPr>
        <w:pStyle w:val="Titre3"/>
        <w:spacing w:line="360" w:lineRule="auto"/>
        <w:ind w:left="708" w:firstLine="708"/>
      </w:pPr>
      <w:bookmarkStart w:id="20" w:name="_Toc55762835"/>
      <w:r w:rsidRPr="33BF6F22">
        <w:lastRenderedPageBreak/>
        <w:t>5 – Inflation</w:t>
      </w:r>
      <w:bookmarkEnd w:id="20"/>
    </w:p>
    <w:p w14:paraId="5DEE483C" w14:textId="331F3F0C" w:rsidR="2E145BA4" w:rsidRDefault="2E145BA4" w:rsidP="33BF6F22">
      <w:pPr>
        <w:spacing w:line="360" w:lineRule="auto"/>
        <w:jc w:val="center"/>
      </w:pPr>
      <w:r w:rsidRPr="33BF6F22">
        <w:rPr>
          <w:b/>
          <w:bCs/>
        </w:rPr>
        <w:t xml:space="preserve">Figure 18 : </w:t>
      </w:r>
      <w:r w:rsidR="6D23B13C" w:rsidRPr="33BF6F22">
        <w:rPr>
          <w:b/>
          <w:bCs/>
        </w:rPr>
        <w:t>Evolution du taux d’épargne en fonction de l’inflation</w:t>
      </w:r>
    </w:p>
    <w:p w14:paraId="40534AF1" w14:textId="7B57A3C2" w:rsidR="61057186" w:rsidRDefault="61057186" w:rsidP="33BF6F22">
      <w:pPr>
        <w:spacing w:line="360" w:lineRule="auto"/>
        <w:jc w:val="center"/>
      </w:pPr>
      <w:r>
        <w:rPr>
          <w:noProof/>
        </w:rPr>
        <w:drawing>
          <wp:inline distT="0" distB="0" distL="0" distR="0" wp14:anchorId="2E948531" wp14:editId="687B0B67">
            <wp:extent cx="4572000" cy="2914650"/>
            <wp:effectExtent l="0" t="0" r="0" b="0"/>
            <wp:docPr id="1549138121" name="Image 1549138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572000" cy="2914650"/>
                    </a:xfrm>
                    <a:prstGeom prst="rect">
                      <a:avLst/>
                    </a:prstGeom>
                  </pic:spPr>
                </pic:pic>
              </a:graphicData>
            </a:graphic>
          </wp:inline>
        </w:drawing>
      </w:r>
    </w:p>
    <w:p w14:paraId="27239532" w14:textId="6EE820EF" w:rsidR="61057186" w:rsidRDefault="61057186" w:rsidP="33BF6F22">
      <w:pPr>
        <w:spacing w:line="360" w:lineRule="auto"/>
        <w:jc w:val="center"/>
        <w:rPr>
          <w:u w:val="single"/>
        </w:rPr>
      </w:pPr>
      <w:r w:rsidRPr="33BF6F22">
        <w:rPr>
          <w:u w:val="single"/>
        </w:rPr>
        <w:t>Source :</w:t>
      </w:r>
      <w:r w:rsidRPr="33BF6F22">
        <w:t xml:space="preserve"> Dossier Analyse de Donnée</w:t>
      </w:r>
    </w:p>
    <w:p w14:paraId="18796ABE" w14:textId="078604E1" w:rsidR="23759FB9" w:rsidRDefault="23759FB9" w:rsidP="33BF6F22">
      <w:pPr>
        <w:spacing w:line="360" w:lineRule="auto"/>
      </w:pPr>
      <w:r w:rsidRPr="33BF6F22">
        <w:t>À partir de la figure 18, on remarque que lorsque le taux d’inflation augmente l’épargne augmente sensiblement.</w:t>
      </w:r>
    </w:p>
    <w:p w14:paraId="4060BAA3" w14:textId="118FE5A9" w:rsidR="23759FB9" w:rsidRDefault="23759FB9" w:rsidP="33BF6F22">
      <w:pPr>
        <w:spacing w:line="360" w:lineRule="auto"/>
      </w:pPr>
      <w:r w:rsidRPr="33BF6F22">
        <w:t>Le coefficient de corrélation de Pearson est de 0.1834. La corrélation est très faible.</w:t>
      </w:r>
    </w:p>
    <w:p w14:paraId="63C7ACDE" w14:textId="694A4426" w:rsidR="23759FB9" w:rsidRDefault="23759FB9" w:rsidP="33BF6F22">
      <w:pPr>
        <w:pStyle w:val="Titre3"/>
        <w:spacing w:line="360" w:lineRule="auto"/>
        <w:ind w:left="708" w:firstLine="708"/>
      </w:pPr>
      <w:bookmarkStart w:id="21" w:name="_Toc55762836"/>
      <w:r w:rsidRPr="33BF6F22">
        <w:t xml:space="preserve">6 – </w:t>
      </w:r>
      <w:proofErr w:type="spellStart"/>
      <w:r w:rsidRPr="33BF6F22">
        <w:t>Taux_Chomage</w:t>
      </w:r>
      <w:bookmarkEnd w:id="21"/>
      <w:proofErr w:type="spellEnd"/>
    </w:p>
    <w:p w14:paraId="54C03140" w14:textId="76C6A59C" w:rsidR="23759FB9" w:rsidRDefault="23759FB9" w:rsidP="33BF6F22">
      <w:pPr>
        <w:spacing w:line="360" w:lineRule="auto"/>
        <w:ind w:left="360"/>
        <w:jc w:val="center"/>
      </w:pPr>
      <w:r w:rsidRPr="33BF6F22">
        <w:rPr>
          <w:b/>
          <w:bCs/>
        </w:rPr>
        <w:t>Figure 19 : Evolution du taux d’épargne en fonction du taux de chômage</w:t>
      </w:r>
    </w:p>
    <w:p w14:paraId="69FC67F5" w14:textId="294FBBDF" w:rsidR="24E763BC" w:rsidRDefault="24E763BC" w:rsidP="33BF6F22">
      <w:pPr>
        <w:spacing w:line="360" w:lineRule="auto"/>
        <w:ind w:left="360"/>
        <w:jc w:val="center"/>
        <w:rPr>
          <w:b/>
          <w:bCs/>
        </w:rPr>
      </w:pPr>
      <w:r>
        <w:rPr>
          <w:noProof/>
        </w:rPr>
        <w:drawing>
          <wp:inline distT="0" distB="0" distL="0" distR="0" wp14:anchorId="793E1B9D" wp14:editId="29F7E884">
            <wp:extent cx="4349750" cy="2772966"/>
            <wp:effectExtent l="0" t="0" r="0" b="8890"/>
            <wp:docPr id="1419182352" name="Image 1419182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4360755" cy="2779981"/>
                    </a:xfrm>
                    <a:prstGeom prst="rect">
                      <a:avLst/>
                    </a:prstGeom>
                  </pic:spPr>
                </pic:pic>
              </a:graphicData>
            </a:graphic>
          </wp:inline>
        </w:drawing>
      </w:r>
    </w:p>
    <w:p w14:paraId="0D2B21BA" w14:textId="2D59F70C" w:rsidR="23759FB9" w:rsidRDefault="23759FB9" w:rsidP="33BF6F22">
      <w:pPr>
        <w:spacing w:line="360" w:lineRule="auto"/>
        <w:ind w:left="360"/>
        <w:jc w:val="center"/>
        <w:rPr>
          <w:b/>
          <w:bCs/>
        </w:rPr>
      </w:pPr>
      <w:r w:rsidRPr="33BF6F22">
        <w:rPr>
          <w:u w:val="single"/>
        </w:rPr>
        <w:t>Source :</w:t>
      </w:r>
      <w:r w:rsidRPr="33BF6F22">
        <w:t xml:space="preserve"> Dossier Analyse de Donnée </w:t>
      </w:r>
    </w:p>
    <w:p w14:paraId="15664155" w14:textId="758A6708" w:rsidR="1251ACF6" w:rsidRDefault="1251ACF6" w:rsidP="33BF6F22">
      <w:pPr>
        <w:spacing w:line="360" w:lineRule="auto"/>
      </w:pPr>
      <w:r w:rsidRPr="33BF6F22">
        <w:lastRenderedPageBreak/>
        <w:t>D’après la figure 19, plus</w:t>
      </w:r>
      <w:r w:rsidR="110C5D92" w:rsidRPr="33BF6F22">
        <w:t xml:space="preserve"> le taux de chômage augmente plus le taux d’épargne diminue, ainsi on peut penser qu</w:t>
      </w:r>
      <w:r w:rsidR="55EAE66A" w:rsidRPr="33BF6F22">
        <w:t>’une hausse du</w:t>
      </w:r>
      <w:r w:rsidR="110C5D92" w:rsidRPr="33BF6F22">
        <w:t xml:space="preserve"> taux de chômage n’indique pas une situation d’incertitude pour les agents économique</w:t>
      </w:r>
      <w:r w:rsidR="5D068F4C" w:rsidRPr="33BF6F22">
        <w:t>, mais amène à une baisse du revenu global et donc de l’épargne.</w:t>
      </w:r>
    </w:p>
    <w:p w14:paraId="30A5E8BD" w14:textId="724CDEAE" w:rsidR="5D068F4C" w:rsidRDefault="5D068F4C" w:rsidP="33BF6F22">
      <w:pPr>
        <w:spacing w:line="360" w:lineRule="auto"/>
      </w:pPr>
      <w:r w:rsidRPr="33BF6F22">
        <w:t>Le coefficient de corrélation de Pearson est de –0.2198. La corrélation est faible.</w:t>
      </w:r>
    </w:p>
    <w:p w14:paraId="4F7BEACE" w14:textId="36B63E2B" w:rsidR="5D068F4C" w:rsidRDefault="5D068F4C" w:rsidP="33BF6F22">
      <w:pPr>
        <w:pStyle w:val="Titre3"/>
        <w:spacing w:line="360" w:lineRule="auto"/>
        <w:ind w:firstLine="708"/>
      </w:pPr>
      <w:bookmarkStart w:id="22" w:name="_Toc55762837"/>
      <w:r w:rsidRPr="33BF6F22">
        <w:t xml:space="preserve">7 – </w:t>
      </w:r>
      <w:proofErr w:type="spellStart"/>
      <w:r w:rsidRPr="33BF6F22">
        <w:t>Taux_Mortalité</w:t>
      </w:r>
      <w:bookmarkEnd w:id="22"/>
      <w:proofErr w:type="spellEnd"/>
    </w:p>
    <w:p w14:paraId="2A92DD05" w14:textId="6C3B935E" w:rsidR="10E4C361" w:rsidRDefault="10E4C361" w:rsidP="33BF6F22">
      <w:pPr>
        <w:spacing w:line="360" w:lineRule="auto"/>
        <w:jc w:val="center"/>
      </w:pPr>
      <w:r w:rsidRPr="33BF6F22">
        <w:rPr>
          <w:b/>
          <w:bCs/>
        </w:rPr>
        <w:t>Figure 20 : Evolution du taux d’épargne en fonction du taux de mortalité</w:t>
      </w:r>
    </w:p>
    <w:p w14:paraId="1E8A7FFF" w14:textId="5F2C04C7" w:rsidR="1B17EC1E" w:rsidRDefault="1B17EC1E" w:rsidP="33BF6F22">
      <w:pPr>
        <w:spacing w:line="360" w:lineRule="auto"/>
        <w:jc w:val="center"/>
      </w:pPr>
      <w:r>
        <w:rPr>
          <w:noProof/>
        </w:rPr>
        <w:drawing>
          <wp:inline distT="0" distB="0" distL="0" distR="0" wp14:anchorId="2A18F7B8" wp14:editId="01AF7F51">
            <wp:extent cx="4572000" cy="2914650"/>
            <wp:effectExtent l="0" t="0" r="0" b="0"/>
            <wp:docPr id="1221106211" name="Image 1221106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4572000" cy="2914650"/>
                    </a:xfrm>
                    <a:prstGeom prst="rect">
                      <a:avLst/>
                    </a:prstGeom>
                  </pic:spPr>
                </pic:pic>
              </a:graphicData>
            </a:graphic>
          </wp:inline>
        </w:drawing>
      </w:r>
    </w:p>
    <w:p w14:paraId="47F4D601" w14:textId="4725CBB1" w:rsidR="1B17EC1E" w:rsidRDefault="1B17EC1E" w:rsidP="33BF6F22">
      <w:pPr>
        <w:spacing w:line="360" w:lineRule="auto"/>
        <w:jc w:val="center"/>
        <w:rPr>
          <w:b/>
          <w:bCs/>
        </w:rPr>
      </w:pPr>
      <w:r w:rsidRPr="33BF6F22">
        <w:rPr>
          <w:u w:val="single"/>
        </w:rPr>
        <w:t>Source :</w:t>
      </w:r>
      <w:r w:rsidRPr="33BF6F22">
        <w:t xml:space="preserve"> Dossier Analyse de Donnée</w:t>
      </w:r>
    </w:p>
    <w:p w14:paraId="2E5FBF9F" w14:textId="028E3D1E" w:rsidR="0C218FAE" w:rsidRDefault="0C218FAE" w:rsidP="33BF6F22">
      <w:pPr>
        <w:spacing w:line="360" w:lineRule="auto"/>
      </w:pPr>
      <w:r w:rsidRPr="33BF6F22">
        <w:t xml:space="preserve">En analysant la figure 20, on remarque que plus le taux de mortalité est élevé moins l’épargne est </w:t>
      </w:r>
      <w:r w:rsidR="487EF18A" w:rsidRPr="33BF6F22">
        <w:t>élevée</w:t>
      </w:r>
      <w:r w:rsidRPr="33BF6F22">
        <w:t xml:space="preserve">. Le coefficient de corrélation </w:t>
      </w:r>
      <w:r w:rsidR="6806BF72" w:rsidRPr="33BF6F22">
        <w:t xml:space="preserve">de Pearson </w:t>
      </w:r>
      <w:r w:rsidRPr="33BF6F22">
        <w:t xml:space="preserve">est </w:t>
      </w:r>
      <w:r w:rsidR="74888057" w:rsidRPr="33BF6F22">
        <w:t>de –0.1994. La corrélation est faible.</w:t>
      </w:r>
    </w:p>
    <w:p w14:paraId="25CB5107" w14:textId="2E8F12C0" w:rsidR="002A04CB" w:rsidRDefault="002A04CB" w:rsidP="33BF6F22">
      <w:pPr>
        <w:spacing w:line="360" w:lineRule="auto"/>
      </w:pPr>
    </w:p>
    <w:p w14:paraId="41CF1DE7" w14:textId="50AB23EB" w:rsidR="002A04CB" w:rsidRDefault="002A04CB" w:rsidP="33BF6F22">
      <w:pPr>
        <w:spacing w:line="360" w:lineRule="auto"/>
      </w:pPr>
    </w:p>
    <w:p w14:paraId="508DC669" w14:textId="6AB6CFC9" w:rsidR="002A04CB" w:rsidRDefault="002A04CB" w:rsidP="33BF6F22">
      <w:pPr>
        <w:spacing w:line="360" w:lineRule="auto"/>
      </w:pPr>
    </w:p>
    <w:p w14:paraId="024E4BEF" w14:textId="6DE224AE" w:rsidR="002A04CB" w:rsidRDefault="002A04CB" w:rsidP="33BF6F22">
      <w:pPr>
        <w:spacing w:line="360" w:lineRule="auto"/>
      </w:pPr>
    </w:p>
    <w:p w14:paraId="17A62B89" w14:textId="2186DF9B" w:rsidR="002A04CB" w:rsidRDefault="002A04CB" w:rsidP="33BF6F22">
      <w:pPr>
        <w:spacing w:line="360" w:lineRule="auto"/>
      </w:pPr>
    </w:p>
    <w:p w14:paraId="5AB9B6E4" w14:textId="45F5FE56" w:rsidR="002A04CB" w:rsidRDefault="002A04CB" w:rsidP="33BF6F22">
      <w:pPr>
        <w:spacing w:line="360" w:lineRule="auto"/>
      </w:pPr>
    </w:p>
    <w:p w14:paraId="092B01BC" w14:textId="77777777" w:rsidR="002A04CB" w:rsidRDefault="002A04CB" w:rsidP="33BF6F22">
      <w:pPr>
        <w:spacing w:line="360" w:lineRule="auto"/>
      </w:pPr>
    </w:p>
    <w:p w14:paraId="50F1C8A8" w14:textId="7EEA8758" w:rsidR="74888057" w:rsidRDefault="74888057" w:rsidP="33BF6F22">
      <w:pPr>
        <w:pStyle w:val="Titre3"/>
        <w:spacing w:line="360" w:lineRule="auto"/>
        <w:ind w:left="708" w:firstLine="708"/>
      </w:pPr>
      <w:bookmarkStart w:id="23" w:name="_Toc55762838"/>
      <w:r w:rsidRPr="33BF6F22">
        <w:lastRenderedPageBreak/>
        <w:t xml:space="preserve">8 – </w:t>
      </w:r>
      <w:proofErr w:type="spellStart"/>
      <w:r w:rsidRPr="33BF6F22">
        <w:t>Taux_Demographique</w:t>
      </w:r>
      <w:bookmarkEnd w:id="23"/>
      <w:proofErr w:type="spellEnd"/>
    </w:p>
    <w:p w14:paraId="61590C8E" w14:textId="2816A106" w:rsidR="302EE0BD" w:rsidRDefault="302EE0BD" w:rsidP="33BF6F22">
      <w:pPr>
        <w:spacing w:line="360" w:lineRule="auto"/>
        <w:jc w:val="center"/>
      </w:pPr>
      <w:r w:rsidRPr="33BF6F22">
        <w:rPr>
          <w:b/>
          <w:bCs/>
        </w:rPr>
        <w:t>Figure 21 : Evolution du taux d’épargne en fonction du taux démographique</w:t>
      </w:r>
    </w:p>
    <w:p w14:paraId="1E0CDF14" w14:textId="232E5799" w:rsidR="302EE0BD" w:rsidRDefault="302EE0BD" w:rsidP="33BF6F22">
      <w:pPr>
        <w:spacing w:line="360" w:lineRule="auto"/>
        <w:jc w:val="center"/>
      </w:pPr>
      <w:r>
        <w:rPr>
          <w:noProof/>
        </w:rPr>
        <w:drawing>
          <wp:inline distT="0" distB="0" distL="0" distR="0" wp14:anchorId="7D98C313" wp14:editId="0D013656">
            <wp:extent cx="4342901" cy="2768600"/>
            <wp:effectExtent l="0" t="0" r="635" b="0"/>
            <wp:docPr id="1958606439" name="Image 1958606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4351386" cy="2774009"/>
                    </a:xfrm>
                    <a:prstGeom prst="rect">
                      <a:avLst/>
                    </a:prstGeom>
                  </pic:spPr>
                </pic:pic>
              </a:graphicData>
            </a:graphic>
          </wp:inline>
        </w:drawing>
      </w:r>
    </w:p>
    <w:p w14:paraId="289B9AAD" w14:textId="2F43BD88" w:rsidR="302EE0BD" w:rsidRDefault="302EE0BD" w:rsidP="33BF6F22">
      <w:pPr>
        <w:spacing w:line="360" w:lineRule="auto"/>
        <w:jc w:val="center"/>
        <w:rPr>
          <w:b/>
          <w:bCs/>
        </w:rPr>
      </w:pPr>
      <w:r w:rsidRPr="33BF6F22">
        <w:rPr>
          <w:u w:val="single"/>
        </w:rPr>
        <w:t>Source :</w:t>
      </w:r>
      <w:r w:rsidRPr="33BF6F22">
        <w:t xml:space="preserve"> Dossier Analyse de Donnée</w:t>
      </w:r>
    </w:p>
    <w:p w14:paraId="26A75AAA" w14:textId="51CF904B" w:rsidR="7A6F80F9" w:rsidRDefault="7A6F80F9" w:rsidP="33BF6F22">
      <w:pPr>
        <w:spacing w:line="360" w:lineRule="auto"/>
      </w:pPr>
      <w:r w:rsidRPr="33BF6F22">
        <w:t xml:space="preserve">À partir de la figure 21, on </w:t>
      </w:r>
      <w:proofErr w:type="spellStart"/>
      <w:r w:rsidRPr="33BF6F22">
        <w:t>remaque</w:t>
      </w:r>
      <w:proofErr w:type="spellEnd"/>
      <w:r w:rsidRPr="33BF6F22">
        <w:t xml:space="preserve"> une très faible voire une quasi-nulle corrélation entre ces 2 indices, le coefficient de corrélation de Pearson est de –0.0765.</w:t>
      </w:r>
    </w:p>
    <w:p w14:paraId="35AD8EF4" w14:textId="3B1DA113" w:rsidR="48D444AE" w:rsidRDefault="48D444AE" w:rsidP="33BF6F22">
      <w:pPr>
        <w:pStyle w:val="Titre3"/>
        <w:spacing w:line="360" w:lineRule="auto"/>
        <w:ind w:left="708" w:firstLine="708"/>
      </w:pPr>
      <w:bookmarkStart w:id="24" w:name="_Toc55762839"/>
      <w:r w:rsidRPr="33BF6F22">
        <w:t xml:space="preserve">9 – </w:t>
      </w:r>
      <w:proofErr w:type="spellStart"/>
      <w:r w:rsidRPr="33BF6F22">
        <w:t>Emploi_Vul_F</w:t>
      </w:r>
      <w:bookmarkEnd w:id="24"/>
      <w:proofErr w:type="spellEnd"/>
    </w:p>
    <w:p w14:paraId="28BCA062" w14:textId="1C499897" w:rsidR="48D444AE" w:rsidRDefault="48D444AE" w:rsidP="33BF6F22">
      <w:pPr>
        <w:spacing w:line="360" w:lineRule="auto"/>
        <w:jc w:val="center"/>
        <w:rPr>
          <w:b/>
          <w:bCs/>
        </w:rPr>
      </w:pPr>
      <w:r w:rsidRPr="33BF6F22">
        <w:rPr>
          <w:b/>
          <w:bCs/>
        </w:rPr>
        <w:t xml:space="preserve">Figure 22 : Evolution du taux d’épargne en fonction de la proportion d’emploi vulnérable </w:t>
      </w:r>
      <w:r w:rsidR="7D72A0E3" w:rsidRPr="33BF6F22">
        <w:rPr>
          <w:b/>
          <w:bCs/>
        </w:rPr>
        <w:t>dans l’emploi féminin</w:t>
      </w:r>
    </w:p>
    <w:p w14:paraId="66D6479B" w14:textId="2CC897BE" w:rsidR="50D590A6" w:rsidRDefault="50D590A6" w:rsidP="33BF6F22">
      <w:pPr>
        <w:spacing w:line="360" w:lineRule="auto"/>
        <w:jc w:val="center"/>
      </w:pPr>
      <w:r>
        <w:rPr>
          <w:noProof/>
        </w:rPr>
        <w:drawing>
          <wp:inline distT="0" distB="0" distL="0" distR="0" wp14:anchorId="388C7E9E" wp14:editId="546D4BF6">
            <wp:extent cx="4572000" cy="2914650"/>
            <wp:effectExtent l="0" t="0" r="0" b="0"/>
            <wp:docPr id="1933553433" name="Image 1933553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572000" cy="2914650"/>
                    </a:xfrm>
                    <a:prstGeom prst="rect">
                      <a:avLst/>
                    </a:prstGeom>
                  </pic:spPr>
                </pic:pic>
              </a:graphicData>
            </a:graphic>
          </wp:inline>
        </w:drawing>
      </w:r>
    </w:p>
    <w:p w14:paraId="46821277" w14:textId="2C87A341" w:rsidR="50D590A6" w:rsidRDefault="50D590A6" w:rsidP="33BF6F22">
      <w:pPr>
        <w:spacing w:line="360" w:lineRule="auto"/>
        <w:jc w:val="center"/>
        <w:rPr>
          <w:b/>
          <w:bCs/>
        </w:rPr>
      </w:pPr>
      <w:r w:rsidRPr="33BF6F22">
        <w:rPr>
          <w:u w:val="single"/>
        </w:rPr>
        <w:t>Source :</w:t>
      </w:r>
      <w:r w:rsidRPr="33BF6F22">
        <w:t xml:space="preserve"> Dossier Analyse de Donnée</w:t>
      </w:r>
    </w:p>
    <w:p w14:paraId="382426C2" w14:textId="5BB83153" w:rsidR="7B9D5FBD" w:rsidRDefault="7B9D5FBD" w:rsidP="33BF6F22">
      <w:pPr>
        <w:spacing w:line="360" w:lineRule="auto"/>
      </w:pPr>
      <w:r w:rsidRPr="33BF6F22">
        <w:lastRenderedPageBreak/>
        <w:t xml:space="preserve">D’après la figure 22, </w:t>
      </w:r>
      <w:r w:rsidR="17208657" w:rsidRPr="33BF6F22">
        <w:t>on observe que plus le taux d’emploi vulnérable est haut plus l’épargne est faible.</w:t>
      </w:r>
    </w:p>
    <w:p w14:paraId="3A69F00A" w14:textId="53D48DA5" w:rsidR="17208657" w:rsidRDefault="17208657" w:rsidP="33BF6F22">
      <w:pPr>
        <w:spacing w:line="360" w:lineRule="auto"/>
      </w:pPr>
      <w:r w:rsidRPr="33BF6F22">
        <w:t>Le coefficient de corrélation de Pearson est de –0.1611. La corrélation est faible.</w:t>
      </w:r>
    </w:p>
    <w:p w14:paraId="5D2D3DBC" w14:textId="30290788" w:rsidR="17208657" w:rsidRDefault="17208657" w:rsidP="33BF6F22">
      <w:pPr>
        <w:pStyle w:val="Titre3"/>
        <w:spacing w:line="360" w:lineRule="auto"/>
        <w:ind w:left="708" w:firstLine="708"/>
      </w:pPr>
      <w:bookmarkStart w:id="25" w:name="_Toc55762840"/>
      <w:r w:rsidRPr="33BF6F22">
        <w:t xml:space="preserve">10 – </w:t>
      </w:r>
      <w:proofErr w:type="spellStart"/>
      <w:r w:rsidRPr="33BF6F22">
        <w:t>Emploi_Vul_H</w:t>
      </w:r>
      <w:bookmarkEnd w:id="25"/>
      <w:proofErr w:type="spellEnd"/>
    </w:p>
    <w:p w14:paraId="4B67ED4C" w14:textId="7E8F33A2" w:rsidR="17208657" w:rsidRDefault="17208657" w:rsidP="33BF6F22">
      <w:pPr>
        <w:spacing w:line="360" w:lineRule="auto"/>
        <w:jc w:val="center"/>
        <w:rPr>
          <w:b/>
          <w:bCs/>
        </w:rPr>
      </w:pPr>
      <w:r w:rsidRPr="33BF6F22">
        <w:rPr>
          <w:b/>
          <w:bCs/>
        </w:rPr>
        <w:t>Figure 23 : Evolution du taux d’épargne en fonction de la proportion d’emploi vulnérable dans l’emploi masculin</w:t>
      </w:r>
    </w:p>
    <w:p w14:paraId="3EEBEB64" w14:textId="617B4888" w:rsidR="59771C65" w:rsidRDefault="59771C65" w:rsidP="33BF6F22">
      <w:pPr>
        <w:spacing w:line="360" w:lineRule="auto"/>
        <w:jc w:val="center"/>
      </w:pPr>
      <w:r>
        <w:rPr>
          <w:noProof/>
        </w:rPr>
        <w:drawing>
          <wp:inline distT="0" distB="0" distL="0" distR="0" wp14:anchorId="6B2E979A" wp14:editId="61A74BBD">
            <wp:extent cx="4572000" cy="2914650"/>
            <wp:effectExtent l="0" t="0" r="0" b="0"/>
            <wp:docPr id="1147337252" name="Image 1147337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4572000" cy="2914650"/>
                    </a:xfrm>
                    <a:prstGeom prst="rect">
                      <a:avLst/>
                    </a:prstGeom>
                  </pic:spPr>
                </pic:pic>
              </a:graphicData>
            </a:graphic>
          </wp:inline>
        </w:drawing>
      </w:r>
    </w:p>
    <w:p w14:paraId="42F39F90" w14:textId="2BFD1B15" w:rsidR="59771C65" w:rsidRDefault="59771C65" w:rsidP="33BF6F22">
      <w:pPr>
        <w:spacing w:line="360" w:lineRule="auto"/>
        <w:jc w:val="center"/>
        <w:rPr>
          <w:b/>
          <w:bCs/>
        </w:rPr>
      </w:pPr>
      <w:r w:rsidRPr="33BF6F22">
        <w:rPr>
          <w:u w:val="single"/>
        </w:rPr>
        <w:t>Source :</w:t>
      </w:r>
      <w:r w:rsidRPr="33BF6F22">
        <w:t xml:space="preserve"> Dossier Analyse de Donnée</w:t>
      </w:r>
    </w:p>
    <w:p w14:paraId="035AF916" w14:textId="0485EE40" w:rsidR="59771C65" w:rsidRDefault="59771C65" w:rsidP="33BF6F22">
      <w:pPr>
        <w:spacing w:line="360" w:lineRule="auto"/>
      </w:pPr>
      <w:r w:rsidRPr="33BF6F22">
        <w:t>D’après la figure 23, on observe le même effet qu’à la figure 22 avec une corrélation plus forte.</w:t>
      </w:r>
    </w:p>
    <w:p w14:paraId="583DA8F0" w14:textId="51EE50A1" w:rsidR="59771C65" w:rsidRDefault="59771C65" w:rsidP="33BF6F22">
      <w:pPr>
        <w:spacing w:line="360" w:lineRule="auto"/>
      </w:pPr>
      <w:r w:rsidRPr="33BF6F22">
        <w:t>Le coefficient de corrélation de Pearson est de –0.202</w:t>
      </w:r>
      <w:r w:rsidR="578C5AFA" w:rsidRPr="33BF6F22">
        <w:t>.</w:t>
      </w:r>
    </w:p>
    <w:p w14:paraId="3E980755" w14:textId="46868721" w:rsidR="002A04CB" w:rsidRDefault="002A04CB" w:rsidP="33BF6F22">
      <w:pPr>
        <w:spacing w:line="360" w:lineRule="auto"/>
      </w:pPr>
    </w:p>
    <w:p w14:paraId="31FAE284" w14:textId="4B25ED60" w:rsidR="002A04CB" w:rsidRDefault="002A04CB" w:rsidP="33BF6F22">
      <w:pPr>
        <w:spacing w:line="360" w:lineRule="auto"/>
      </w:pPr>
    </w:p>
    <w:p w14:paraId="091046CF" w14:textId="6FF887D2" w:rsidR="002A04CB" w:rsidRDefault="002A04CB" w:rsidP="33BF6F22">
      <w:pPr>
        <w:spacing w:line="360" w:lineRule="auto"/>
      </w:pPr>
    </w:p>
    <w:p w14:paraId="2C7F7FAC" w14:textId="740B42B8" w:rsidR="002A04CB" w:rsidRDefault="002A04CB" w:rsidP="33BF6F22">
      <w:pPr>
        <w:spacing w:line="360" w:lineRule="auto"/>
      </w:pPr>
    </w:p>
    <w:p w14:paraId="6F0B72BF" w14:textId="7F94ABDB" w:rsidR="002A04CB" w:rsidRDefault="002A04CB" w:rsidP="33BF6F22">
      <w:pPr>
        <w:spacing w:line="360" w:lineRule="auto"/>
      </w:pPr>
    </w:p>
    <w:p w14:paraId="665AA29B" w14:textId="7E12BE3E" w:rsidR="002A04CB" w:rsidRDefault="002A04CB" w:rsidP="33BF6F22">
      <w:pPr>
        <w:spacing w:line="360" w:lineRule="auto"/>
      </w:pPr>
    </w:p>
    <w:p w14:paraId="30194989" w14:textId="77777777" w:rsidR="002A04CB" w:rsidRDefault="002A04CB" w:rsidP="33BF6F22">
      <w:pPr>
        <w:spacing w:line="360" w:lineRule="auto"/>
      </w:pPr>
    </w:p>
    <w:p w14:paraId="73860299" w14:textId="237336AB" w:rsidR="59771C65" w:rsidRDefault="59771C65" w:rsidP="33BF6F22">
      <w:pPr>
        <w:pStyle w:val="Titre3"/>
        <w:spacing w:line="360" w:lineRule="auto"/>
        <w:ind w:left="708" w:firstLine="708"/>
      </w:pPr>
      <w:bookmarkStart w:id="26" w:name="_Toc55762841"/>
      <w:r w:rsidRPr="33BF6F22">
        <w:lastRenderedPageBreak/>
        <w:t>11 – Part_14</w:t>
      </w:r>
      <w:bookmarkEnd w:id="26"/>
    </w:p>
    <w:p w14:paraId="77F8505D" w14:textId="532BD230" w:rsidR="7650B37D" w:rsidRDefault="7650B37D" w:rsidP="33BF6F22">
      <w:pPr>
        <w:spacing w:line="360" w:lineRule="auto"/>
        <w:jc w:val="center"/>
      </w:pPr>
      <w:r w:rsidRPr="33BF6F22">
        <w:rPr>
          <w:b/>
          <w:bCs/>
        </w:rPr>
        <w:t>Figure 24 : Evolution du taux d’épargne en fonction de la part de population des moins de 15 ans</w:t>
      </w:r>
    </w:p>
    <w:p w14:paraId="00C9444D" w14:textId="3FC353BC" w:rsidR="7650B37D" w:rsidRDefault="7650B37D" w:rsidP="33BF6F22">
      <w:pPr>
        <w:spacing w:line="360" w:lineRule="auto"/>
        <w:jc w:val="center"/>
        <w:rPr>
          <w:b/>
          <w:bCs/>
        </w:rPr>
      </w:pPr>
      <w:r>
        <w:rPr>
          <w:noProof/>
        </w:rPr>
        <w:drawing>
          <wp:inline distT="0" distB="0" distL="0" distR="0" wp14:anchorId="136D085A" wp14:editId="2FD0552D">
            <wp:extent cx="4324350" cy="2756773"/>
            <wp:effectExtent l="0" t="0" r="0" b="5715"/>
            <wp:docPr id="1941659925" name="Image 1941659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4332934" cy="2762245"/>
                    </a:xfrm>
                    <a:prstGeom prst="rect">
                      <a:avLst/>
                    </a:prstGeom>
                  </pic:spPr>
                </pic:pic>
              </a:graphicData>
            </a:graphic>
          </wp:inline>
        </w:drawing>
      </w:r>
    </w:p>
    <w:p w14:paraId="46743D70" w14:textId="7E5B9611" w:rsidR="7650B37D" w:rsidRDefault="7650B37D" w:rsidP="33BF6F22">
      <w:pPr>
        <w:spacing w:line="360" w:lineRule="auto"/>
        <w:jc w:val="center"/>
        <w:rPr>
          <w:b/>
          <w:bCs/>
          <w:u w:val="single"/>
        </w:rPr>
      </w:pPr>
      <w:r w:rsidRPr="33BF6F22">
        <w:rPr>
          <w:u w:val="single"/>
        </w:rPr>
        <w:t>Source :</w:t>
      </w:r>
      <w:r w:rsidRPr="33BF6F22">
        <w:t xml:space="preserve"> Dossier Analyse de Donnée</w:t>
      </w:r>
    </w:p>
    <w:p w14:paraId="1882ACAE" w14:textId="68680E97" w:rsidR="7650B37D" w:rsidRDefault="7650B37D" w:rsidP="33BF6F22">
      <w:pPr>
        <w:spacing w:line="360" w:lineRule="auto"/>
      </w:pPr>
      <w:r w:rsidRPr="33BF6F22">
        <w:t xml:space="preserve">À partir de la figure 24, on remarque plus la proportion de </w:t>
      </w:r>
      <w:r w:rsidR="3871B3C8" w:rsidRPr="33BF6F22">
        <w:t>de personnes ayant moins de 15 ans dans la population est grande plus le taux d’épargne diminue.</w:t>
      </w:r>
    </w:p>
    <w:p w14:paraId="50BB7EE7" w14:textId="1F51C031" w:rsidR="3871B3C8" w:rsidRDefault="3871B3C8" w:rsidP="33BF6F22">
      <w:pPr>
        <w:spacing w:line="360" w:lineRule="auto"/>
      </w:pPr>
      <w:r w:rsidRPr="33BF6F22">
        <w:t>Le coefficient de corrélation de Pearson est de –0.2497. La corrélation est faible.</w:t>
      </w:r>
    </w:p>
    <w:p w14:paraId="552445D9" w14:textId="630A3F98" w:rsidR="3871B3C8" w:rsidRDefault="3871B3C8" w:rsidP="33BF6F22">
      <w:pPr>
        <w:pStyle w:val="Titre3"/>
        <w:spacing w:line="360" w:lineRule="auto"/>
        <w:ind w:left="708" w:firstLine="708"/>
      </w:pPr>
      <w:bookmarkStart w:id="27" w:name="_Toc55762842"/>
      <w:r w:rsidRPr="33BF6F22">
        <w:t>12 - Part_15_64</w:t>
      </w:r>
      <w:bookmarkEnd w:id="27"/>
    </w:p>
    <w:p w14:paraId="0D003B59" w14:textId="58BD863B" w:rsidR="0190C31B" w:rsidRDefault="3871B3C8" w:rsidP="33BF6F22">
      <w:pPr>
        <w:spacing w:line="360" w:lineRule="auto"/>
        <w:jc w:val="center"/>
        <w:rPr>
          <w:b/>
          <w:bCs/>
        </w:rPr>
      </w:pPr>
      <w:r w:rsidRPr="498824AD">
        <w:rPr>
          <w:b/>
          <w:bCs/>
        </w:rPr>
        <w:t>Figure 25 : Evolution du taux d’épargne en fonction</w:t>
      </w:r>
      <w:r w:rsidR="0190C31B" w:rsidRPr="498824AD">
        <w:rPr>
          <w:b/>
          <w:bCs/>
        </w:rPr>
        <w:t xml:space="preserve"> de la part de la population ayant entre</w:t>
      </w:r>
      <w:r w:rsidR="17E6285D" w:rsidRPr="498824AD">
        <w:rPr>
          <w:b/>
          <w:bCs/>
        </w:rPr>
        <w:t xml:space="preserve"> </w:t>
      </w:r>
      <w:r w:rsidR="0190C31B" w:rsidRPr="498824AD">
        <w:rPr>
          <w:b/>
          <w:bCs/>
        </w:rPr>
        <w:t>15 et 64 ans</w:t>
      </w:r>
    </w:p>
    <w:p w14:paraId="245F1242" w14:textId="693C355B" w:rsidR="62AB5643" w:rsidRDefault="62AB5643" w:rsidP="33BF6F22">
      <w:pPr>
        <w:spacing w:line="360" w:lineRule="auto"/>
        <w:jc w:val="center"/>
      </w:pPr>
      <w:r>
        <w:rPr>
          <w:noProof/>
        </w:rPr>
        <w:drawing>
          <wp:inline distT="0" distB="0" distL="0" distR="0" wp14:anchorId="1AD73655" wp14:editId="7923A21A">
            <wp:extent cx="4222750" cy="2692003"/>
            <wp:effectExtent l="0" t="0" r="6350" b="0"/>
            <wp:docPr id="445658604" name="Image 445658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4238607" cy="2702112"/>
                    </a:xfrm>
                    <a:prstGeom prst="rect">
                      <a:avLst/>
                    </a:prstGeom>
                  </pic:spPr>
                </pic:pic>
              </a:graphicData>
            </a:graphic>
          </wp:inline>
        </w:drawing>
      </w:r>
    </w:p>
    <w:p w14:paraId="189E5CA2" w14:textId="3937038A" w:rsidR="62AB5643" w:rsidRDefault="62AB5643" w:rsidP="33BF6F22">
      <w:pPr>
        <w:spacing w:line="360" w:lineRule="auto"/>
        <w:jc w:val="center"/>
        <w:rPr>
          <w:b/>
          <w:bCs/>
        </w:rPr>
      </w:pPr>
      <w:r w:rsidRPr="33BF6F22">
        <w:rPr>
          <w:u w:val="single"/>
        </w:rPr>
        <w:t>Source :</w:t>
      </w:r>
      <w:r w:rsidRPr="33BF6F22">
        <w:t xml:space="preserve"> Dossier Analyse de Donnée</w:t>
      </w:r>
    </w:p>
    <w:p w14:paraId="4AC4AAED" w14:textId="17619645" w:rsidR="62AB5643" w:rsidRDefault="62AB5643" w:rsidP="33BF6F22">
      <w:pPr>
        <w:spacing w:line="360" w:lineRule="auto"/>
      </w:pPr>
      <w:r w:rsidRPr="33BF6F22">
        <w:lastRenderedPageBreak/>
        <w:t xml:space="preserve">D’après la figure 25, on observe une corrélation entre ces deux indices, plus la proportion de la population </w:t>
      </w:r>
      <w:r w:rsidR="3428E9F3" w:rsidRPr="33BF6F22">
        <w:t>âgée</w:t>
      </w:r>
      <w:r w:rsidRPr="33BF6F22">
        <w:t xml:space="preserve"> entre 15 et 64 ans </w:t>
      </w:r>
      <w:r w:rsidR="640B4377" w:rsidRPr="33BF6F22">
        <w:t>est grande plus le taux d’épargne l’est aussi.</w:t>
      </w:r>
    </w:p>
    <w:p w14:paraId="2D305A32" w14:textId="69EC495B" w:rsidR="640B4377" w:rsidRDefault="640B4377" w:rsidP="33BF6F22">
      <w:pPr>
        <w:spacing w:line="360" w:lineRule="auto"/>
      </w:pPr>
      <w:r w:rsidRPr="33BF6F22">
        <w:t>Le coefficient de corrélation de Pearson est de 0.3818.</w:t>
      </w:r>
    </w:p>
    <w:p w14:paraId="250DDDF0" w14:textId="7F1229E7" w:rsidR="26A6A5B2" w:rsidRDefault="26A6A5B2" w:rsidP="33BF6F22">
      <w:pPr>
        <w:pStyle w:val="Titre3"/>
        <w:spacing w:line="360" w:lineRule="auto"/>
        <w:ind w:left="708" w:firstLine="708"/>
      </w:pPr>
      <w:bookmarkStart w:id="28" w:name="_Toc55762843"/>
      <w:r w:rsidRPr="33BF6F22">
        <w:t>13 – Part_65</w:t>
      </w:r>
      <w:bookmarkEnd w:id="28"/>
    </w:p>
    <w:p w14:paraId="5D00582B" w14:textId="1DF91338" w:rsidR="26A6A5B2" w:rsidRDefault="26A6A5B2" w:rsidP="33BF6F22">
      <w:pPr>
        <w:spacing w:line="360" w:lineRule="auto"/>
        <w:jc w:val="center"/>
      </w:pPr>
      <w:r w:rsidRPr="33BF6F22">
        <w:rPr>
          <w:b/>
          <w:bCs/>
        </w:rPr>
        <w:t>Figure 26 : Evolution du taux d’épargne en fonction de la proportion de la population âgée de plus de 65 ans</w:t>
      </w:r>
    </w:p>
    <w:p w14:paraId="50737B88" w14:textId="1F9567E2" w:rsidR="3D008FFA" w:rsidRDefault="3D008FFA" w:rsidP="33BF6F22">
      <w:pPr>
        <w:spacing w:line="360" w:lineRule="auto"/>
        <w:jc w:val="center"/>
      </w:pPr>
      <w:r>
        <w:rPr>
          <w:noProof/>
        </w:rPr>
        <w:drawing>
          <wp:inline distT="0" distB="0" distL="0" distR="0" wp14:anchorId="1D23B41D" wp14:editId="1A4C38F4">
            <wp:extent cx="4572000" cy="2914650"/>
            <wp:effectExtent l="0" t="0" r="0" b="0"/>
            <wp:docPr id="89364071" name="Image 89364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4572000" cy="2914650"/>
                    </a:xfrm>
                    <a:prstGeom prst="rect">
                      <a:avLst/>
                    </a:prstGeom>
                  </pic:spPr>
                </pic:pic>
              </a:graphicData>
            </a:graphic>
          </wp:inline>
        </w:drawing>
      </w:r>
    </w:p>
    <w:p w14:paraId="63EF4778" w14:textId="054D5B55" w:rsidR="5F07EE86" w:rsidRDefault="5F07EE86" w:rsidP="33BF6F22">
      <w:pPr>
        <w:spacing w:line="360" w:lineRule="auto"/>
        <w:jc w:val="center"/>
      </w:pPr>
      <w:r w:rsidRPr="33BF6F22">
        <w:rPr>
          <w:u w:val="single"/>
        </w:rPr>
        <w:t>Source :</w:t>
      </w:r>
      <w:r w:rsidRPr="33BF6F22">
        <w:t xml:space="preserve"> Dossier Analyse de Donnée</w:t>
      </w:r>
    </w:p>
    <w:p w14:paraId="094B0F64" w14:textId="7515BAB3" w:rsidR="5F07EE86" w:rsidRDefault="5F07EE86" w:rsidP="33BF6F22">
      <w:pPr>
        <w:spacing w:line="360" w:lineRule="auto"/>
      </w:pPr>
      <w:r w:rsidRPr="33BF6F22">
        <w:t>D’après la figure 26, on voit aucune corrélation qui peut être faîte entre ces deux variables.</w:t>
      </w:r>
    </w:p>
    <w:p w14:paraId="5EEC6F20" w14:textId="3FB162AB" w:rsidR="5F07EE86" w:rsidRDefault="5F07EE86" w:rsidP="33BF6F22">
      <w:pPr>
        <w:spacing w:line="360" w:lineRule="auto"/>
      </w:pPr>
      <w:r w:rsidRPr="33BF6F22">
        <w:t>Le coefficient de corrélation de Pearson est de 0.039.</w:t>
      </w:r>
    </w:p>
    <w:p w14:paraId="0411760F" w14:textId="510E1DFE" w:rsidR="39CD9596" w:rsidRDefault="39CD9596" w:rsidP="33BF6F22">
      <w:pPr>
        <w:pStyle w:val="Titre1"/>
        <w:spacing w:line="360" w:lineRule="auto"/>
      </w:pPr>
      <w:bookmarkStart w:id="29" w:name="_Toc55762844"/>
      <w:r w:rsidRPr="33BF6F22">
        <w:t>III – Analyse en Composantes Principales ACP</w:t>
      </w:r>
      <w:bookmarkEnd w:id="29"/>
    </w:p>
    <w:p w14:paraId="6960A76B" w14:textId="5A63FAC0" w:rsidR="39CD9596" w:rsidRDefault="39CD9596" w:rsidP="33BF6F22">
      <w:pPr>
        <w:pStyle w:val="Titre2"/>
        <w:spacing w:line="360" w:lineRule="auto"/>
        <w:ind w:firstLine="708"/>
      </w:pPr>
      <w:bookmarkStart w:id="30" w:name="_Toc55762845"/>
      <w:r w:rsidRPr="498824AD">
        <w:t>A – Valeurs propres et nombre d’axes</w:t>
      </w:r>
      <w:bookmarkEnd w:id="30"/>
    </w:p>
    <w:p w14:paraId="2871A409" w14:textId="56982DFF" w:rsidR="6CC57E7F" w:rsidRDefault="6CC57E7F" w:rsidP="498824AD">
      <w:pPr>
        <w:spacing w:line="360" w:lineRule="auto"/>
        <w:jc w:val="center"/>
        <w:rPr>
          <w:b/>
          <w:bCs/>
        </w:rPr>
      </w:pPr>
      <w:r w:rsidRPr="498824AD">
        <w:rPr>
          <w:b/>
          <w:bCs/>
        </w:rPr>
        <w:t>Figure 27 : V</w:t>
      </w:r>
      <w:r w:rsidR="2491EF7A" w:rsidRPr="498824AD">
        <w:rPr>
          <w:b/>
          <w:bCs/>
        </w:rPr>
        <w:t>aleur Propre et Variance Cumulatives des Axes</w:t>
      </w:r>
    </w:p>
    <w:p w14:paraId="41C6DA1D" w14:textId="0CB110B9" w:rsidR="2491EF7A" w:rsidRDefault="2491EF7A" w:rsidP="498824AD">
      <w:pPr>
        <w:spacing w:line="360" w:lineRule="auto"/>
        <w:jc w:val="center"/>
      </w:pPr>
      <w:r>
        <w:rPr>
          <w:noProof/>
        </w:rPr>
        <w:drawing>
          <wp:inline distT="0" distB="0" distL="0" distR="0" wp14:anchorId="57BB6A59" wp14:editId="7D84DCAA">
            <wp:extent cx="4572000" cy="447675"/>
            <wp:effectExtent l="0" t="0" r="0" b="0"/>
            <wp:docPr id="621546" name="Image 621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4572000" cy="447675"/>
                    </a:xfrm>
                    <a:prstGeom prst="rect">
                      <a:avLst/>
                    </a:prstGeom>
                  </pic:spPr>
                </pic:pic>
              </a:graphicData>
            </a:graphic>
          </wp:inline>
        </w:drawing>
      </w:r>
    </w:p>
    <w:p w14:paraId="479EBFCF" w14:textId="6FAB0805" w:rsidR="2491EF7A" w:rsidRDefault="2491EF7A" w:rsidP="498824AD">
      <w:pPr>
        <w:spacing w:line="360" w:lineRule="auto"/>
        <w:jc w:val="center"/>
        <w:rPr>
          <w:b/>
          <w:bCs/>
        </w:rPr>
      </w:pPr>
      <w:r w:rsidRPr="498824AD">
        <w:rPr>
          <w:u w:val="single"/>
        </w:rPr>
        <w:t>Source :</w:t>
      </w:r>
      <w:r w:rsidRPr="498824AD">
        <w:t xml:space="preserve"> Dossier Analyse de Donnée</w:t>
      </w:r>
    </w:p>
    <w:p w14:paraId="10AF2E00" w14:textId="0520AEFC" w:rsidR="2491EF7A" w:rsidRDefault="2491EF7A" w:rsidP="498824AD">
      <w:pPr>
        <w:spacing w:line="360" w:lineRule="auto"/>
      </w:pPr>
      <w:r w:rsidRPr="498824AD">
        <w:t>Donc le nombre des axes retenus est au nombre de trois (3) car ils représentent 70 ,58% de l’inertie totale. Donc renferme une importante information nous permettant d’expliquer au mieux notre variable illustrative (le taux d’épargne).</w:t>
      </w:r>
    </w:p>
    <w:p w14:paraId="6780ABF1" w14:textId="49605424" w:rsidR="39CD9596" w:rsidRDefault="39CD9596" w:rsidP="33BF6F22">
      <w:pPr>
        <w:pStyle w:val="Titre2"/>
        <w:spacing w:line="360" w:lineRule="auto"/>
        <w:ind w:firstLine="708"/>
      </w:pPr>
      <w:bookmarkStart w:id="31" w:name="_Toc55762846"/>
      <w:r w:rsidRPr="498824AD">
        <w:lastRenderedPageBreak/>
        <w:t>B– Variables ; contribution, corrélation, cosinus carrés</w:t>
      </w:r>
      <w:bookmarkEnd w:id="31"/>
    </w:p>
    <w:p w14:paraId="64280981" w14:textId="4439613D" w:rsidR="3A9DAA73" w:rsidRDefault="3A9DAA73" w:rsidP="498824AD">
      <w:pPr>
        <w:spacing w:line="360" w:lineRule="auto"/>
        <w:jc w:val="center"/>
      </w:pPr>
      <w:r w:rsidRPr="498824AD">
        <w:rPr>
          <w:b/>
          <w:bCs/>
        </w:rPr>
        <w:t>Figure 28 : Les Variables de l’ACP</w:t>
      </w:r>
    </w:p>
    <w:p w14:paraId="1DAE8582" w14:textId="56B8AD4B" w:rsidR="3A9DAA73" w:rsidRDefault="3A9DAA73" w:rsidP="498824AD">
      <w:pPr>
        <w:spacing w:line="360" w:lineRule="auto"/>
        <w:jc w:val="center"/>
      </w:pPr>
      <w:r>
        <w:rPr>
          <w:noProof/>
        </w:rPr>
        <w:drawing>
          <wp:inline distT="0" distB="0" distL="0" distR="0" wp14:anchorId="3E96A222" wp14:editId="326E7836">
            <wp:extent cx="4572000" cy="2352675"/>
            <wp:effectExtent l="0" t="0" r="0" b="0"/>
            <wp:docPr id="1616630033" name="Image 1616630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4572000" cy="2352675"/>
                    </a:xfrm>
                    <a:prstGeom prst="rect">
                      <a:avLst/>
                    </a:prstGeom>
                  </pic:spPr>
                </pic:pic>
              </a:graphicData>
            </a:graphic>
          </wp:inline>
        </w:drawing>
      </w:r>
    </w:p>
    <w:p w14:paraId="4C5E8BC9" w14:textId="1F821FB0" w:rsidR="3A9DAA73" w:rsidRDefault="3A9DAA73" w:rsidP="498824AD">
      <w:pPr>
        <w:spacing w:line="360" w:lineRule="auto"/>
        <w:jc w:val="center"/>
      </w:pPr>
      <w:r w:rsidRPr="498824AD">
        <w:rPr>
          <w:u w:val="single"/>
        </w:rPr>
        <w:t>Source :</w:t>
      </w:r>
      <w:r w:rsidRPr="498824AD">
        <w:t xml:space="preserve"> </w:t>
      </w:r>
      <w:r w:rsidR="0B2812E3" w:rsidRPr="498824AD">
        <w:t xml:space="preserve">Dossier </w:t>
      </w:r>
      <w:r w:rsidRPr="498824AD">
        <w:t>Analyse de Donnée</w:t>
      </w:r>
    </w:p>
    <w:p w14:paraId="0DA34E21" w14:textId="42766B1A" w:rsidR="3A9DAA73" w:rsidRDefault="3A9DAA73" w:rsidP="498824AD">
      <w:pPr>
        <w:spacing w:line="360" w:lineRule="auto"/>
      </w:pPr>
      <w:r w:rsidRPr="498824AD">
        <w:t xml:space="preserve">Nous prenons en compte 13 variables dans notre étude des ACP enfin de mieux expliquer le phénomène.  </w:t>
      </w:r>
    </w:p>
    <w:p w14:paraId="48E1BE16" w14:textId="26AA1069" w:rsidR="3A9DAA73" w:rsidRDefault="3A9DAA73" w:rsidP="498824AD">
      <w:pPr>
        <w:spacing w:line="360" w:lineRule="auto"/>
        <w:jc w:val="center"/>
        <w:rPr>
          <w:b/>
          <w:bCs/>
        </w:rPr>
      </w:pPr>
      <w:r w:rsidRPr="498824AD">
        <w:rPr>
          <w:b/>
          <w:bCs/>
        </w:rPr>
        <w:t>Figure 29 : Contribution de chaque variable sur chaque axe</w:t>
      </w:r>
    </w:p>
    <w:p w14:paraId="6A56C956" w14:textId="1CD5D9BD" w:rsidR="047F879A" w:rsidRDefault="047F879A" w:rsidP="498824AD">
      <w:pPr>
        <w:spacing w:line="360" w:lineRule="auto"/>
        <w:jc w:val="center"/>
      </w:pPr>
      <w:r>
        <w:rPr>
          <w:noProof/>
        </w:rPr>
        <w:drawing>
          <wp:inline distT="0" distB="0" distL="0" distR="0" wp14:anchorId="23FA995F" wp14:editId="25C23B3E">
            <wp:extent cx="2914650" cy="2038350"/>
            <wp:effectExtent l="0" t="0" r="0" b="0"/>
            <wp:docPr id="540913924" name="Image 540913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2914650" cy="2038350"/>
                    </a:xfrm>
                    <a:prstGeom prst="rect">
                      <a:avLst/>
                    </a:prstGeom>
                  </pic:spPr>
                </pic:pic>
              </a:graphicData>
            </a:graphic>
          </wp:inline>
        </w:drawing>
      </w:r>
    </w:p>
    <w:p w14:paraId="19BBF540" w14:textId="3F42BC31" w:rsidR="047F879A" w:rsidRDefault="047F879A" w:rsidP="498824AD">
      <w:pPr>
        <w:spacing w:line="360" w:lineRule="auto"/>
        <w:jc w:val="center"/>
      </w:pPr>
      <w:r w:rsidRPr="498824AD">
        <w:rPr>
          <w:u w:val="single"/>
        </w:rPr>
        <w:t>Source :</w:t>
      </w:r>
      <w:r w:rsidRPr="498824AD">
        <w:t xml:space="preserve"> </w:t>
      </w:r>
      <w:r w:rsidR="1F7A4DF4" w:rsidRPr="498824AD">
        <w:t xml:space="preserve">Dossier </w:t>
      </w:r>
      <w:r w:rsidRPr="498824AD">
        <w:t>Analyse de Donnée</w:t>
      </w:r>
    </w:p>
    <w:p w14:paraId="4671E183" w14:textId="156EB6C5" w:rsidR="047F879A" w:rsidRDefault="047F879A" w:rsidP="498824AD">
      <w:pPr>
        <w:spacing w:line="360" w:lineRule="auto"/>
      </w:pPr>
      <w:r w:rsidRPr="498824AD">
        <w:t xml:space="preserve">La contribution mesure l’influence de la variable dans la définition de la composition du facteur. Ainsi, dans notre cas, on remarque que les variables qui contribuent le plus à l’axe 1 sont respectivement la Part_14, </w:t>
      </w:r>
      <w:proofErr w:type="spellStart"/>
      <w:r w:rsidRPr="498824AD">
        <w:t>Emploi_Vul_F</w:t>
      </w:r>
      <w:proofErr w:type="spellEnd"/>
      <w:r w:rsidRPr="498824AD">
        <w:t xml:space="preserve">, </w:t>
      </w:r>
      <w:proofErr w:type="spellStart"/>
      <w:r w:rsidRPr="498824AD">
        <w:t>Emploi_Vul_H</w:t>
      </w:r>
      <w:proofErr w:type="spellEnd"/>
      <w:r w:rsidRPr="498824AD">
        <w:t xml:space="preserve">, Part_65, </w:t>
      </w:r>
      <w:proofErr w:type="spellStart"/>
      <w:r w:rsidRPr="498824AD">
        <w:t>Espérance_Vie</w:t>
      </w:r>
      <w:proofErr w:type="spellEnd"/>
      <w:r w:rsidRPr="498824AD">
        <w:t xml:space="preserve"> et le </w:t>
      </w:r>
      <w:proofErr w:type="spellStart"/>
      <w:r w:rsidRPr="498824AD">
        <w:t>Taux_Demographique</w:t>
      </w:r>
      <w:proofErr w:type="spellEnd"/>
      <w:r w:rsidRPr="498824AD">
        <w:t xml:space="preserve"> contrairement à l’Inflation et </w:t>
      </w:r>
      <w:proofErr w:type="spellStart"/>
      <w:r w:rsidRPr="498824AD">
        <w:t>Taux_Chomage</w:t>
      </w:r>
      <w:proofErr w:type="spellEnd"/>
      <w:r w:rsidRPr="498824AD">
        <w:t xml:space="preserve"> de façon moindre.</w:t>
      </w:r>
    </w:p>
    <w:p w14:paraId="0E5A58F9" w14:textId="41455315" w:rsidR="047F879A" w:rsidRDefault="047F879A" w:rsidP="498824AD">
      <w:pPr>
        <w:spacing w:line="360" w:lineRule="auto"/>
      </w:pPr>
      <w:r w:rsidRPr="498824AD">
        <w:t xml:space="preserve">En ce qui concerne l’axe 2, on note la contribution importante du </w:t>
      </w:r>
      <w:proofErr w:type="spellStart"/>
      <w:r w:rsidRPr="498824AD">
        <w:t>Taux_Mortalité</w:t>
      </w:r>
      <w:proofErr w:type="spellEnd"/>
      <w:r w:rsidRPr="498824AD">
        <w:t xml:space="preserve"> et </w:t>
      </w:r>
      <w:proofErr w:type="spellStart"/>
      <w:r w:rsidRPr="498824AD">
        <w:t>Taux_Imposition</w:t>
      </w:r>
      <w:proofErr w:type="spellEnd"/>
      <w:r w:rsidRPr="498824AD">
        <w:t xml:space="preserve"> contre le </w:t>
      </w:r>
      <w:proofErr w:type="spellStart"/>
      <w:r w:rsidRPr="498824AD">
        <w:t>Taux_Chomage</w:t>
      </w:r>
      <w:proofErr w:type="spellEnd"/>
      <w:r w:rsidRPr="498824AD">
        <w:t xml:space="preserve"> et la Part_14. Et enfin, on note principalement au niveau de l’axe 3 les </w:t>
      </w:r>
      <w:r w:rsidRPr="498824AD">
        <w:lastRenderedPageBreak/>
        <w:t xml:space="preserve">variables </w:t>
      </w:r>
      <w:proofErr w:type="spellStart"/>
      <w:r w:rsidRPr="498824AD">
        <w:t>Taux_Chomage</w:t>
      </w:r>
      <w:proofErr w:type="spellEnd"/>
      <w:r w:rsidRPr="498824AD">
        <w:t xml:space="preserve"> et </w:t>
      </w:r>
      <w:proofErr w:type="spellStart"/>
      <w:r w:rsidRPr="498824AD">
        <w:t>Croissance_PIB</w:t>
      </w:r>
      <w:proofErr w:type="spellEnd"/>
      <w:r w:rsidRPr="498824AD">
        <w:t xml:space="preserve"> qui sont les plus contributives contre la Part_65 et le </w:t>
      </w:r>
      <w:proofErr w:type="spellStart"/>
      <w:r w:rsidRPr="498824AD">
        <w:t>Taux_Imposition</w:t>
      </w:r>
      <w:proofErr w:type="spellEnd"/>
      <w:r w:rsidRPr="498824AD">
        <w:t xml:space="preserve"> moins contributives.</w:t>
      </w:r>
    </w:p>
    <w:p w14:paraId="2C17A69F" w14:textId="5A339C47" w:rsidR="3A394649" w:rsidRDefault="3A394649" w:rsidP="498824AD">
      <w:pPr>
        <w:spacing w:line="360" w:lineRule="auto"/>
        <w:jc w:val="center"/>
      </w:pPr>
      <w:r w:rsidRPr="498824AD">
        <w:rPr>
          <w:b/>
          <w:bCs/>
        </w:rPr>
        <w:t>Figure 30 : Corrélations des variables Suivant l’Axe 1</w:t>
      </w:r>
    </w:p>
    <w:p w14:paraId="4053B97A" w14:textId="636B26F2" w:rsidR="3A394649" w:rsidRDefault="3A394649" w:rsidP="498824AD">
      <w:pPr>
        <w:spacing w:line="360" w:lineRule="auto"/>
        <w:jc w:val="center"/>
      </w:pPr>
      <w:r>
        <w:rPr>
          <w:noProof/>
        </w:rPr>
        <w:drawing>
          <wp:inline distT="0" distB="0" distL="0" distR="0" wp14:anchorId="654749E7" wp14:editId="7CA67CC5">
            <wp:extent cx="3543300" cy="2247900"/>
            <wp:effectExtent l="0" t="0" r="0" b="0"/>
            <wp:docPr id="903676513" name="Image 903676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3543300" cy="2247900"/>
                    </a:xfrm>
                    <a:prstGeom prst="rect">
                      <a:avLst/>
                    </a:prstGeom>
                  </pic:spPr>
                </pic:pic>
              </a:graphicData>
            </a:graphic>
          </wp:inline>
        </w:drawing>
      </w:r>
    </w:p>
    <w:p w14:paraId="6C4B2673" w14:textId="1837107A" w:rsidR="3A394649" w:rsidRDefault="3A394649" w:rsidP="498824AD">
      <w:pPr>
        <w:spacing w:line="360" w:lineRule="auto"/>
        <w:jc w:val="center"/>
        <w:rPr>
          <w:b/>
          <w:bCs/>
        </w:rPr>
      </w:pPr>
      <w:r w:rsidRPr="498824AD">
        <w:rPr>
          <w:u w:val="single"/>
        </w:rPr>
        <w:t>Source :</w:t>
      </w:r>
      <w:r w:rsidRPr="498824AD">
        <w:t xml:space="preserve"> Dossier Analyse de Donnée</w:t>
      </w:r>
    </w:p>
    <w:p w14:paraId="4B59AB07" w14:textId="6119729C" w:rsidR="3A394649" w:rsidRDefault="3A394649" w:rsidP="498824AD">
      <w:pPr>
        <w:spacing w:line="360" w:lineRule="auto"/>
      </w:pPr>
      <w:r w:rsidRPr="498824AD">
        <w:t>Suivant le premier axe, on note des variables ayant de corrélation positive et d’autres négative. Parmi celles ayant une corrélation position, il y a entre autres l’</w:t>
      </w:r>
      <w:proofErr w:type="spellStart"/>
      <w:r w:rsidRPr="498824AD">
        <w:t>Espérance_Vie</w:t>
      </w:r>
      <w:proofErr w:type="spellEnd"/>
      <w:r w:rsidRPr="498824AD">
        <w:t xml:space="preserve">, la Part_65 la Part_15_64 qui ont une corrélation forte respectivement 0,89 ; 0,85 et 0,73 et de l’autre côté avec les corrélations forte et positives, on peut citer la Part_14, </w:t>
      </w:r>
      <w:proofErr w:type="spellStart"/>
      <w:r w:rsidRPr="498824AD">
        <w:t>Emploi_Vul_F</w:t>
      </w:r>
      <w:proofErr w:type="spellEnd"/>
      <w:r w:rsidRPr="498824AD">
        <w:t xml:space="preserve">, </w:t>
      </w:r>
      <w:proofErr w:type="spellStart"/>
      <w:r w:rsidRPr="498824AD">
        <w:t>Emploi_Vul_H</w:t>
      </w:r>
      <w:proofErr w:type="spellEnd"/>
      <w:r w:rsidRPr="498824AD">
        <w:t xml:space="preserve"> et le </w:t>
      </w:r>
      <w:proofErr w:type="spellStart"/>
      <w:r w:rsidRPr="498824AD">
        <w:t>Taux_Demographique</w:t>
      </w:r>
      <w:proofErr w:type="spellEnd"/>
      <w:r w:rsidRPr="498824AD">
        <w:t xml:space="preserve"> avec pour coefficient de corrélation respectivement 0,96 ; 0,93 ; 0,899 et 0,79.</w:t>
      </w:r>
    </w:p>
    <w:p w14:paraId="2138A34E" w14:textId="2E50EE9C" w:rsidR="3A394649" w:rsidRDefault="3A394649" w:rsidP="498824AD">
      <w:pPr>
        <w:spacing w:line="360" w:lineRule="auto"/>
        <w:jc w:val="center"/>
        <w:rPr>
          <w:b/>
          <w:bCs/>
        </w:rPr>
      </w:pPr>
      <w:r w:rsidRPr="498824AD">
        <w:rPr>
          <w:b/>
          <w:bCs/>
        </w:rPr>
        <w:t>Figure 31 : Corrélation des Variables suivant l’Axe 2</w:t>
      </w:r>
    </w:p>
    <w:p w14:paraId="4EC979F6" w14:textId="4F5ACB02" w:rsidR="3A394649" w:rsidRDefault="3A394649" w:rsidP="498824AD">
      <w:pPr>
        <w:spacing w:line="360" w:lineRule="auto"/>
        <w:jc w:val="center"/>
      </w:pPr>
      <w:r>
        <w:rPr>
          <w:noProof/>
        </w:rPr>
        <w:drawing>
          <wp:inline distT="0" distB="0" distL="0" distR="0" wp14:anchorId="3465F6D4" wp14:editId="1E041900">
            <wp:extent cx="3467100" cy="2181225"/>
            <wp:effectExtent l="0" t="0" r="0" b="0"/>
            <wp:docPr id="716730186" name="Image 716730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3467100" cy="2181225"/>
                    </a:xfrm>
                    <a:prstGeom prst="rect">
                      <a:avLst/>
                    </a:prstGeom>
                  </pic:spPr>
                </pic:pic>
              </a:graphicData>
            </a:graphic>
          </wp:inline>
        </w:drawing>
      </w:r>
    </w:p>
    <w:p w14:paraId="5156A4B1" w14:textId="1837107A" w:rsidR="3A394649" w:rsidRDefault="3A394649" w:rsidP="498824AD">
      <w:pPr>
        <w:spacing w:line="360" w:lineRule="auto"/>
        <w:jc w:val="center"/>
        <w:rPr>
          <w:b/>
          <w:bCs/>
        </w:rPr>
      </w:pPr>
      <w:r w:rsidRPr="498824AD">
        <w:rPr>
          <w:u w:val="single"/>
        </w:rPr>
        <w:t>Source :</w:t>
      </w:r>
      <w:r w:rsidRPr="498824AD">
        <w:t xml:space="preserve"> Dossier Analyse de Donnée</w:t>
      </w:r>
    </w:p>
    <w:p w14:paraId="2E66C493" w14:textId="6CAB887A" w:rsidR="3DCA3E98" w:rsidRDefault="3DCA3E98" w:rsidP="498824AD">
      <w:pPr>
        <w:spacing w:line="360" w:lineRule="auto"/>
      </w:pPr>
      <w:r w:rsidRPr="498824AD">
        <w:lastRenderedPageBreak/>
        <w:t xml:space="preserve">Pour ce qui est de l’axe 2, on remarque qu’il y’a essentiellement une variable avec une corrélation forte et positive suivant l’axe. Il s’agit du </w:t>
      </w:r>
      <w:proofErr w:type="spellStart"/>
      <w:r w:rsidRPr="498824AD">
        <w:t>Taux_Mortalité</w:t>
      </w:r>
      <w:proofErr w:type="spellEnd"/>
      <w:r w:rsidRPr="498824AD">
        <w:t xml:space="preserve"> avec pour coefficient de corrélation 0,85.</w:t>
      </w:r>
    </w:p>
    <w:p w14:paraId="39F8BE81" w14:textId="0FBF4F61" w:rsidR="3DCA3E98" w:rsidRDefault="3DCA3E98" w:rsidP="498824AD">
      <w:pPr>
        <w:spacing w:line="360" w:lineRule="auto"/>
        <w:jc w:val="center"/>
      </w:pPr>
      <w:r w:rsidRPr="498824AD">
        <w:rPr>
          <w:b/>
          <w:bCs/>
        </w:rPr>
        <w:t>Figure 32 : Corrélation des Variables suivant l’Axe 3</w:t>
      </w:r>
    </w:p>
    <w:p w14:paraId="28AEAAC7" w14:textId="046618A9" w:rsidR="3DCA3E98" w:rsidRDefault="3DCA3E98" w:rsidP="498824AD">
      <w:pPr>
        <w:spacing w:line="360" w:lineRule="auto"/>
        <w:jc w:val="center"/>
      </w:pPr>
      <w:r>
        <w:rPr>
          <w:noProof/>
        </w:rPr>
        <w:drawing>
          <wp:inline distT="0" distB="0" distL="0" distR="0" wp14:anchorId="4D089AF4" wp14:editId="70428B83">
            <wp:extent cx="3238500" cy="1914525"/>
            <wp:effectExtent l="0" t="0" r="0" b="0"/>
            <wp:docPr id="640400254" name="Image 640400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3238500" cy="1914525"/>
                    </a:xfrm>
                    <a:prstGeom prst="rect">
                      <a:avLst/>
                    </a:prstGeom>
                  </pic:spPr>
                </pic:pic>
              </a:graphicData>
            </a:graphic>
          </wp:inline>
        </w:drawing>
      </w:r>
    </w:p>
    <w:p w14:paraId="1CAF1CB7" w14:textId="1837107A" w:rsidR="3DCA3E98" w:rsidRDefault="3DCA3E98" w:rsidP="498824AD">
      <w:pPr>
        <w:spacing w:line="360" w:lineRule="auto"/>
        <w:jc w:val="center"/>
        <w:rPr>
          <w:b/>
          <w:bCs/>
        </w:rPr>
      </w:pPr>
      <w:r w:rsidRPr="498824AD">
        <w:rPr>
          <w:u w:val="single"/>
        </w:rPr>
        <w:t>Source :</w:t>
      </w:r>
      <w:r w:rsidRPr="498824AD">
        <w:t xml:space="preserve"> Dossier Analyse de Donnée</w:t>
      </w:r>
    </w:p>
    <w:p w14:paraId="507A3BFC" w14:textId="2891E1CC" w:rsidR="3DCA3E98" w:rsidRDefault="3DCA3E98" w:rsidP="498824AD">
      <w:pPr>
        <w:spacing w:line="360" w:lineRule="auto"/>
      </w:pPr>
      <w:r w:rsidRPr="498824AD">
        <w:t xml:space="preserve">Pour notre troisième axe, on note d’une part une corrélation positive et forte de la variable </w:t>
      </w:r>
      <w:proofErr w:type="spellStart"/>
      <w:r w:rsidRPr="498824AD">
        <w:t>Croissance_PIB</w:t>
      </w:r>
      <w:proofErr w:type="spellEnd"/>
      <w:r w:rsidRPr="498824AD">
        <w:t xml:space="preserve"> d’autre part une corrélation négative et forte de la variable </w:t>
      </w:r>
      <w:proofErr w:type="spellStart"/>
      <w:r w:rsidRPr="498824AD">
        <w:t>Taux_Chomage</w:t>
      </w:r>
      <w:proofErr w:type="spellEnd"/>
      <w:r w:rsidRPr="498824AD">
        <w:t xml:space="preserve"> avec pour coefficient de corrélation respectivement 0,61 et 0,82.</w:t>
      </w:r>
    </w:p>
    <w:p w14:paraId="79866AD2" w14:textId="286EC7F7" w:rsidR="3DCA3E98" w:rsidRDefault="3DCA3E98" w:rsidP="498824AD">
      <w:pPr>
        <w:spacing w:line="360" w:lineRule="auto"/>
        <w:jc w:val="center"/>
      </w:pPr>
      <w:r w:rsidRPr="498824AD">
        <w:rPr>
          <w:b/>
          <w:bCs/>
        </w:rPr>
        <w:t>Figure 33 : Cosinus Carrés</w:t>
      </w:r>
    </w:p>
    <w:p w14:paraId="6FDE0A95" w14:textId="00636E09" w:rsidR="3DCA3E98" w:rsidRDefault="3DCA3E98" w:rsidP="498824AD">
      <w:pPr>
        <w:spacing w:line="360" w:lineRule="auto"/>
        <w:jc w:val="center"/>
      </w:pPr>
      <w:r>
        <w:rPr>
          <w:noProof/>
        </w:rPr>
        <w:drawing>
          <wp:inline distT="0" distB="0" distL="0" distR="0" wp14:anchorId="1836DCE5" wp14:editId="267432BC">
            <wp:extent cx="2895600" cy="2057400"/>
            <wp:effectExtent l="0" t="0" r="0" b="0"/>
            <wp:docPr id="1197447978" name="Image 1197447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2895600" cy="2057400"/>
                    </a:xfrm>
                    <a:prstGeom prst="rect">
                      <a:avLst/>
                    </a:prstGeom>
                  </pic:spPr>
                </pic:pic>
              </a:graphicData>
            </a:graphic>
          </wp:inline>
        </w:drawing>
      </w:r>
    </w:p>
    <w:p w14:paraId="53EEC6E0" w14:textId="1837107A" w:rsidR="3DCA3E98" w:rsidRDefault="3DCA3E98" w:rsidP="498824AD">
      <w:pPr>
        <w:spacing w:line="360" w:lineRule="auto"/>
        <w:jc w:val="center"/>
        <w:rPr>
          <w:b/>
          <w:bCs/>
        </w:rPr>
      </w:pPr>
      <w:r w:rsidRPr="498824AD">
        <w:rPr>
          <w:u w:val="single"/>
        </w:rPr>
        <w:t>Source :</w:t>
      </w:r>
      <w:r w:rsidRPr="498824AD">
        <w:t xml:space="preserve"> Dossier Analyse de Donnée</w:t>
      </w:r>
    </w:p>
    <w:p w14:paraId="0977407D" w14:textId="28BF5650" w:rsidR="002A04CB" w:rsidRDefault="3DCA3E98" w:rsidP="498824AD">
      <w:pPr>
        <w:spacing w:line="360" w:lineRule="auto"/>
      </w:pPr>
      <w:r w:rsidRPr="498824AD">
        <w:t xml:space="preserve">Le cosinus carré mesurant quant à elle la qualité de représentation de la variable sur la composante, on peut constater que sur notre premier axe, plusieurs variables sont bien représentées entre autres la Part_14, </w:t>
      </w:r>
      <w:proofErr w:type="spellStart"/>
      <w:r w:rsidRPr="498824AD">
        <w:t>Emploi_Vul_F</w:t>
      </w:r>
      <w:proofErr w:type="spellEnd"/>
      <w:r w:rsidRPr="498824AD">
        <w:t xml:space="preserve">, </w:t>
      </w:r>
      <w:proofErr w:type="spellStart"/>
      <w:r w:rsidRPr="498824AD">
        <w:t>Emploi_Vul_H</w:t>
      </w:r>
      <w:proofErr w:type="spellEnd"/>
      <w:r w:rsidRPr="498824AD">
        <w:t xml:space="preserve">, </w:t>
      </w:r>
      <w:proofErr w:type="spellStart"/>
      <w:r w:rsidRPr="498824AD">
        <w:t>Espérance_Vie</w:t>
      </w:r>
      <w:proofErr w:type="spellEnd"/>
      <w:r w:rsidRPr="498824AD">
        <w:t xml:space="preserve"> et la Part_65. Contrairement, à l’axe 2 et 3 où nous avons respectivement le </w:t>
      </w:r>
      <w:proofErr w:type="spellStart"/>
      <w:r w:rsidRPr="498824AD">
        <w:t>Taux_Mortalité</w:t>
      </w:r>
      <w:proofErr w:type="spellEnd"/>
      <w:r w:rsidRPr="498824AD">
        <w:t xml:space="preserve"> et le </w:t>
      </w:r>
      <w:proofErr w:type="spellStart"/>
      <w:r w:rsidRPr="498824AD">
        <w:t>Taux_Chomage</w:t>
      </w:r>
      <w:proofErr w:type="spellEnd"/>
      <w:r w:rsidRPr="498824AD">
        <w:t>.</w:t>
      </w:r>
    </w:p>
    <w:p w14:paraId="4F5EFCD9" w14:textId="77777777" w:rsidR="002A04CB" w:rsidRDefault="002A04CB" w:rsidP="498824AD">
      <w:pPr>
        <w:spacing w:line="360" w:lineRule="auto"/>
      </w:pPr>
    </w:p>
    <w:p w14:paraId="3F027134" w14:textId="709C11D5" w:rsidR="39CD9596" w:rsidRDefault="39CD9596" w:rsidP="33BF6F22">
      <w:pPr>
        <w:pStyle w:val="Titre2"/>
        <w:spacing w:line="360" w:lineRule="auto"/>
        <w:ind w:firstLine="708"/>
      </w:pPr>
      <w:bookmarkStart w:id="32" w:name="_Toc55762847"/>
      <w:r w:rsidRPr="498824AD">
        <w:lastRenderedPageBreak/>
        <w:t>C– Cercle de corrélation</w:t>
      </w:r>
      <w:bookmarkEnd w:id="32"/>
    </w:p>
    <w:p w14:paraId="2BCE9C8B" w14:textId="23DCAC76" w:rsidR="3EC8558B" w:rsidRDefault="3EC8558B" w:rsidP="498824AD">
      <w:pPr>
        <w:spacing w:line="360" w:lineRule="auto"/>
        <w:jc w:val="center"/>
      </w:pPr>
      <w:r w:rsidRPr="498824AD">
        <w:rPr>
          <w:b/>
          <w:bCs/>
        </w:rPr>
        <w:t>Figure 34 : Cercle de Corrélation selon l’axe 1 et 2</w:t>
      </w:r>
    </w:p>
    <w:p w14:paraId="06D01C7E" w14:textId="295347DF" w:rsidR="3EC8558B" w:rsidRDefault="3EC8558B" w:rsidP="498824AD">
      <w:pPr>
        <w:spacing w:line="360" w:lineRule="auto"/>
        <w:jc w:val="center"/>
      </w:pPr>
      <w:r>
        <w:rPr>
          <w:noProof/>
        </w:rPr>
        <w:drawing>
          <wp:inline distT="0" distB="0" distL="0" distR="0" wp14:anchorId="7F0B30C3" wp14:editId="05874C7B">
            <wp:extent cx="4572000" cy="4476750"/>
            <wp:effectExtent l="0" t="0" r="0" b="0"/>
            <wp:docPr id="1291350013" name="Image 129135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4572000" cy="4476750"/>
                    </a:xfrm>
                    <a:prstGeom prst="rect">
                      <a:avLst/>
                    </a:prstGeom>
                  </pic:spPr>
                </pic:pic>
              </a:graphicData>
            </a:graphic>
          </wp:inline>
        </w:drawing>
      </w:r>
    </w:p>
    <w:p w14:paraId="2E816C1D" w14:textId="1837107A" w:rsidR="3EC8558B" w:rsidRDefault="3EC8558B" w:rsidP="498824AD">
      <w:pPr>
        <w:spacing w:line="360" w:lineRule="auto"/>
        <w:jc w:val="center"/>
      </w:pPr>
      <w:r w:rsidRPr="498824AD">
        <w:rPr>
          <w:u w:val="single"/>
        </w:rPr>
        <w:t>Source :</w:t>
      </w:r>
      <w:r w:rsidRPr="498824AD">
        <w:t xml:space="preserve"> Dossier Analyse de Donnée</w:t>
      </w:r>
    </w:p>
    <w:p w14:paraId="33762AD1" w14:textId="7F7AEA70" w:rsidR="3EC8558B" w:rsidRDefault="3EC8558B" w:rsidP="498824AD">
      <w:pPr>
        <w:spacing w:line="360" w:lineRule="auto"/>
      </w:pPr>
      <w:r w:rsidRPr="498824AD">
        <w:t xml:space="preserve">Au regard de ce cercle, on remarque, d’une part une corrélation positive entre les variables </w:t>
      </w:r>
      <w:proofErr w:type="spellStart"/>
      <w:r w:rsidRPr="498824AD">
        <w:t>Emploi_Vul_H</w:t>
      </w:r>
      <w:proofErr w:type="spellEnd"/>
      <w:r w:rsidRPr="498824AD">
        <w:t xml:space="preserve">, </w:t>
      </w:r>
      <w:proofErr w:type="spellStart"/>
      <w:r w:rsidRPr="498824AD">
        <w:t>Emploi_Vul_F</w:t>
      </w:r>
      <w:proofErr w:type="spellEnd"/>
      <w:r w:rsidRPr="498824AD">
        <w:t xml:space="preserve"> et la Part_14 d’un côté et </w:t>
      </w:r>
      <w:proofErr w:type="spellStart"/>
      <w:r w:rsidRPr="498824AD">
        <w:t>Espérance_Vie</w:t>
      </w:r>
      <w:proofErr w:type="spellEnd"/>
      <w:r w:rsidRPr="498824AD">
        <w:t xml:space="preserve">, </w:t>
      </w:r>
      <w:proofErr w:type="spellStart"/>
      <w:r w:rsidRPr="498824AD">
        <w:t>PIB_hab</w:t>
      </w:r>
      <w:proofErr w:type="spellEnd"/>
      <w:r w:rsidRPr="498824AD">
        <w:t xml:space="preserve"> et Part_15_64 d’autre côté ; et d’autre part, une corrélation négative entre les deux groupes de variables.</w:t>
      </w:r>
    </w:p>
    <w:p w14:paraId="171A66D3" w14:textId="499BA3C1" w:rsidR="3EC8558B" w:rsidRDefault="3EC8558B" w:rsidP="498824AD">
      <w:pPr>
        <w:spacing w:line="360" w:lineRule="auto"/>
      </w:pPr>
      <w:r w:rsidRPr="498824AD">
        <w:t xml:space="preserve">On remarque également une relation d’indépendance entre les variables </w:t>
      </w:r>
      <w:proofErr w:type="spellStart"/>
      <w:r w:rsidRPr="498824AD">
        <w:t>Emploi_Vul_H</w:t>
      </w:r>
      <w:proofErr w:type="spellEnd"/>
      <w:r w:rsidRPr="498824AD">
        <w:t xml:space="preserve">, </w:t>
      </w:r>
      <w:proofErr w:type="spellStart"/>
      <w:r w:rsidRPr="498824AD">
        <w:t>Emploi_Vul_F</w:t>
      </w:r>
      <w:proofErr w:type="spellEnd"/>
      <w:r w:rsidRPr="498824AD">
        <w:t xml:space="preserve"> et le </w:t>
      </w:r>
      <w:proofErr w:type="spellStart"/>
      <w:r w:rsidRPr="498824AD">
        <w:t>Taux_Mortalité</w:t>
      </w:r>
      <w:proofErr w:type="spellEnd"/>
      <w:r w:rsidRPr="498824AD">
        <w:t xml:space="preserve"> ; également entre le </w:t>
      </w:r>
      <w:proofErr w:type="spellStart"/>
      <w:r w:rsidRPr="498824AD">
        <w:t>PIB_hab</w:t>
      </w:r>
      <w:proofErr w:type="spellEnd"/>
      <w:r w:rsidRPr="498824AD">
        <w:t xml:space="preserve"> et le </w:t>
      </w:r>
      <w:proofErr w:type="spellStart"/>
      <w:r w:rsidRPr="498824AD">
        <w:t>Taux_Mortalité</w:t>
      </w:r>
      <w:proofErr w:type="spellEnd"/>
      <w:r w:rsidRPr="498824AD">
        <w:t xml:space="preserve">. Il y’a aussi une corrélation négative entre le </w:t>
      </w:r>
      <w:proofErr w:type="spellStart"/>
      <w:r w:rsidRPr="498824AD">
        <w:t>Taux_Demographique</w:t>
      </w:r>
      <w:proofErr w:type="spellEnd"/>
      <w:r w:rsidRPr="498824AD">
        <w:t xml:space="preserve"> et la Part_65.</w:t>
      </w:r>
    </w:p>
    <w:p w14:paraId="573F1EAB" w14:textId="0A16FD1B" w:rsidR="3EC8558B" w:rsidRDefault="3EC8558B" w:rsidP="498824AD">
      <w:pPr>
        <w:spacing w:line="360" w:lineRule="auto"/>
      </w:pPr>
      <w:r w:rsidRPr="498824AD">
        <w:t xml:space="preserve">Enfin, les variables </w:t>
      </w:r>
      <w:proofErr w:type="spellStart"/>
      <w:r w:rsidRPr="498824AD">
        <w:t>Emploi_Vul_H</w:t>
      </w:r>
      <w:proofErr w:type="spellEnd"/>
      <w:r w:rsidRPr="498824AD">
        <w:t xml:space="preserve">, </w:t>
      </w:r>
      <w:proofErr w:type="spellStart"/>
      <w:r w:rsidRPr="498824AD">
        <w:t>Emploi_Vul_F</w:t>
      </w:r>
      <w:proofErr w:type="spellEnd"/>
      <w:r w:rsidRPr="498824AD">
        <w:t xml:space="preserve">, Part_14, </w:t>
      </w:r>
      <w:proofErr w:type="spellStart"/>
      <w:r w:rsidRPr="498824AD">
        <w:t>Espérance_Vie</w:t>
      </w:r>
      <w:proofErr w:type="spellEnd"/>
      <w:r w:rsidRPr="498824AD">
        <w:t xml:space="preserve"> contribue le plus à l’axe 1 et le </w:t>
      </w:r>
      <w:proofErr w:type="spellStart"/>
      <w:r w:rsidRPr="498824AD">
        <w:t>Taux_Mortalité</w:t>
      </w:r>
      <w:proofErr w:type="spellEnd"/>
      <w:r w:rsidRPr="498824AD">
        <w:t xml:space="preserve"> à l’axe 2.</w:t>
      </w:r>
    </w:p>
    <w:p w14:paraId="2EF8BA58" w14:textId="3F840DE5" w:rsidR="002A04CB" w:rsidRDefault="002A04CB" w:rsidP="498824AD">
      <w:pPr>
        <w:spacing w:line="360" w:lineRule="auto"/>
      </w:pPr>
    </w:p>
    <w:p w14:paraId="4815D139" w14:textId="77777777" w:rsidR="002A04CB" w:rsidRDefault="002A04CB" w:rsidP="498824AD">
      <w:pPr>
        <w:spacing w:line="360" w:lineRule="auto"/>
      </w:pPr>
    </w:p>
    <w:p w14:paraId="2A6FA1B8" w14:textId="1C03E0CB" w:rsidR="3EC8558B" w:rsidRDefault="3EC8558B" w:rsidP="498824AD">
      <w:pPr>
        <w:spacing w:line="360" w:lineRule="auto"/>
        <w:jc w:val="center"/>
      </w:pPr>
      <w:r w:rsidRPr="498824AD">
        <w:rPr>
          <w:b/>
          <w:bCs/>
        </w:rPr>
        <w:lastRenderedPageBreak/>
        <w:t>Figure 35 : Cercle de Corrélation selon l’axe 2 et 3</w:t>
      </w:r>
    </w:p>
    <w:p w14:paraId="437E3135" w14:textId="7C6BD10A" w:rsidR="281F34EC" w:rsidRDefault="281F34EC" w:rsidP="498824AD">
      <w:pPr>
        <w:spacing w:line="360" w:lineRule="auto"/>
        <w:jc w:val="center"/>
      </w:pPr>
      <w:r>
        <w:rPr>
          <w:noProof/>
        </w:rPr>
        <w:drawing>
          <wp:inline distT="0" distB="0" distL="0" distR="0" wp14:anchorId="344E8715" wp14:editId="549974F9">
            <wp:extent cx="4572000" cy="2914650"/>
            <wp:effectExtent l="0" t="0" r="0" b="0"/>
            <wp:docPr id="782343831" name="Image 782343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4572000" cy="2914650"/>
                    </a:xfrm>
                    <a:prstGeom prst="rect">
                      <a:avLst/>
                    </a:prstGeom>
                  </pic:spPr>
                </pic:pic>
              </a:graphicData>
            </a:graphic>
          </wp:inline>
        </w:drawing>
      </w:r>
    </w:p>
    <w:p w14:paraId="5B753A4D" w14:textId="47ED7D4E" w:rsidR="7328D915" w:rsidRDefault="7328D915" w:rsidP="498824AD">
      <w:pPr>
        <w:spacing w:line="360" w:lineRule="auto"/>
        <w:jc w:val="center"/>
      </w:pPr>
      <w:r w:rsidRPr="498824AD">
        <w:rPr>
          <w:u w:val="single"/>
        </w:rPr>
        <w:t>Source :</w:t>
      </w:r>
      <w:r w:rsidRPr="498824AD">
        <w:t xml:space="preserve"> Dossier Analyse de Donnée</w:t>
      </w:r>
    </w:p>
    <w:p w14:paraId="5B70224C" w14:textId="14E3204C" w:rsidR="7328D915" w:rsidRDefault="7328D915" w:rsidP="498824AD">
      <w:pPr>
        <w:spacing w:line="360" w:lineRule="auto"/>
      </w:pPr>
      <w:r w:rsidRPr="498824AD">
        <w:t xml:space="preserve">Il existe une corrélation négative entre le </w:t>
      </w:r>
      <w:proofErr w:type="spellStart"/>
      <w:r w:rsidRPr="498824AD">
        <w:t>Taux_Chomage</w:t>
      </w:r>
      <w:proofErr w:type="spellEnd"/>
      <w:r w:rsidRPr="498824AD">
        <w:t xml:space="preserve"> et la </w:t>
      </w:r>
      <w:proofErr w:type="spellStart"/>
      <w:r w:rsidRPr="498824AD">
        <w:t>Croissance_PIB</w:t>
      </w:r>
      <w:proofErr w:type="spellEnd"/>
      <w:r w:rsidRPr="498824AD">
        <w:t xml:space="preserve">. </w:t>
      </w:r>
      <w:proofErr w:type="gramStart"/>
      <w:r w:rsidRPr="498824AD">
        <w:t>Par contre</w:t>
      </w:r>
      <w:proofErr w:type="gramEnd"/>
      <w:r w:rsidRPr="498824AD">
        <w:t xml:space="preserve">, on a une relation indépendante entre le </w:t>
      </w:r>
      <w:proofErr w:type="spellStart"/>
      <w:r w:rsidRPr="498824AD">
        <w:t>Taux_Chomage</w:t>
      </w:r>
      <w:proofErr w:type="spellEnd"/>
      <w:r w:rsidRPr="498824AD">
        <w:t xml:space="preserve"> d’un </w:t>
      </w:r>
      <w:r w:rsidR="66B2809B" w:rsidRPr="498824AD">
        <w:t>côté</w:t>
      </w:r>
      <w:r w:rsidRPr="498824AD">
        <w:t xml:space="preserve"> et les variables </w:t>
      </w:r>
      <w:proofErr w:type="spellStart"/>
      <w:r w:rsidR="7AC61B16" w:rsidRPr="498824AD">
        <w:t>Taux_Mortalité</w:t>
      </w:r>
      <w:proofErr w:type="spellEnd"/>
      <w:r w:rsidR="7AC61B16" w:rsidRPr="498824AD">
        <w:t xml:space="preserve"> et taux d’imposition</w:t>
      </w:r>
      <w:r w:rsidRPr="498824AD">
        <w:t xml:space="preserve">. Également, une relation indépendante entre la </w:t>
      </w:r>
      <w:proofErr w:type="spellStart"/>
      <w:r w:rsidRPr="498824AD">
        <w:t>Croissance_PIB</w:t>
      </w:r>
      <w:proofErr w:type="spellEnd"/>
      <w:r w:rsidRPr="498824AD">
        <w:t xml:space="preserve"> et </w:t>
      </w:r>
      <w:r w:rsidR="223DBC04" w:rsidRPr="498824AD">
        <w:t>Taux de mortalité</w:t>
      </w:r>
      <w:r w:rsidRPr="498824AD">
        <w:t xml:space="preserve">. La variable </w:t>
      </w:r>
      <w:proofErr w:type="spellStart"/>
      <w:r w:rsidRPr="498824AD">
        <w:t>Taux_Chomage</w:t>
      </w:r>
      <w:proofErr w:type="spellEnd"/>
      <w:r w:rsidRPr="498824AD">
        <w:t xml:space="preserve"> est la variable qui contribue le plus à ce troisième axe contrairement à la </w:t>
      </w:r>
      <w:proofErr w:type="spellStart"/>
      <w:r w:rsidRPr="498824AD">
        <w:t>Croissance_PIB</w:t>
      </w:r>
      <w:proofErr w:type="spellEnd"/>
      <w:r w:rsidRPr="498824AD">
        <w:t xml:space="preserve"> moyennement.</w:t>
      </w:r>
    </w:p>
    <w:p w14:paraId="4F76F74F" w14:textId="36616AFF" w:rsidR="39CD9596" w:rsidRDefault="39CD9596" w:rsidP="33BF6F22">
      <w:pPr>
        <w:pStyle w:val="Titre2"/>
        <w:spacing w:line="360" w:lineRule="auto"/>
        <w:ind w:firstLine="708"/>
      </w:pPr>
      <w:bookmarkStart w:id="33" w:name="_Toc55762848"/>
      <w:r w:rsidRPr="498824AD">
        <w:t>D– Définition des variables latentes</w:t>
      </w:r>
      <w:bookmarkEnd w:id="33"/>
    </w:p>
    <w:p w14:paraId="38F357DD" w14:textId="420EBD66" w:rsidR="5CECF1B5" w:rsidRDefault="5CECF1B5" w:rsidP="498824AD">
      <w:pPr>
        <w:spacing w:line="360" w:lineRule="auto"/>
      </w:pPr>
      <w:r w:rsidRPr="498824AD">
        <w:rPr>
          <w:b/>
          <w:bCs/>
        </w:rPr>
        <w:t>Axe1</w:t>
      </w:r>
      <w:r w:rsidRPr="498824AD">
        <w:t xml:space="preserve"> = Caractéristiques démographiques</w:t>
      </w:r>
    </w:p>
    <w:p w14:paraId="200DFCCF" w14:textId="06001B70" w:rsidR="5CECF1B5" w:rsidRDefault="5CECF1B5" w:rsidP="498824AD">
      <w:pPr>
        <w:spacing w:line="360" w:lineRule="auto"/>
      </w:pPr>
      <w:r w:rsidRPr="498824AD">
        <w:t>Cet axe renseigne sur les caractéristiques de la population et porte sur les indicateurs démographiques tels que l’âge, le sexe, espérance de vie.</w:t>
      </w:r>
    </w:p>
    <w:p w14:paraId="6FFE0028" w14:textId="0CA58BD7" w:rsidR="5CECF1B5" w:rsidRDefault="5CECF1B5" w:rsidP="498824AD">
      <w:pPr>
        <w:spacing w:line="360" w:lineRule="auto"/>
      </w:pPr>
      <w:r w:rsidRPr="498824AD">
        <w:rPr>
          <w:b/>
          <w:bCs/>
        </w:rPr>
        <w:t xml:space="preserve">Axe2 </w:t>
      </w:r>
      <w:r w:rsidRPr="498824AD">
        <w:t>= Recette du pays</w:t>
      </w:r>
    </w:p>
    <w:p w14:paraId="42A059D4" w14:textId="60BA875C" w:rsidR="5CECF1B5" w:rsidRDefault="5CECF1B5" w:rsidP="498824AD">
      <w:pPr>
        <w:spacing w:line="360" w:lineRule="auto"/>
      </w:pPr>
      <w:r w:rsidRPr="498824AD">
        <w:t>Il prend en compte le niveau de la fiscalité constituant l’un des moyens du revenu des pays.</w:t>
      </w:r>
    </w:p>
    <w:p w14:paraId="4FA765A3" w14:textId="55015032" w:rsidR="5CECF1B5" w:rsidRDefault="5CECF1B5" w:rsidP="498824AD">
      <w:pPr>
        <w:spacing w:line="360" w:lineRule="auto"/>
      </w:pPr>
      <w:r w:rsidRPr="498824AD">
        <w:rPr>
          <w:b/>
          <w:bCs/>
        </w:rPr>
        <w:t>Axe3</w:t>
      </w:r>
      <w:r w:rsidRPr="498824AD">
        <w:t xml:space="preserve"> = Indicateurs économiques </w:t>
      </w:r>
    </w:p>
    <w:p w14:paraId="56823C7A" w14:textId="199A73F0" w:rsidR="5CECF1B5" w:rsidRDefault="5CECF1B5" w:rsidP="498824AD">
      <w:pPr>
        <w:spacing w:line="360" w:lineRule="auto"/>
      </w:pPr>
      <w:r w:rsidRPr="498824AD">
        <w:t>L’axe 3 nous donne des informations qui nous permette de caractériser une économie car il rassemble les principaux indicateurs économiques.</w:t>
      </w:r>
    </w:p>
    <w:p w14:paraId="402EABD2" w14:textId="68B8BBCC" w:rsidR="39CD9596" w:rsidRDefault="39CD9596" w:rsidP="33BF6F22">
      <w:pPr>
        <w:pStyle w:val="Titre2"/>
        <w:spacing w:line="360" w:lineRule="auto"/>
        <w:ind w:firstLine="708"/>
      </w:pPr>
      <w:bookmarkStart w:id="34" w:name="_Toc55762849"/>
      <w:r w:rsidRPr="498824AD">
        <w:lastRenderedPageBreak/>
        <w:t>E– Projection des individus sur le plan factoriel, interprétation</w:t>
      </w:r>
      <w:bookmarkEnd w:id="34"/>
    </w:p>
    <w:p w14:paraId="017A79E4" w14:textId="662B8DAE" w:rsidR="29CC7D1F" w:rsidRDefault="29CC7D1F" w:rsidP="498824AD">
      <w:pPr>
        <w:spacing w:line="360" w:lineRule="auto"/>
      </w:pPr>
      <w:r w:rsidRPr="498824AD">
        <w:t xml:space="preserve">D’après le tableau de projection des individus les plus contributifs, </w:t>
      </w:r>
      <w:r w:rsidR="0E9C113B" w:rsidRPr="498824AD">
        <w:t>on remarque le long de l’axe horizontal, à gauche, o, remarque l’opposition entre les pays de l’Asie de l’Est (Japon) et les pays du Moyen Orient (Bahreïn, Koweït, Oman, Qatar et le Singapour) et à droite entre les Pays de la Communauté économique des Etats de l’Afrique de l’Ouest (CEDEAO) entre autres le Bénin, le Burkina Faso, la Guinée, le Nigéria et la Sierra leone et les pays de l’Afrique de l’Est et Centrale qui sont les pays respectivement l’Angola et l’Ouganda.</w:t>
      </w:r>
    </w:p>
    <w:p w14:paraId="3C681ED8" w14:textId="7F0EDF7A" w:rsidR="0E9C113B" w:rsidRDefault="0E9C113B" w:rsidP="498824AD">
      <w:pPr>
        <w:spacing w:line="360" w:lineRule="auto"/>
      </w:pPr>
      <w:r w:rsidRPr="498824AD">
        <w:t>Le long de l’axe vertical, nous remarquons l’opposition entre les pays développés (le Japon) des pays sous-développés comme les pays de la CEDEAO pré cité, en plus de la Burundi, de la République Démocratique du Congo et la Mozambique. Et ne bas les pays développés de du Moyen orient e les pays moins développés de l’Afrique Centrale et de l’Est.</w:t>
      </w:r>
    </w:p>
    <w:p w14:paraId="12FADC33" w14:textId="576DACC0" w:rsidR="0E9C113B" w:rsidRDefault="0E9C113B" w:rsidP="498824AD">
      <w:pPr>
        <w:spacing w:line="360" w:lineRule="auto"/>
      </w:pPr>
      <w:r w:rsidRPr="498824AD">
        <w:t>En termes de contribution, on voit que le pays 143(Qatar) se démarque avec une forte contribution contre le pays 131(Oman) faiblement.</w:t>
      </w:r>
    </w:p>
    <w:p w14:paraId="5C39D839" w14:textId="10EE0AAE" w:rsidR="39CD9596" w:rsidRDefault="39CD9596" w:rsidP="33BF6F22">
      <w:pPr>
        <w:pStyle w:val="Titre1"/>
        <w:spacing w:line="360" w:lineRule="auto"/>
      </w:pPr>
      <w:bookmarkStart w:id="35" w:name="_Toc55762850"/>
      <w:r w:rsidRPr="498824AD">
        <w:t>IV – Corrélation entre la variable illustrative et les variables latentes</w:t>
      </w:r>
      <w:bookmarkEnd w:id="35"/>
    </w:p>
    <w:p w14:paraId="2A12BB01" w14:textId="7D0683F8" w:rsidR="300D602A" w:rsidRDefault="300D602A" w:rsidP="498824AD">
      <w:pPr>
        <w:spacing w:line="360" w:lineRule="auto"/>
      </w:pPr>
      <w:r w:rsidRPr="498824AD">
        <w:t xml:space="preserve">Suite à l’élaboration </w:t>
      </w:r>
      <w:proofErr w:type="gramStart"/>
      <w:r w:rsidRPr="498824AD">
        <w:t>d’une ACP</w:t>
      </w:r>
      <w:proofErr w:type="gramEnd"/>
      <w:r w:rsidRPr="498824AD">
        <w:t xml:space="preserve"> afin de réduire le nombre de variable, tout en essayant de perd</w:t>
      </w:r>
      <w:r w:rsidR="27516628" w:rsidRPr="498824AD">
        <w:t xml:space="preserve">re le moins d’informations, nos variables de départ (variables explicatives du projet) se résument en trois variables latentes </w:t>
      </w:r>
      <w:r w:rsidR="5C781951" w:rsidRPr="498824AD">
        <w:t xml:space="preserve">qui restituent </w:t>
      </w:r>
      <w:r w:rsidR="235AF729" w:rsidRPr="498824AD">
        <w:t xml:space="preserve">65.92% de l’inertie. </w:t>
      </w:r>
    </w:p>
    <w:p w14:paraId="5A8C0304" w14:textId="6866423C" w:rsidR="235AF729" w:rsidRDefault="235AF729" w:rsidP="498824AD">
      <w:pPr>
        <w:spacing w:line="360" w:lineRule="auto"/>
      </w:pPr>
      <w:r w:rsidRPr="498824AD">
        <w:t>Dans cette partie, nous allons essayer de montrer la relation qu’il existe entre notre variable illustrative, le taux d’épargne de chaque pays</w:t>
      </w:r>
      <w:r w:rsidR="7923C6FA" w:rsidRPr="498824AD">
        <w:t>, et nos trois variables latentes. Dans un premier temps nous effectuerons deux régressions linéaires multiples à l’aide des Moindres Carrés Ordinaires</w:t>
      </w:r>
      <w:r w:rsidR="7DE1F910" w:rsidRPr="498824AD">
        <w:t xml:space="preserve"> afin d’expliquer le taux d’épargne par nos trois variables latentes.</w:t>
      </w:r>
    </w:p>
    <w:p w14:paraId="75F2C648" w14:textId="4641A666" w:rsidR="39CD9596" w:rsidRDefault="39CD9596" w:rsidP="33BF6F22">
      <w:pPr>
        <w:pStyle w:val="Titre2"/>
        <w:spacing w:line="360" w:lineRule="auto"/>
        <w:ind w:firstLine="708"/>
      </w:pPr>
      <w:bookmarkStart w:id="36" w:name="_Toc55762851"/>
      <w:r w:rsidRPr="498824AD">
        <w:t>A – Régression linéaire multiples</w:t>
      </w:r>
      <w:bookmarkEnd w:id="36"/>
    </w:p>
    <w:p w14:paraId="6FB15C7A" w14:textId="0808590B" w:rsidR="328D89E9" w:rsidRDefault="328D89E9" w:rsidP="498824AD">
      <w:pPr>
        <w:spacing w:line="360" w:lineRule="auto"/>
      </w:pPr>
      <w:r w:rsidRPr="498824AD">
        <w:t>À travers, la méthode des Moindres Carrés Ordinaire</w:t>
      </w:r>
      <w:r w:rsidR="2C551365" w:rsidRPr="498824AD">
        <w:t xml:space="preserve"> (MCO), nous effectuons </w:t>
      </w:r>
      <w:r w:rsidR="7542C6E2" w:rsidRPr="498824AD">
        <w:t>deux premières</w:t>
      </w:r>
      <w:r w:rsidR="2C551365" w:rsidRPr="498824AD">
        <w:t xml:space="preserve"> régression</w:t>
      </w:r>
      <w:r w:rsidR="14915EF3" w:rsidRPr="498824AD">
        <w:t xml:space="preserve">s, le premier modèle utilise les variables latentes 1 et 2, alors que pour le deuxième modèle les variables latentes </w:t>
      </w:r>
      <w:r w:rsidR="463F8DA4" w:rsidRPr="498824AD">
        <w:t xml:space="preserve">sont l’axe </w:t>
      </w:r>
      <w:r w:rsidR="7BDA8E5C" w:rsidRPr="498824AD">
        <w:t>2</w:t>
      </w:r>
      <w:r w:rsidR="14915EF3" w:rsidRPr="498824AD">
        <w:t xml:space="preserve"> et </w:t>
      </w:r>
      <w:r w:rsidR="41156285" w:rsidRPr="498824AD">
        <w:t xml:space="preserve">l’axe </w:t>
      </w:r>
      <w:r w:rsidR="14915EF3" w:rsidRPr="498824AD">
        <w:t>3</w:t>
      </w:r>
      <w:r w:rsidR="23707B74" w:rsidRPr="498824AD">
        <w:t>.</w:t>
      </w:r>
    </w:p>
    <w:p w14:paraId="434CAC99" w14:textId="6F864CDC" w:rsidR="002A04CB" w:rsidRDefault="002A04CB" w:rsidP="498824AD">
      <w:pPr>
        <w:spacing w:line="360" w:lineRule="auto"/>
      </w:pPr>
    </w:p>
    <w:p w14:paraId="0E3F879D" w14:textId="364256E5" w:rsidR="002A04CB" w:rsidRDefault="002A04CB" w:rsidP="498824AD">
      <w:pPr>
        <w:spacing w:line="360" w:lineRule="auto"/>
      </w:pPr>
    </w:p>
    <w:p w14:paraId="2A0C6642" w14:textId="38BBCE5D" w:rsidR="002A04CB" w:rsidRDefault="002A04CB" w:rsidP="498824AD">
      <w:pPr>
        <w:spacing w:line="360" w:lineRule="auto"/>
      </w:pPr>
    </w:p>
    <w:p w14:paraId="17E89E34" w14:textId="77777777" w:rsidR="002A04CB" w:rsidRDefault="002A04CB" w:rsidP="498824AD">
      <w:pPr>
        <w:spacing w:line="360" w:lineRule="auto"/>
      </w:pPr>
    </w:p>
    <w:p w14:paraId="0795C9A5" w14:textId="65DC9A95" w:rsidR="159D6FCF" w:rsidRDefault="159D6FCF" w:rsidP="498824AD">
      <w:pPr>
        <w:spacing w:line="360" w:lineRule="auto"/>
        <w:jc w:val="center"/>
        <w:rPr>
          <w:b/>
          <w:bCs/>
        </w:rPr>
      </w:pPr>
      <w:r w:rsidRPr="498824AD">
        <w:rPr>
          <w:b/>
          <w:bCs/>
        </w:rPr>
        <w:lastRenderedPageBreak/>
        <w:t>Figure : Régression Linéaire axe</w:t>
      </w:r>
      <w:r w:rsidR="33899188" w:rsidRPr="498824AD">
        <w:rPr>
          <w:b/>
          <w:bCs/>
        </w:rPr>
        <w:t>s</w:t>
      </w:r>
      <w:r w:rsidRPr="498824AD">
        <w:rPr>
          <w:b/>
          <w:bCs/>
        </w:rPr>
        <w:t xml:space="preserve"> </w:t>
      </w:r>
      <w:r w:rsidR="6EF1ACC8" w:rsidRPr="498824AD">
        <w:rPr>
          <w:b/>
          <w:bCs/>
        </w:rPr>
        <w:t>1</w:t>
      </w:r>
      <w:r w:rsidR="294A46B0" w:rsidRPr="498824AD">
        <w:rPr>
          <w:b/>
          <w:bCs/>
        </w:rPr>
        <w:t xml:space="preserve"> | </w:t>
      </w:r>
      <w:r w:rsidR="6EF1ACC8" w:rsidRPr="498824AD">
        <w:rPr>
          <w:b/>
          <w:bCs/>
        </w:rPr>
        <w:t>2</w:t>
      </w:r>
      <w:r w:rsidR="30F64C04" w:rsidRPr="498824AD">
        <w:rPr>
          <w:b/>
          <w:bCs/>
        </w:rPr>
        <w:t xml:space="preserve"> </w:t>
      </w:r>
      <w:r w:rsidR="28316AE3" w:rsidRPr="498824AD">
        <w:rPr>
          <w:b/>
          <w:bCs/>
        </w:rPr>
        <w:t>et axes</w:t>
      </w:r>
      <w:r w:rsidR="3C80137C" w:rsidRPr="498824AD">
        <w:rPr>
          <w:b/>
          <w:bCs/>
        </w:rPr>
        <w:t xml:space="preserve"> </w:t>
      </w:r>
      <w:r w:rsidR="25158A01" w:rsidRPr="498824AD">
        <w:rPr>
          <w:b/>
          <w:bCs/>
        </w:rPr>
        <w:t>2</w:t>
      </w:r>
      <w:r w:rsidR="3C80137C" w:rsidRPr="498824AD">
        <w:rPr>
          <w:b/>
          <w:bCs/>
        </w:rPr>
        <w:t xml:space="preserve"> | </w:t>
      </w:r>
      <w:r w:rsidR="6EF1ACC8" w:rsidRPr="498824AD">
        <w:rPr>
          <w:b/>
          <w:bCs/>
        </w:rPr>
        <w:t>3</w:t>
      </w:r>
      <w:r w:rsidRPr="498824AD">
        <w:rPr>
          <w:b/>
          <w:bCs/>
        </w:rPr>
        <w:t xml:space="preserve"> (modèle1</w:t>
      </w:r>
      <w:r w:rsidR="737EEBBB" w:rsidRPr="498824AD">
        <w:rPr>
          <w:b/>
          <w:bCs/>
        </w:rPr>
        <w:t xml:space="preserve"> et modèle1a</w:t>
      </w:r>
      <w:r w:rsidRPr="498824AD">
        <w:rPr>
          <w:b/>
          <w:bCs/>
        </w:rPr>
        <w:t>)</w:t>
      </w:r>
      <w:r w:rsidR="33ACAF48" w:rsidRPr="498824AD">
        <w:rPr>
          <w:b/>
          <w:bCs/>
        </w:rPr>
        <w:t xml:space="preserve"> :</w:t>
      </w:r>
    </w:p>
    <w:p w14:paraId="306440EE" w14:textId="47AE0180" w:rsidR="28D0F51A" w:rsidRDefault="28D0F51A" w:rsidP="498824AD">
      <w:pPr>
        <w:spacing w:line="360" w:lineRule="auto"/>
        <w:jc w:val="center"/>
      </w:pPr>
      <w:r>
        <w:rPr>
          <w:noProof/>
        </w:rPr>
        <w:drawing>
          <wp:inline distT="0" distB="0" distL="0" distR="0" wp14:anchorId="398BF3AD" wp14:editId="4F54BB3B">
            <wp:extent cx="4572000" cy="4533900"/>
            <wp:effectExtent l="0" t="0" r="0" b="0"/>
            <wp:docPr id="673028740" name="Image 673028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extLst>
                        <a:ext uri="{28A0092B-C50C-407E-A947-70E740481C1C}">
                          <a14:useLocalDpi xmlns:a14="http://schemas.microsoft.com/office/drawing/2010/main" val="0"/>
                        </a:ext>
                      </a:extLst>
                    </a:blip>
                    <a:stretch>
                      <a:fillRect/>
                    </a:stretch>
                  </pic:blipFill>
                  <pic:spPr>
                    <a:xfrm>
                      <a:off x="0" y="0"/>
                      <a:ext cx="4572000" cy="4533900"/>
                    </a:xfrm>
                    <a:prstGeom prst="rect">
                      <a:avLst/>
                    </a:prstGeom>
                  </pic:spPr>
                </pic:pic>
              </a:graphicData>
            </a:graphic>
          </wp:inline>
        </w:drawing>
      </w:r>
    </w:p>
    <w:p w14:paraId="47DBEAB1" w14:textId="2B1906E7" w:rsidR="32CE6541" w:rsidRDefault="32CE6541" w:rsidP="498824AD">
      <w:pPr>
        <w:spacing w:line="360" w:lineRule="auto"/>
        <w:jc w:val="center"/>
      </w:pPr>
      <w:r w:rsidRPr="498824AD">
        <w:rPr>
          <w:u w:val="single"/>
        </w:rPr>
        <w:t>Source :</w:t>
      </w:r>
      <w:r w:rsidRPr="498824AD">
        <w:t xml:space="preserve"> Dossier Analyse de Données</w:t>
      </w:r>
    </w:p>
    <w:p w14:paraId="0210EE94" w14:textId="3F81D317" w:rsidR="76C37D2E" w:rsidRDefault="76C37D2E" w:rsidP="498824AD">
      <w:pPr>
        <w:spacing w:line="360" w:lineRule="auto"/>
      </w:pPr>
      <w:r w:rsidRPr="498824AD">
        <w:t>Dans le premie</w:t>
      </w:r>
      <w:r w:rsidR="42FA32D8" w:rsidRPr="498824AD">
        <w:t xml:space="preserve">r </w:t>
      </w:r>
      <w:r w:rsidRPr="498824AD">
        <w:t>modèle (</w:t>
      </w:r>
      <w:r w:rsidR="15B14C37" w:rsidRPr="498824AD">
        <w:t xml:space="preserve">axes 1 | 2), </w:t>
      </w:r>
      <w:r w:rsidR="668109E7" w:rsidRPr="498824AD">
        <w:t>on observe que 47.6</w:t>
      </w:r>
      <w:r w:rsidR="2C374543" w:rsidRPr="498824AD">
        <w:t xml:space="preserve"> </w:t>
      </w:r>
      <w:r w:rsidR="668109E7" w:rsidRPr="498824AD">
        <w:t>% de la variance d</w:t>
      </w:r>
      <w:r w:rsidR="5D1C15EE" w:rsidRPr="498824AD">
        <w:t>u taux d’épargne</w:t>
      </w:r>
      <w:r w:rsidR="668109E7" w:rsidRPr="498824AD">
        <w:t xml:space="preserve"> est expliquée par le</w:t>
      </w:r>
      <w:r w:rsidR="2B0FD128" w:rsidRPr="498824AD">
        <w:t>s caractéristiques démographiques</w:t>
      </w:r>
      <w:r w:rsidR="668109E7" w:rsidRPr="498824AD">
        <w:t xml:space="preserve"> (axe 1) et le</w:t>
      </w:r>
      <w:r w:rsidR="323B1900" w:rsidRPr="498824AD">
        <w:t>s recettes</w:t>
      </w:r>
      <w:r w:rsidR="387BFAD0" w:rsidRPr="498824AD">
        <w:t xml:space="preserve"> (axe 2) du pays</w:t>
      </w:r>
      <w:r w:rsidR="1017371D" w:rsidRPr="498824AD">
        <w:t xml:space="preserve">, ce R² est de plutôt bonne qualité. Nous allons </w:t>
      </w:r>
      <w:r w:rsidR="5EF22331" w:rsidRPr="498824AD">
        <w:t>effectuer une première analyse de ce modèle</w:t>
      </w:r>
      <w:r w:rsidR="5E66DE8E" w:rsidRPr="498824AD">
        <w:t>.</w:t>
      </w:r>
    </w:p>
    <w:p w14:paraId="7ABCD01E" w14:textId="02739F8C" w:rsidR="5E66DE8E" w:rsidRDefault="5E66DE8E" w:rsidP="498824AD">
      <w:pPr>
        <w:spacing w:line="360" w:lineRule="auto"/>
      </w:pPr>
      <w:r w:rsidRPr="498824AD">
        <w:t>Procédons au Test de Fisher</w:t>
      </w:r>
      <w:r w:rsidR="396E6026" w:rsidRPr="498824AD">
        <w:t xml:space="preserve"> avec pour hypothèse</w:t>
      </w:r>
      <w:r w:rsidR="6D794658" w:rsidRPr="498824AD">
        <w:t>s</w:t>
      </w:r>
      <w:r w:rsidR="396E6026" w:rsidRPr="498824AD">
        <w:t xml:space="preserve"> H0 : </w:t>
      </w:r>
      <w:r w:rsidRPr="498824AD">
        <w:t xml:space="preserve"> </w:t>
      </w:r>
      <w:r w:rsidR="776623FE" w:rsidRPr="498824AD">
        <w:t>tous les coefficients sont nuls, et H1 : Au moins un des coefficients est non nul. D</w:t>
      </w:r>
      <w:r w:rsidR="37D6ECE5" w:rsidRPr="498824AD">
        <w:t xml:space="preserve">’après la statistique de Fisher (63.142), </w:t>
      </w:r>
      <w:r w:rsidR="5379A371" w:rsidRPr="498824AD">
        <w:t>on rejette l’hypothèse H0</w:t>
      </w:r>
      <w:r w:rsidR="6341D979" w:rsidRPr="498824AD">
        <w:t xml:space="preserve"> au seuil de 1%, on accepte donc H1, ainsi au moins un des coefficients est non nulle. </w:t>
      </w:r>
    </w:p>
    <w:p w14:paraId="05F4F3EB" w14:textId="30B50044" w:rsidR="05CE5B7B" w:rsidRDefault="05CE5B7B" w:rsidP="498824AD">
      <w:pPr>
        <w:spacing w:line="360" w:lineRule="auto"/>
      </w:pPr>
      <w:r w:rsidRPr="498824AD">
        <w:t xml:space="preserve">Intéressons-nous maintenant aux variables, à l’aide du Test de </w:t>
      </w:r>
      <w:proofErr w:type="spellStart"/>
      <w:r w:rsidRPr="498824AD">
        <w:t>Student</w:t>
      </w:r>
      <w:proofErr w:type="spellEnd"/>
      <w:r w:rsidRPr="498824AD">
        <w:t xml:space="preserve"> a</w:t>
      </w:r>
      <w:r w:rsidR="2A7C8AD3" w:rsidRPr="498824AD">
        <w:t>vec pour hypothèses</w:t>
      </w:r>
      <w:r w:rsidR="237AD80D" w:rsidRPr="498824AD">
        <w:t xml:space="preserve"> H0 : </w:t>
      </w:r>
      <w:r w:rsidR="4D767CBD" w:rsidRPr="498824AD">
        <w:t xml:space="preserve">le coefficient est nul, et H1 : le coefficient est non nul. </w:t>
      </w:r>
      <w:r w:rsidR="0B1DDDB0" w:rsidRPr="498824AD">
        <w:t xml:space="preserve">Pour l’axe 1, d’après le Test de </w:t>
      </w:r>
      <w:proofErr w:type="spellStart"/>
      <w:r w:rsidR="0B1DDDB0" w:rsidRPr="498824AD">
        <w:t>Student</w:t>
      </w:r>
      <w:proofErr w:type="spellEnd"/>
      <w:r w:rsidR="0B1DDDB0" w:rsidRPr="498824AD">
        <w:t xml:space="preserve"> on rejette H0 et accepte H1 au seuil</w:t>
      </w:r>
      <w:r w:rsidR="67CC57B2" w:rsidRPr="498824AD">
        <w:t xml:space="preserve"> de risque de 1%</w:t>
      </w:r>
      <w:r w:rsidR="0B1DDDB0" w:rsidRPr="498824AD">
        <w:t>, donc le coefficient est significatif</w:t>
      </w:r>
      <w:r w:rsidR="5980CC25" w:rsidRPr="498824AD">
        <w:t xml:space="preserve">. </w:t>
      </w:r>
      <w:r w:rsidR="1E223EB1" w:rsidRPr="498824AD">
        <w:t xml:space="preserve">On peut dire qu’un déplacement positif relatif de 1% sur l’axe 1 amène une </w:t>
      </w:r>
      <w:r w:rsidR="0EB265C7" w:rsidRPr="498824AD">
        <w:t>diminution de</w:t>
      </w:r>
      <w:r w:rsidR="0C67CE82" w:rsidRPr="498824AD">
        <w:t xml:space="preserve"> 1.167%</w:t>
      </w:r>
      <w:r w:rsidR="0EB265C7" w:rsidRPr="498824AD">
        <w:t xml:space="preserve"> notre variable illustrative. </w:t>
      </w:r>
      <w:proofErr w:type="spellStart"/>
      <w:r w:rsidR="5980CC25" w:rsidRPr="498824AD">
        <w:t>Ceteris</w:t>
      </w:r>
      <w:proofErr w:type="spellEnd"/>
      <w:r w:rsidR="5980CC25" w:rsidRPr="498824AD">
        <w:t xml:space="preserve"> </w:t>
      </w:r>
      <w:proofErr w:type="spellStart"/>
      <w:r w:rsidR="5980CC25" w:rsidRPr="498824AD">
        <w:t>paribus</w:t>
      </w:r>
      <w:proofErr w:type="spellEnd"/>
      <w:r w:rsidR="5980CC25" w:rsidRPr="498824AD">
        <w:t xml:space="preserve">, </w:t>
      </w:r>
      <w:r w:rsidR="3FDAE179" w:rsidRPr="498824AD">
        <w:t>une augmentation relative de 1</w:t>
      </w:r>
      <w:r w:rsidR="26CC9D50" w:rsidRPr="498824AD">
        <w:t>% d</w:t>
      </w:r>
      <w:r w:rsidR="7CC369CD" w:rsidRPr="498824AD">
        <w:t>es caractéristiques démographiques du pays</w:t>
      </w:r>
      <w:r w:rsidR="26CC9D50" w:rsidRPr="498824AD">
        <w:t xml:space="preserve"> </w:t>
      </w:r>
      <w:r w:rsidR="1D20CDA9" w:rsidRPr="498824AD">
        <w:t>entraîne une diminution de 1.167% du taux d’épargne</w:t>
      </w:r>
      <w:r w:rsidR="078C81F6" w:rsidRPr="498824AD">
        <w:t xml:space="preserve"> de celui-ci</w:t>
      </w:r>
      <w:r w:rsidR="1D20CDA9" w:rsidRPr="498824AD">
        <w:t>.</w:t>
      </w:r>
    </w:p>
    <w:p w14:paraId="43879531" w14:textId="307C6F3E" w:rsidR="73F0B354" w:rsidRDefault="73F0B354" w:rsidP="498824AD">
      <w:pPr>
        <w:spacing w:line="360" w:lineRule="auto"/>
      </w:pPr>
      <w:r w:rsidRPr="498824AD">
        <w:lastRenderedPageBreak/>
        <w:t xml:space="preserve">Concernant l’axe 2, en effectuant le Test de </w:t>
      </w:r>
      <w:proofErr w:type="spellStart"/>
      <w:r w:rsidRPr="498824AD">
        <w:t>Student</w:t>
      </w:r>
      <w:proofErr w:type="spellEnd"/>
      <w:r w:rsidRPr="498824AD">
        <w:t>, on rejette H0 au seuil de risque de 1%</w:t>
      </w:r>
      <w:r w:rsidR="0884E315" w:rsidRPr="498824AD">
        <w:t xml:space="preserve"> donc on accepte H1 : le coefficient est significatif. On peut dire qu’un déplacement positif relatif de 1% sur l’axe 2 </w:t>
      </w:r>
      <w:r w:rsidR="1CFF15B9" w:rsidRPr="498824AD">
        <w:t xml:space="preserve">augmente </w:t>
      </w:r>
      <w:r w:rsidR="580D5651" w:rsidRPr="498824AD">
        <w:t xml:space="preserve">de 4.285% notre variable illustrative. </w:t>
      </w:r>
      <w:proofErr w:type="spellStart"/>
      <w:r w:rsidR="580D5651" w:rsidRPr="498824AD">
        <w:t>Ceteris</w:t>
      </w:r>
      <w:proofErr w:type="spellEnd"/>
      <w:r w:rsidR="580D5651" w:rsidRPr="498824AD">
        <w:t xml:space="preserve"> </w:t>
      </w:r>
      <w:proofErr w:type="spellStart"/>
      <w:r w:rsidR="580D5651" w:rsidRPr="498824AD">
        <w:t>paribus</w:t>
      </w:r>
      <w:proofErr w:type="spellEnd"/>
      <w:r w:rsidR="580D5651" w:rsidRPr="498824AD">
        <w:t>, une</w:t>
      </w:r>
      <w:r w:rsidR="778347E4" w:rsidRPr="498824AD">
        <w:t xml:space="preserve"> augmentation relative de 1% d</w:t>
      </w:r>
      <w:r w:rsidR="581DC4ED" w:rsidRPr="498824AD">
        <w:t>es recettes du pays amène une augmentation de 4.285% du taux d’épargne de celui-ci</w:t>
      </w:r>
      <w:r w:rsidR="0F1C5D0E" w:rsidRPr="498824AD">
        <w:t xml:space="preserve">. </w:t>
      </w:r>
    </w:p>
    <w:p w14:paraId="06E2C0B9" w14:textId="6E312FB7" w:rsidR="0F1C5D0E" w:rsidRDefault="0F1C5D0E" w:rsidP="498824AD">
      <w:pPr>
        <w:spacing w:line="360" w:lineRule="auto"/>
      </w:pPr>
      <w:r w:rsidRPr="498824AD">
        <w:t xml:space="preserve">Dans le second modèle (axes 2 | 3), on observe que seulement </w:t>
      </w:r>
      <w:r w:rsidR="31BE9A0E" w:rsidRPr="498824AD">
        <w:t>39.3</w:t>
      </w:r>
      <w:r w:rsidR="3FA390A3" w:rsidRPr="498824AD">
        <w:t>% de la v</w:t>
      </w:r>
      <w:r w:rsidR="389A841D" w:rsidRPr="498824AD">
        <w:t>ariance du taux d’épargne est</w:t>
      </w:r>
      <w:r w:rsidR="3D1809FD" w:rsidRPr="498824AD">
        <w:t xml:space="preserve"> expliquée par le</w:t>
      </w:r>
      <w:r w:rsidR="4BB3130C" w:rsidRPr="498824AD">
        <w:t xml:space="preserve">s recettes du pays (axe 2) et les indicateurs économiques (axe 3), ce </w:t>
      </w:r>
      <w:r w:rsidR="17C232C5" w:rsidRPr="498824AD">
        <w:t xml:space="preserve">R² est de moins bonne qualité que le précédent mais reste acceptable. </w:t>
      </w:r>
    </w:p>
    <w:p w14:paraId="1CAF1D45" w14:textId="71882CC7" w:rsidR="52C8F109" w:rsidRDefault="52C8F109" w:rsidP="498824AD">
      <w:pPr>
        <w:spacing w:line="360" w:lineRule="auto"/>
      </w:pPr>
      <w:r w:rsidRPr="498824AD">
        <w:t xml:space="preserve">Procédons au Test de Fisher avec toujours </w:t>
      </w:r>
      <w:r w:rsidR="78D99502" w:rsidRPr="498824AD">
        <w:t>les mêmes hypothèses vues</w:t>
      </w:r>
      <w:r w:rsidRPr="498824AD">
        <w:t xml:space="preserve"> précédemment. D</w:t>
      </w:r>
      <w:r w:rsidR="1BB30723" w:rsidRPr="498824AD">
        <w:t>’après la statistique de Fisher</w:t>
      </w:r>
      <w:r w:rsidR="33CDD01A" w:rsidRPr="498824AD">
        <w:t xml:space="preserve"> (45.034), on rejette H0 au seuil de 1% et on accepte H1</w:t>
      </w:r>
      <w:r w:rsidR="6FD8F5B9" w:rsidRPr="498824AD">
        <w:t xml:space="preserve"> : donc au </w:t>
      </w:r>
      <w:r w:rsidR="3DE3C605" w:rsidRPr="498824AD">
        <w:t xml:space="preserve">moins un des coefficients est non nulle. </w:t>
      </w:r>
      <w:r w:rsidR="4FD779B3" w:rsidRPr="498824AD">
        <w:t xml:space="preserve"> Intéressons-nous maintenant aux variables, à l’aide du Test de </w:t>
      </w:r>
      <w:proofErr w:type="spellStart"/>
      <w:r w:rsidR="4FD779B3" w:rsidRPr="498824AD">
        <w:t>Student</w:t>
      </w:r>
      <w:proofErr w:type="spellEnd"/>
      <w:r w:rsidR="4FD779B3" w:rsidRPr="498824AD">
        <w:t>.</w:t>
      </w:r>
    </w:p>
    <w:p w14:paraId="54B85203" w14:textId="49B62958" w:rsidR="4FD779B3" w:rsidRDefault="4FD779B3" w:rsidP="498824AD">
      <w:pPr>
        <w:spacing w:line="360" w:lineRule="auto"/>
      </w:pPr>
      <w:r w:rsidRPr="498824AD">
        <w:t xml:space="preserve">Pour l’axe 2, d’après le Test de </w:t>
      </w:r>
      <w:proofErr w:type="spellStart"/>
      <w:r w:rsidRPr="498824AD">
        <w:t>Student</w:t>
      </w:r>
      <w:proofErr w:type="spellEnd"/>
      <w:r w:rsidR="346983CC" w:rsidRPr="498824AD">
        <w:t xml:space="preserve">, on rejette H0 au seuil de risque de 1% et on accepte H1, donc le coefficient est significatif. On peut dire qu’un déplacement positif relatif de 1% sur l’axe 2 entraine une augmentation de </w:t>
      </w:r>
      <w:r w:rsidR="627C263E" w:rsidRPr="498824AD">
        <w:t xml:space="preserve">4.285% notre variable illustrative. </w:t>
      </w:r>
      <w:proofErr w:type="spellStart"/>
      <w:r w:rsidR="627C263E" w:rsidRPr="498824AD">
        <w:t>Ceteris</w:t>
      </w:r>
      <w:proofErr w:type="spellEnd"/>
      <w:r w:rsidR="627C263E" w:rsidRPr="498824AD">
        <w:t xml:space="preserve"> </w:t>
      </w:r>
      <w:proofErr w:type="spellStart"/>
      <w:r w:rsidR="627C263E" w:rsidRPr="498824AD">
        <w:t>paribus</w:t>
      </w:r>
      <w:proofErr w:type="spellEnd"/>
      <w:r w:rsidR="627C263E" w:rsidRPr="498824AD">
        <w:t>, une augmentation relative de 1% des recettes du pays amène une augmentation de 4.285% du taux d’épargne de celui-ci.</w:t>
      </w:r>
    </w:p>
    <w:p w14:paraId="7439D1C8" w14:textId="32DDB289" w:rsidR="627C263E" w:rsidRDefault="627C263E" w:rsidP="498824AD">
      <w:pPr>
        <w:spacing w:line="360" w:lineRule="auto"/>
      </w:pPr>
      <w:r w:rsidRPr="498824AD">
        <w:t xml:space="preserve">Concernant l’axe 3, d’après le Test de </w:t>
      </w:r>
      <w:proofErr w:type="spellStart"/>
      <w:r w:rsidRPr="498824AD">
        <w:t>Student</w:t>
      </w:r>
      <w:proofErr w:type="spellEnd"/>
      <w:r w:rsidR="2BCEFD99" w:rsidRPr="498824AD">
        <w:t xml:space="preserve"> on accepte H0 (p-value = 0.643), donc le coefficient n’est pas significatif, cela ne sert donc à rien d’étudier son effet sur la variable illustrative.</w:t>
      </w:r>
    </w:p>
    <w:p w14:paraId="04DDB1FF" w14:textId="2A6A7362" w:rsidR="246B4042" w:rsidRDefault="246B4042" w:rsidP="498824AD">
      <w:pPr>
        <w:spacing w:line="360" w:lineRule="auto"/>
      </w:pPr>
      <w:r w:rsidRPr="498824AD">
        <w:t>Par la suite nous analyserons seulement le premier modèle car les deux sont significatifs.</w:t>
      </w:r>
    </w:p>
    <w:p w14:paraId="341CCBE7" w14:textId="5B3A6CB9" w:rsidR="498824AD" w:rsidRDefault="498824AD" w:rsidP="498824AD">
      <w:pPr>
        <w:spacing w:line="360" w:lineRule="auto"/>
        <w:jc w:val="center"/>
        <w:rPr>
          <w:b/>
          <w:bCs/>
        </w:rPr>
      </w:pPr>
    </w:p>
    <w:p w14:paraId="4FD69C76" w14:textId="1B8C2223" w:rsidR="39CD9596" w:rsidRDefault="39CD9596" w:rsidP="33BF6F22">
      <w:pPr>
        <w:pStyle w:val="Titre2"/>
        <w:spacing w:line="360" w:lineRule="auto"/>
        <w:ind w:firstLine="708"/>
      </w:pPr>
      <w:bookmarkStart w:id="37" w:name="_Toc55762852"/>
      <w:r w:rsidRPr="498824AD">
        <w:t>B– Relation entre la variable illustrative observée et prédite par RLM</w:t>
      </w:r>
      <w:bookmarkEnd w:id="37"/>
    </w:p>
    <w:p w14:paraId="25A9B20F" w14:textId="33B3FA05" w:rsidR="70B5C631" w:rsidRDefault="70B5C631" w:rsidP="498824AD">
      <w:pPr>
        <w:spacing w:line="360" w:lineRule="auto"/>
      </w:pPr>
      <w:r w:rsidRPr="498824AD">
        <w:t xml:space="preserve">Après la construction de </w:t>
      </w:r>
      <w:r w:rsidR="5B9AB511" w:rsidRPr="498824AD">
        <w:t>nos deux modèles de régressions linéaire, il est intéressant d’étudier la relation entre notre variab</w:t>
      </w:r>
      <w:r w:rsidR="2E2B184D" w:rsidRPr="498824AD">
        <w:t>le à expliquer et les valeurs prédites, nous allons l’étudier avec les prédictions du modèle 1 (axes 1 et 2)</w:t>
      </w:r>
      <w:r w:rsidR="203F0F4B" w:rsidRPr="498824AD">
        <w:t>.</w:t>
      </w:r>
    </w:p>
    <w:p w14:paraId="5C2B51DF" w14:textId="5209F141" w:rsidR="203F0F4B" w:rsidRDefault="203F0F4B" w:rsidP="498824AD">
      <w:pPr>
        <w:spacing w:line="360" w:lineRule="auto"/>
      </w:pPr>
      <w:r w:rsidRPr="498824AD">
        <w:t>Nous traçons le graphique des valeurs observées en fonction des valeurs prédites</w:t>
      </w:r>
      <w:r w:rsidR="30FE1A4D" w:rsidRPr="498824AD">
        <w:t>, différents phénomènes sont observables sur le graphique.</w:t>
      </w:r>
    </w:p>
    <w:p w14:paraId="62792593" w14:textId="5CA365DF" w:rsidR="002A04CB" w:rsidRDefault="002A04CB" w:rsidP="498824AD">
      <w:pPr>
        <w:spacing w:line="360" w:lineRule="auto"/>
      </w:pPr>
    </w:p>
    <w:p w14:paraId="03880451" w14:textId="141A44E9" w:rsidR="002A04CB" w:rsidRDefault="002A04CB" w:rsidP="498824AD">
      <w:pPr>
        <w:spacing w:line="360" w:lineRule="auto"/>
      </w:pPr>
    </w:p>
    <w:p w14:paraId="4ED25BEF" w14:textId="771DCFFD" w:rsidR="002A04CB" w:rsidRDefault="002A04CB" w:rsidP="498824AD">
      <w:pPr>
        <w:spacing w:line="360" w:lineRule="auto"/>
      </w:pPr>
    </w:p>
    <w:p w14:paraId="4DC119E4" w14:textId="77777777" w:rsidR="002A04CB" w:rsidRDefault="002A04CB" w:rsidP="498824AD">
      <w:pPr>
        <w:spacing w:line="360" w:lineRule="auto"/>
      </w:pPr>
    </w:p>
    <w:p w14:paraId="5B4E21AC" w14:textId="48F680F9" w:rsidR="30FE1A4D" w:rsidRDefault="30FE1A4D" w:rsidP="498824AD">
      <w:pPr>
        <w:spacing w:line="360" w:lineRule="auto"/>
        <w:jc w:val="center"/>
      </w:pPr>
      <w:r w:rsidRPr="498824AD">
        <w:rPr>
          <w:b/>
          <w:bCs/>
        </w:rPr>
        <w:lastRenderedPageBreak/>
        <w:t>Figure : Graphique des valeurs du taux d’épargne en fonction des valeurs prédites - axe 1 et 2</w:t>
      </w:r>
    </w:p>
    <w:p w14:paraId="52C457D1" w14:textId="622318B0" w:rsidR="2D3BBB70" w:rsidRDefault="2D3BBB70" w:rsidP="498824AD">
      <w:pPr>
        <w:spacing w:line="360" w:lineRule="auto"/>
        <w:jc w:val="center"/>
      </w:pPr>
      <w:r>
        <w:rPr>
          <w:noProof/>
        </w:rPr>
        <w:drawing>
          <wp:inline distT="0" distB="0" distL="0" distR="0" wp14:anchorId="3609787C" wp14:editId="6DCBAB0B">
            <wp:extent cx="5406482" cy="3446632"/>
            <wp:effectExtent l="0" t="0" r="0" b="0"/>
            <wp:docPr id="2132115621" name="Image 2132115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extLst>
                        <a:ext uri="{28A0092B-C50C-407E-A947-70E740481C1C}">
                          <a14:useLocalDpi xmlns:a14="http://schemas.microsoft.com/office/drawing/2010/main" val="0"/>
                        </a:ext>
                      </a:extLst>
                    </a:blip>
                    <a:stretch>
                      <a:fillRect/>
                    </a:stretch>
                  </pic:blipFill>
                  <pic:spPr>
                    <a:xfrm>
                      <a:off x="0" y="0"/>
                      <a:ext cx="5406482" cy="3446632"/>
                    </a:xfrm>
                    <a:prstGeom prst="rect">
                      <a:avLst/>
                    </a:prstGeom>
                  </pic:spPr>
                </pic:pic>
              </a:graphicData>
            </a:graphic>
          </wp:inline>
        </w:drawing>
      </w:r>
    </w:p>
    <w:p w14:paraId="552019FB" w14:textId="28465610" w:rsidR="2D3BBB70" w:rsidRDefault="2D3BBB70" w:rsidP="498824AD">
      <w:pPr>
        <w:spacing w:line="360" w:lineRule="auto"/>
        <w:jc w:val="center"/>
      </w:pPr>
      <w:r w:rsidRPr="498824AD">
        <w:rPr>
          <w:u w:val="single"/>
        </w:rPr>
        <w:t>Source :</w:t>
      </w:r>
      <w:r w:rsidRPr="498824AD">
        <w:t xml:space="preserve"> Dossier Analyse de Donnée</w:t>
      </w:r>
    </w:p>
    <w:p w14:paraId="53693067" w14:textId="17E5D9F5" w:rsidR="5018F2AD" w:rsidRDefault="5018F2AD" w:rsidP="498824AD">
      <w:pPr>
        <w:spacing w:line="360" w:lineRule="auto"/>
      </w:pPr>
      <w:r w:rsidRPr="498824AD">
        <w:t xml:space="preserve">En effet on voit apparaître différents phénomènes </w:t>
      </w:r>
      <w:r w:rsidR="10C2CF16" w:rsidRPr="498824AD">
        <w:t>apparaître</w:t>
      </w:r>
      <w:r w:rsidRPr="498824AD">
        <w:t xml:space="preserve"> avec soit une surévaluation par notre modèle ou une sous-évaluation</w:t>
      </w:r>
      <w:r w:rsidR="75A5CE25" w:rsidRPr="498824AD">
        <w:t>. Ils peuvent s’expliquer de différentes manières</w:t>
      </w:r>
      <w:r w:rsidR="14945470" w:rsidRPr="498824AD">
        <w:t xml:space="preserve">, d’une part par la divergence de type d’économie on voit par exemple que plusieurs pays ayant une économie </w:t>
      </w:r>
      <w:r w:rsidR="6E334747" w:rsidRPr="498824AD">
        <w:t>pétrolifère ou gazifière</w:t>
      </w:r>
      <w:r w:rsidR="14979E70" w:rsidRPr="498824AD">
        <w:t xml:space="preserve"> font partie de ces phénomènes </w:t>
      </w:r>
      <w:r w:rsidR="555161E5" w:rsidRPr="498824AD">
        <w:t>tel</w:t>
      </w:r>
      <w:r w:rsidR="44B1ABC3" w:rsidRPr="498824AD">
        <w:t xml:space="preserve">s </w:t>
      </w:r>
      <w:r w:rsidR="555161E5" w:rsidRPr="498824AD">
        <w:t xml:space="preserve">que le </w:t>
      </w:r>
      <w:r w:rsidR="14979E70" w:rsidRPr="498824AD">
        <w:t>Brunéi, Djibouti</w:t>
      </w:r>
      <w:r w:rsidR="17FBC873" w:rsidRPr="498824AD">
        <w:t xml:space="preserve"> (ports pétrolifères)</w:t>
      </w:r>
      <w:r w:rsidR="14E501A1" w:rsidRPr="498824AD">
        <w:t>, Russie</w:t>
      </w:r>
      <w:r w:rsidR="706622F7" w:rsidRPr="498824AD">
        <w:t xml:space="preserve"> ou</w:t>
      </w:r>
      <w:r w:rsidR="17FBC873" w:rsidRPr="498824AD">
        <w:t xml:space="preserve"> </w:t>
      </w:r>
      <w:r w:rsidR="239C0873" w:rsidRPr="498824AD">
        <w:t>Oman ; des pays où leur</w:t>
      </w:r>
      <w:r w:rsidR="7738DB84" w:rsidRPr="498824AD">
        <w:t xml:space="preserve"> secteur primaire économique correspond au secteur financier tels que </w:t>
      </w:r>
      <w:r w:rsidR="3115ED91" w:rsidRPr="498824AD">
        <w:t>le Luxembourg, Bahreïn</w:t>
      </w:r>
      <w:r w:rsidR="278D8D7D" w:rsidRPr="498824AD">
        <w:t xml:space="preserve"> ou Bahamas</w:t>
      </w:r>
      <w:r w:rsidR="5A527888" w:rsidRPr="498824AD">
        <w:t xml:space="preserve"> ; des pays avec une économie </w:t>
      </w:r>
      <w:r w:rsidR="60EBE083" w:rsidRPr="498824AD">
        <w:t>bas</w:t>
      </w:r>
      <w:r w:rsidR="5A527888" w:rsidRPr="498824AD">
        <w:t>é sur le tourisme</w:t>
      </w:r>
      <w:r w:rsidR="360EDD2A" w:rsidRPr="498824AD">
        <w:t xml:space="preserve"> tels que Belize, Islande </w:t>
      </w:r>
      <w:r w:rsidR="526B0272" w:rsidRPr="498824AD">
        <w:t xml:space="preserve">ou Tunisie ; des pays ayant une économie principalement basé sur le secteur minier ou agricole (économie dîtes rurale) tels que </w:t>
      </w:r>
      <w:r w:rsidR="5858C00A" w:rsidRPr="498824AD">
        <w:t xml:space="preserve">Lesotho Macédoine du Nord, </w:t>
      </w:r>
      <w:r w:rsidR="45232832" w:rsidRPr="498824AD">
        <w:t xml:space="preserve">Jordanie ou le Burundi. On peut aussi remarquer la Chine et le Népal (deux économies fortement liées puisque </w:t>
      </w:r>
      <w:r w:rsidR="3C37E0F5" w:rsidRPr="498824AD">
        <w:t xml:space="preserve">le Népal a été plus ou moins indexé par la Chine), celles-ci apparaissent dans nos phénomènes puisque ce sont des </w:t>
      </w:r>
      <w:r w:rsidR="48F7F3F8" w:rsidRPr="498824AD">
        <w:t>économies</w:t>
      </w:r>
      <w:r w:rsidR="3C37E0F5" w:rsidRPr="498824AD">
        <w:t xml:space="preserve"> qui ont connu un grand “boom” économique ces dernières années et qui ont </w:t>
      </w:r>
      <w:r w:rsidR="2F385F5A" w:rsidRPr="498824AD">
        <w:t>donc accumulés un volume important d’épargne dû à la forte croissance de ces pays.</w:t>
      </w:r>
    </w:p>
    <w:p w14:paraId="4623D0FD" w14:textId="040B18C6" w:rsidR="3465E327" w:rsidRDefault="3465E327" w:rsidP="498824AD">
      <w:pPr>
        <w:spacing w:line="360" w:lineRule="auto"/>
      </w:pPr>
      <w:r w:rsidRPr="498824AD">
        <w:t>Afin d’atténuer ces phénomènes nous pourrions étudier les pays par type d’économie</w:t>
      </w:r>
      <w:r w:rsidR="471AE288" w:rsidRPr="498824AD">
        <w:t xml:space="preserve"> afin de vérifier si une étude par regroupement de pays permet une qualité de régression supérieur à celle étudiée.</w:t>
      </w:r>
    </w:p>
    <w:p w14:paraId="38C20858" w14:textId="77777777" w:rsidR="002A04CB" w:rsidRDefault="002A04CB" w:rsidP="498824AD">
      <w:pPr>
        <w:spacing w:line="360" w:lineRule="auto"/>
      </w:pPr>
    </w:p>
    <w:p w14:paraId="76F94A2D" w14:textId="180D6928" w:rsidR="39CD9596" w:rsidRDefault="39CD9596" w:rsidP="33BF6F22">
      <w:pPr>
        <w:pStyle w:val="Titre2"/>
        <w:spacing w:line="360" w:lineRule="auto"/>
        <w:ind w:firstLine="708"/>
      </w:pPr>
      <w:bookmarkStart w:id="38" w:name="_Toc55762853"/>
      <w:r w:rsidRPr="498824AD">
        <w:lastRenderedPageBreak/>
        <w:t>C– Test de normalité</w:t>
      </w:r>
      <w:bookmarkEnd w:id="38"/>
    </w:p>
    <w:p w14:paraId="26987E23" w14:textId="786288A4" w:rsidR="018D8892" w:rsidRDefault="018D8892" w:rsidP="498824AD">
      <w:pPr>
        <w:spacing w:line="360" w:lineRule="auto"/>
      </w:pPr>
      <w:r w:rsidRPr="498824AD">
        <w:t>On s’intéresse maintenant la forme de distribution de nos rési</w:t>
      </w:r>
      <w:r w:rsidR="6387E069" w:rsidRPr="498824AD">
        <w:t xml:space="preserve">dus. </w:t>
      </w:r>
    </w:p>
    <w:p w14:paraId="4ADB876A" w14:textId="740A731A" w:rsidR="6387E069" w:rsidRDefault="6387E069" w:rsidP="498824AD">
      <w:pPr>
        <w:spacing w:line="360" w:lineRule="auto"/>
      </w:pPr>
      <w:r w:rsidRPr="498824AD">
        <w:t xml:space="preserve">Afin d’améliorer ce Test, nous allons tout d’abord effectuer un </w:t>
      </w:r>
      <w:proofErr w:type="spellStart"/>
      <w:r w:rsidRPr="498824AD">
        <w:t>boxPlot</w:t>
      </w:r>
      <w:proofErr w:type="spellEnd"/>
      <w:r w:rsidRPr="498824AD">
        <w:t xml:space="preserve"> sur les résidus afin de vérifier s’il n’y a pas de valeurs atypiques</w:t>
      </w:r>
      <w:r w:rsidR="5B7A2E7D" w:rsidRPr="498824AD">
        <w:t xml:space="preserve">, la possibilité que des valeurs atypiques soient présents apparaît cependant en effectuant un Test de </w:t>
      </w:r>
      <w:proofErr w:type="spellStart"/>
      <w:r w:rsidR="5B7A2E7D" w:rsidRPr="498824AD">
        <w:t>Rosner</w:t>
      </w:r>
      <w:proofErr w:type="spellEnd"/>
      <w:r w:rsidR="5B7A2E7D" w:rsidRPr="498824AD">
        <w:t xml:space="preserve"> </w:t>
      </w:r>
      <w:r w:rsidR="383FC2A7" w:rsidRPr="498824AD">
        <w:t>il n'en ressort qu’aucune</w:t>
      </w:r>
      <w:r w:rsidR="5B7A2E7D" w:rsidRPr="498824AD">
        <w:t xml:space="preserve"> n’est atypique. </w:t>
      </w:r>
    </w:p>
    <w:p w14:paraId="5E2431ED" w14:textId="64585324" w:rsidR="595DE861" w:rsidRDefault="595DE861" w:rsidP="498824AD">
      <w:pPr>
        <w:spacing w:line="360" w:lineRule="auto"/>
      </w:pPr>
      <w:r w:rsidRPr="498824AD">
        <w:t xml:space="preserve">D’après le </w:t>
      </w:r>
      <w:r w:rsidR="54333DA7" w:rsidRPr="498824AD">
        <w:t xml:space="preserve">test d’évaluation globale des résidus du modèle, </w:t>
      </w:r>
      <w:r w:rsidR="3F38FE45" w:rsidRPr="498824AD">
        <w:t xml:space="preserve">les tests d’évolution globale, d’aplatissement, </w:t>
      </w:r>
      <w:r w:rsidR="045F6051" w:rsidRPr="498824AD">
        <w:t>d’asymétrie et d’hétéroscédasticité sont accepté.</w:t>
      </w:r>
      <w:r w:rsidR="65BC29FE" w:rsidRPr="498824AD">
        <w:t xml:space="preserve"> Afin de vérifier la répartition des résidus, on procède à la création d’un histogramme afin de confirmer le test global.</w:t>
      </w:r>
      <w:r w:rsidR="045F6051" w:rsidRPr="498824AD">
        <w:t xml:space="preserve"> </w:t>
      </w:r>
      <w:r w:rsidR="704D3628" w:rsidRPr="498824AD">
        <w:t>On voit apparaître l’hypothèse que nos résidus ne suivent pas une loi normale puisqu’il y a léger décalage à droite de l’histogramme.</w:t>
      </w:r>
    </w:p>
    <w:p w14:paraId="1E2EB7DA" w14:textId="748FDFD1" w:rsidR="704D3628" w:rsidRDefault="704D3628" w:rsidP="498824AD">
      <w:pPr>
        <w:spacing w:line="360" w:lineRule="auto"/>
      </w:pPr>
      <w:r w:rsidRPr="498824AD">
        <w:t xml:space="preserve">Pour confirmer cette hypothèse, nous allons procéder aux Tests de </w:t>
      </w:r>
      <w:proofErr w:type="spellStart"/>
      <w:r w:rsidRPr="498824AD">
        <w:t>Skewness</w:t>
      </w:r>
      <w:proofErr w:type="spellEnd"/>
      <w:r w:rsidRPr="498824AD">
        <w:t xml:space="preserve"> et Kurtosis</w:t>
      </w:r>
      <w:r w:rsidR="0EC98AB3" w:rsidRPr="498824AD">
        <w:t>. L</w:t>
      </w:r>
      <w:r w:rsidR="2D1ED2AE" w:rsidRPr="498824AD">
        <w:t xml:space="preserve">e test de </w:t>
      </w:r>
      <w:proofErr w:type="spellStart"/>
      <w:r w:rsidR="2D1ED2AE" w:rsidRPr="498824AD">
        <w:t>Skewness</w:t>
      </w:r>
      <w:proofErr w:type="spellEnd"/>
      <w:r w:rsidR="2D1ED2AE" w:rsidRPr="498824AD">
        <w:t xml:space="preserve"> (Test d’asymétrie) </w:t>
      </w:r>
      <w:r w:rsidR="40B01D0E" w:rsidRPr="498824AD">
        <w:t>nous confirme bien que la queue de distribution est étalée vers la droite</w:t>
      </w:r>
      <w:r w:rsidR="074A9C7A" w:rsidRPr="498824AD">
        <w:t xml:space="preserve"> (Coefficient positif), alors que le test de Kurtosis </w:t>
      </w:r>
      <w:r w:rsidR="2AEE0CBD" w:rsidRPr="498824AD">
        <w:t>(Test d’aplatissement) nous indique une distribution dîtes normale.</w:t>
      </w:r>
    </w:p>
    <w:p w14:paraId="0024C3E3" w14:textId="6E3A951E" w:rsidR="13C726EF" w:rsidRDefault="13C726EF" w:rsidP="498824AD">
      <w:pPr>
        <w:spacing w:line="360" w:lineRule="auto"/>
      </w:pPr>
      <w:r w:rsidRPr="498824AD">
        <w:t>À l’aide du graphique Normal Q-Q</w:t>
      </w:r>
      <w:r w:rsidR="4D648E04" w:rsidRPr="498824AD">
        <w:t>, on observe q</w:t>
      </w:r>
      <w:r w:rsidR="2460A6E4" w:rsidRPr="498824AD">
        <w:t>ue les résidus aux extrémités s’écartent de la droite de Henry. Cette observation peut être une cause de non normalité des résidus.</w:t>
      </w:r>
      <w:r w:rsidR="4C0C5999" w:rsidRPr="498824AD">
        <w:t xml:space="preserve"> Afin de vérifier la normalité de nos résidus et en vue du grand nombre d’observation que nous avons, nous allons effectuer un Test de </w:t>
      </w:r>
      <w:proofErr w:type="spellStart"/>
      <w:r w:rsidR="4C0C5999" w:rsidRPr="498824AD">
        <w:t>Kolmogorv</w:t>
      </w:r>
      <w:proofErr w:type="spellEnd"/>
      <w:r w:rsidR="4C0C5999" w:rsidRPr="498824AD">
        <w:t>-Smirnov</w:t>
      </w:r>
      <w:r w:rsidR="7003D94F" w:rsidRPr="498824AD">
        <w:t>. Les résultats obtenus nous indique nos résidus suivent une loi normale, puisque la p-value est su</w:t>
      </w:r>
      <w:r w:rsidR="0B05D380" w:rsidRPr="498824AD">
        <w:t>périeur à 0.05</w:t>
      </w:r>
      <w:r w:rsidR="05F92A9B" w:rsidRPr="498824AD">
        <w:t>. Cependant en effectuant le Test Shapiro-</w:t>
      </w:r>
      <w:proofErr w:type="spellStart"/>
      <w:r w:rsidR="05F92A9B" w:rsidRPr="498824AD">
        <w:t>Wilk</w:t>
      </w:r>
      <w:proofErr w:type="spellEnd"/>
      <w:r w:rsidR="05F92A9B" w:rsidRPr="498824AD">
        <w:t xml:space="preserve"> on obtient une p-value supérieur à</w:t>
      </w:r>
      <w:r w:rsidR="2352C67A" w:rsidRPr="498824AD">
        <w:t xml:space="preserve"> 0.05 donc le modèle ne suit pas une loi normale.</w:t>
      </w:r>
    </w:p>
    <w:p w14:paraId="2CECA6C2" w14:textId="5EE582C0" w:rsidR="39CD9596" w:rsidRDefault="39CD9596" w:rsidP="33BF6F22">
      <w:pPr>
        <w:pStyle w:val="Titre2"/>
        <w:spacing w:line="360" w:lineRule="auto"/>
        <w:ind w:firstLine="708"/>
      </w:pPr>
      <w:bookmarkStart w:id="39" w:name="_Toc55762854"/>
      <w:r w:rsidRPr="498824AD">
        <w:t>D– Régression logistique binaire</w:t>
      </w:r>
      <w:bookmarkEnd w:id="39"/>
    </w:p>
    <w:p w14:paraId="0DE80822" w14:textId="67FE761A" w:rsidR="2EEF89C7" w:rsidRDefault="2EEF89C7" w:rsidP="498824AD">
      <w:pPr>
        <w:spacing w:line="360" w:lineRule="auto"/>
      </w:pPr>
      <w:r w:rsidRPr="498824AD">
        <w:t xml:space="preserve">Afin d’obtenir une meilleure significativité dans nos deux modèles, nous allons effectuer une régression logistique binaire </w:t>
      </w:r>
      <w:r w:rsidR="1B5AD1CF" w:rsidRPr="498824AD">
        <w:t>: on recode la variable expliquée en variable binaire à l’aide d’un seuil qui sera défini au préalable.</w:t>
      </w:r>
    </w:p>
    <w:p w14:paraId="3DF15DA7" w14:textId="72EE2929" w:rsidR="06962011" w:rsidRDefault="06962011" w:rsidP="498824AD">
      <w:pPr>
        <w:spacing w:line="360" w:lineRule="auto"/>
      </w:pPr>
      <w:r w:rsidRPr="498824AD">
        <w:t>En observant</w:t>
      </w:r>
      <w:r w:rsidR="1B5AD1CF" w:rsidRPr="498824AD">
        <w:t xml:space="preserve"> la répartition des individus</w:t>
      </w:r>
      <w:r w:rsidR="5929DF26" w:rsidRPr="498824AD">
        <w:t xml:space="preserve">, on peut imaginer que 3 grands groupes en ressort : ceux avec un taux d’épargne élevé, moyen ou faible. </w:t>
      </w:r>
      <w:r w:rsidR="2AEF1418" w:rsidRPr="498824AD">
        <w:t>Afin de déterminer les limites numériques des taux d’épargne de ces groupes</w:t>
      </w:r>
      <w:r w:rsidR="31B7B123" w:rsidRPr="498824AD">
        <w:t>, on procédera p</w:t>
      </w:r>
      <w:r w:rsidR="07C72914" w:rsidRPr="498824AD">
        <w:t xml:space="preserve">ar la création de trois nouvelles variables : </w:t>
      </w:r>
    </w:p>
    <w:p w14:paraId="65D9079A" w14:textId="062337BF" w:rsidR="07C72914" w:rsidRDefault="07C72914" w:rsidP="498824AD">
      <w:pPr>
        <w:pStyle w:val="Paragraphedeliste"/>
        <w:numPr>
          <w:ilvl w:val="0"/>
          <w:numId w:val="1"/>
        </w:numPr>
        <w:spacing w:line="360" w:lineRule="auto"/>
        <w:rPr>
          <w:rFonts w:eastAsiaTheme="minorEastAsia"/>
        </w:rPr>
      </w:pPr>
      <w:proofErr w:type="spellStart"/>
      <w:r w:rsidRPr="498824AD">
        <w:t>Taux_Epargne_Eleve</w:t>
      </w:r>
      <w:proofErr w:type="spellEnd"/>
      <w:r w:rsidRPr="498824AD">
        <w:t xml:space="preserve"> qui </w:t>
      </w:r>
      <w:r w:rsidR="02E4FD43" w:rsidRPr="498824AD">
        <w:t>prend la valeur 1 lorsque les pays ont un taux d’épargne supérieur à 28.619</w:t>
      </w:r>
      <w:r w:rsidR="57C1EBCD" w:rsidRPr="498824AD">
        <w:t>%</w:t>
      </w:r>
      <w:r w:rsidR="02E4FD43" w:rsidRPr="498824AD">
        <w:t xml:space="preserve"> ce qui correspond à la valeur du 3ème quartile</w:t>
      </w:r>
      <w:r w:rsidR="3B5EE1B1" w:rsidRPr="498824AD">
        <w:t xml:space="preserve"> et 0 lorsqu’il est inférieur à cette valeur.</w:t>
      </w:r>
    </w:p>
    <w:p w14:paraId="7E43D328" w14:textId="5DB0A3F8" w:rsidR="34830449" w:rsidRDefault="34830449" w:rsidP="498824AD">
      <w:pPr>
        <w:pStyle w:val="Paragraphedeliste"/>
        <w:numPr>
          <w:ilvl w:val="0"/>
          <w:numId w:val="1"/>
        </w:numPr>
        <w:spacing w:line="360" w:lineRule="auto"/>
      </w:pPr>
      <w:proofErr w:type="spellStart"/>
      <w:r w:rsidRPr="498824AD">
        <w:lastRenderedPageBreak/>
        <w:t>Taux_Epargne_Moyen</w:t>
      </w:r>
      <w:proofErr w:type="spellEnd"/>
      <w:r w:rsidRPr="498824AD">
        <w:t xml:space="preserve"> qui prend la valeur 1 </w:t>
      </w:r>
      <w:r w:rsidR="6CC15316" w:rsidRPr="498824AD">
        <w:t>lorsqu'un</w:t>
      </w:r>
      <w:r w:rsidRPr="498824AD">
        <w:t xml:space="preserve"> pays a une valeur de taux d’épargne compris entre 16.557</w:t>
      </w:r>
      <w:r w:rsidR="6ACE7260" w:rsidRPr="498824AD">
        <w:t>%</w:t>
      </w:r>
      <w:r w:rsidRPr="498824AD">
        <w:t xml:space="preserve"> (2ème quartile) et 28.619</w:t>
      </w:r>
      <w:r w:rsidR="63821712" w:rsidRPr="498824AD">
        <w:t>%</w:t>
      </w:r>
      <w:r w:rsidRPr="498824AD">
        <w:t xml:space="preserve"> et 0 lorsqu’il ne l’est pas</w:t>
      </w:r>
      <w:r w:rsidR="3D495CDA" w:rsidRPr="498824AD">
        <w:t>.</w:t>
      </w:r>
    </w:p>
    <w:p w14:paraId="2D8896C2" w14:textId="681AB551" w:rsidR="34830449" w:rsidRDefault="34830449" w:rsidP="498824AD">
      <w:pPr>
        <w:pStyle w:val="Paragraphedeliste"/>
        <w:numPr>
          <w:ilvl w:val="0"/>
          <w:numId w:val="1"/>
        </w:numPr>
        <w:spacing w:line="360" w:lineRule="auto"/>
      </w:pPr>
      <w:r w:rsidRPr="498824AD">
        <w:t xml:space="preserve"> </w:t>
      </w:r>
      <w:proofErr w:type="spellStart"/>
      <w:r w:rsidR="7CD959D6" w:rsidRPr="498824AD">
        <w:t>Taux_Epargne_Faible</w:t>
      </w:r>
      <w:proofErr w:type="spellEnd"/>
      <w:r w:rsidR="7CD959D6" w:rsidRPr="498824AD">
        <w:t xml:space="preserve"> qui prend la valeur 1 lorsque les pays ont un taux d’</w:t>
      </w:r>
      <w:r w:rsidR="5CBE2D80" w:rsidRPr="498824AD">
        <w:t>é</w:t>
      </w:r>
      <w:r w:rsidR="7CD959D6" w:rsidRPr="498824AD">
        <w:t>pargne inférieur à 16.557%</w:t>
      </w:r>
      <w:r w:rsidR="5CBE2D80" w:rsidRPr="498824AD">
        <w:t xml:space="preserve"> et 0 lorsqu’elle inférieur à cette valeur.</w:t>
      </w:r>
    </w:p>
    <w:p w14:paraId="0674B353" w14:textId="57A39F34" w:rsidR="7D44A58C" w:rsidRDefault="7D44A58C" w:rsidP="498824AD">
      <w:pPr>
        <w:spacing w:line="360" w:lineRule="auto"/>
      </w:pPr>
      <w:r w:rsidRPr="498824AD">
        <w:t>Lorsqu’on effectue les régressions logistiques pour les deux modèles (m</w:t>
      </w:r>
      <w:r w:rsidR="51C8FBDE" w:rsidRPr="498824AD">
        <w:t xml:space="preserve">odèle </w:t>
      </w:r>
      <w:r w:rsidRPr="498824AD">
        <w:t>axe</w:t>
      </w:r>
      <w:r w:rsidR="0789DBFA" w:rsidRPr="498824AD">
        <w:t>s</w:t>
      </w:r>
      <w:r w:rsidRPr="498824AD">
        <w:t xml:space="preserve"> 1 </w:t>
      </w:r>
      <w:r w:rsidR="7284863C" w:rsidRPr="498824AD">
        <w:t>|</w:t>
      </w:r>
      <w:r w:rsidRPr="498824AD">
        <w:t xml:space="preserve"> 2 </w:t>
      </w:r>
      <w:r w:rsidR="22DF301D" w:rsidRPr="498824AD">
        <w:t>et modèle axes 2 | 3</w:t>
      </w:r>
      <w:r w:rsidR="0856DC29" w:rsidRPr="498824AD">
        <w:t xml:space="preserve">). On voit que concernant le premier modèle </w:t>
      </w:r>
      <w:r w:rsidR="3EE9156B" w:rsidRPr="498824AD">
        <w:t>les significativités diminuent et le R² pour les 3 modèles estimés donc l’étude de ces modèles ne paraît pas convaincante.</w:t>
      </w:r>
    </w:p>
    <w:p w14:paraId="6B054098" w14:textId="45E85AF1" w:rsidR="3EE9156B" w:rsidRDefault="3EE9156B" w:rsidP="498824AD">
      <w:pPr>
        <w:spacing w:line="360" w:lineRule="auto"/>
      </w:pPr>
      <w:r w:rsidRPr="498824AD">
        <w:t>Ce</w:t>
      </w:r>
      <w:r w:rsidR="337DD8B9" w:rsidRPr="498824AD">
        <w:t xml:space="preserve">pendant lorsque on étudie les régressions pour le deuxième modèle on voit bien que </w:t>
      </w:r>
      <w:r w:rsidR="4D6017DC" w:rsidRPr="498824AD">
        <w:t xml:space="preserve">les significativités et le R² augmentent, mais le résultat le plus </w:t>
      </w:r>
      <w:r w:rsidR="0CCB232A" w:rsidRPr="498824AD">
        <w:t>intéressant</w:t>
      </w:r>
      <w:r w:rsidR="4D6017DC" w:rsidRPr="498824AD">
        <w:t xml:space="preserve"> est avec la variable </w:t>
      </w:r>
      <w:proofErr w:type="spellStart"/>
      <w:r w:rsidR="4D6017DC" w:rsidRPr="498824AD">
        <w:t>Taux_Epargne</w:t>
      </w:r>
      <w:r w:rsidR="0AA52C6F" w:rsidRPr="498824AD">
        <w:t>_</w:t>
      </w:r>
      <w:r w:rsidR="4D6017DC" w:rsidRPr="498824AD">
        <w:t>F</w:t>
      </w:r>
      <w:r w:rsidR="690A21C4" w:rsidRPr="498824AD">
        <w:t>aible</w:t>
      </w:r>
      <w:proofErr w:type="spellEnd"/>
      <w:r w:rsidR="70226319" w:rsidRPr="498824AD">
        <w:t>.</w:t>
      </w:r>
    </w:p>
    <w:p w14:paraId="2488DB37" w14:textId="58FD7B76" w:rsidR="70226319" w:rsidRDefault="70226319" w:rsidP="498824AD">
      <w:pPr>
        <w:spacing w:line="360" w:lineRule="auto"/>
        <w:jc w:val="center"/>
      </w:pPr>
      <w:r w:rsidRPr="498824AD">
        <w:rPr>
          <w:b/>
          <w:bCs/>
        </w:rPr>
        <w:t>Figure : Régression Logistique du taux d’épargne faible – axe 2 et 3</w:t>
      </w:r>
    </w:p>
    <w:p w14:paraId="1D917E8B" w14:textId="6ABBC813" w:rsidR="7BB46F13" w:rsidRDefault="7BB46F13" w:rsidP="498824AD">
      <w:pPr>
        <w:spacing w:line="360" w:lineRule="auto"/>
        <w:jc w:val="center"/>
      </w:pPr>
      <w:r>
        <w:rPr>
          <w:noProof/>
        </w:rPr>
        <w:drawing>
          <wp:inline distT="0" distB="0" distL="0" distR="0" wp14:anchorId="61EBED9D" wp14:editId="0E3CD0F9">
            <wp:extent cx="4572000" cy="2590800"/>
            <wp:effectExtent l="0" t="0" r="0" b="0"/>
            <wp:docPr id="514499087" name="Image 514499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extLst>
                        <a:ext uri="{28A0092B-C50C-407E-A947-70E740481C1C}">
                          <a14:useLocalDpi xmlns:a14="http://schemas.microsoft.com/office/drawing/2010/main" val="0"/>
                        </a:ext>
                      </a:extLst>
                    </a:blip>
                    <a:stretch>
                      <a:fillRect/>
                    </a:stretch>
                  </pic:blipFill>
                  <pic:spPr>
                    <a:xfrm>
                      <a:off x="0" y="0"/>
                      <a:ext cx="4572000" cy="2590800"/>
                    </a:xfrm>
                    <a:prstGeom prst="rect">
                      <a:avLst/>
                    </a:prstGeom>
                  </pic:spPr>
                </pic:pic>
              </a:graphicData>
            </a:graphic>
          </wp:inline>
        </w:drawing>
      </w:r>
    </w:p>
    <w:p w14:paraId="1DE46619" w14:textId="79B8762B" w:rsidR="7BB46F13" w:rsidRDefault="7BB46F13" w:rsidP="498824AD">
      <w:pPr>
        <w:spacing w:line="360" w:lineRule="auto"/>
        <w:jc w:val="center"/>
      </w:pPr>
      <w:r w:rsidRPr="498824AD">
        <w:rPr>
          <w:u w:val="single"/>
        </w:rPr>
        <w:t>Source :</w:t>
      </w:r>
      <w:r w:rsidRPr="498824AD">
        <w:t xml:space="preserve"> Dossier Analyse de Donnée</w:t>
      </w:r>
    </w:p>
    <w:p w14:paraId="4C611974" w14:textId="38166928" w:rsidR="7BB46F13" w:rsidRDefault="7BB46F13" w:rsidP="498824AD">
      <w:pPr>
        <w:spacing w:line="360" w:lineRule="auto"/>
      </w:pPr>
      <w:r w:rsidRPr="498824AD">
        <w:t>Analysons les résultats de cette régression, la statistique de Fisher nous indique que l’on accepte l‘hypothèse</w:t>
      </w:r>
      <w:r w:rsidR="7B5CBEAF" w:rsidRPr="498824AD">
        <w:t xml:space="preserve"> que au moins un des coefficients est non nulle.</w:t>
      </w:r>
    </w:p>
    <w:p w14:paraId="11825054" w14:textId="7A982CF7" w:rsidR="7B5CBEAF" w:rsidRDefault="7B5CBEAF" w:rsidP="498824AD">
      <w:pPr>
        <w:spacing w:line="360" w:lineRule="auto"/>
      </w:pPr>
      <w:r w:rsidRPr="498824AD">
        <w:t xml:space="preserve">Concernant l’axe 2, </w:t>
      </w:r>
      <w:r w:rsidR="31B4FAB0" w:rsidRPr="498824AD">
        <w:t xml:space="preserve">d’après le test de </w:t>
      </w:r>
      <w:proofErr w:type="spellStart"/>
      <w:r w:rsidR="31B4FAB0" w:rsidRPr="498824AD">
        <w:t>student</w:t>
      </w:r>
      <w:proofErr w:type="spellEnd"/>
      <w:r w:rsidR="31B4FAB0" w:rsidRPr="498824AD">
        <w:t>,</w:t>
      </w:r>
      <w:r w:rsidR="69778F94" w:rsidRPr="498824AD">
        <w:t xml:space="preserve"> </w:t>
      </w:r>
      <w:r w:rsidRPr="498824AD">
        <w:t>on ob</w:t>
      </w:r>
      <w:r w:rsidR="2713D9CF" w:rsidRPr="498824AD">
        <w:t>tient une</w:t>
      </w:r>
      <w:r w:rsidRPr="498824AD">
        <w:t xml:space="preserve"> </w:t>
      </w:r>
      <w:r w:rsidR="651539D5" w:rsidRPr="498824AD">
        <w:t>p-value</w:t>
      </w:r>
      <w:r w:rsidRPr="498824AD">
        <w:t xml:space="preserve"> </w:t>
      </w:r>
      <w:r w:rsidR="1C820CEE" w:rsidRPr="498824AD">
        <w:t>inférieur à 0.01 donc au seuil de risque de 1% on r</w:t>
      </w:r>
      <w:r w:rsidR="6392159E" w:rsidRPr="498824AD">
        <w:t xml:space="preserve">ejette H0 et accepte H1 : le coefficient est significatif. </w:t>
      </w:r>
      <w:r w:rsidR="119F3F35" w:rsidRPr="498824AD">
        <w:t xml:space="preserve">On observe qu’un positionnement positif sur l’axe 2 </w:t>
      </w:r>
      <w:r w:rsidR="2BEBEFDB" w:rsidRPr="498824AD">
        <w:t xml:space="preserve">diminue </w:t>
      </w:r>
      <w:r w:rsidR="119F3F35" w:rsidRPr="498824AD">
        <w:t xml:space="preserve">la probabilité d’avoir un taux d’épargne faible. Ce qui signifie </w:t>
      </w:r>
      <w:r w:rsidR="5DC5823D" w:rsidRPr="498824AD">
        <w:t>qu’un pays avec niveau démographique élevé a –12</w:t>
      </w:r>
      <w:r w:rsidR="08185CF4" w:rsidRPr="498824AD">
        <w:t>,</w:t>
      </w:r>
      <w:r w:rsidR="47A9C88D" w:rsidRPr="498824AD">
        <w:t>5% de chance d’avoir un taux d’épargne faible.</w:t>
      </w:r>
    </w:p>
    <w:p w14:paraId="373577FE" w14:textId="7349483E" w:rsidR="47A9C88D" w:rsidRDefault="47A9C88D" w:rsidP="498824AD">
      <w:pPr>
        <w:spacing w:line="360" w:lineRule="auto"/>
      </w:pPr>
      <w:r w:rsidRPr="498824AD">
        <w:t xml:space="preserve">Sur l’axe 3, </w:t>
      </w:r>
      <w:r w:rsidR="4E9AE8AC" w:rsidRPr="498824AD">
        <w:t xml:space="preserve">d’après le test de </w:t>
      </w:r>
      <w:proofErr w:type="spellStart"/>
      <w:r w:rsidR="4E9AE8AC" w:rsidRPr="498824AD">
        <w:t>student</w:t>
      </w:r>
      <w:proofErr w:type="spellEnd"/>
      <w:r w:rsidR="71617FCF" w:rsidRPr="498824AD">
        <w:t>,</w:t>
      </w:r>
      <w:r w:rsidR="4E9AE8AC" w:rsidRPr="498824AD">
        <w:t xml:space="preserve"> </w:t>
      </w:r>
      <w:r w:rsidR="28C477FB" w:rsidRPr="498824AD">
        <w:t>on</w:t>
      </w:r>
      <w:r w:rsidR="0ADBF569" w:rsidRPr="498824AD">
        <w:t xml:space="preserve"> obtient une</w:t>
      </w:r>
      <w:r w:rsidR="28C477FB" w:rsidRPr="498824AD">
        <w:t xml:space="preserve"> p-value </w:t>
      </w:r>
      <w:r w:rsidR="37BA8BD5" w:rsidRPr="498824AD">
        <w:t>i</w:t>
      </w:r>
      <w:r w:rsidR="28C477FB" w:rsidRPr="498824AD">
        <w:t>nférieur à 0.0</w:t>
      </w:r>
      <w:r w:rsidR="03082578" w:rsidRPr="498824AD">
        <w:t>5</w:t>
      </w:r>
      <w:r w:rsidR="28C477FB" w:rsidRPr="498824AD">
        <w:t xml:space="preserve"> donc au seuil de risque de </w:t>
      </w:r>
      <w:r w:rsidR="581F74F3" w:rsidRPr="498824AD">
        <w:t>5</w:t>
      </w:r>
      <w:r w:rsidR="28C477FB" w:rsidRPr="498824AD">
        <w:t xml:space="preserve">% on rejette </w:t>
      </w:r>
      <w:r w:rsidR="577F1401" w:rsidRPr="498824AD">
        <w:t>H0 et accepte H1 :  le coefficient est significatif</w:t>
      </w:r>
      <w:r w:rsidR="2032E60C" w:rsidRPr="498824AD">
        <w:t xml:space="preserve">. </w:t>
      </w:r>
      <w:r w:rsidR="1FA9B244" w:rsidRPr="498824AD">
        <w:t xml:space="preserve">On observe qu’un positionnement </w:t>
      </w:r>
      <w:r w:rsidR="1FA9B244" w:rsidRPr="498824AD">
        <w:lastRenderedPageBreak/>
        <w:t xml:space="preserve">positif sur l’axe </w:t>
      </w:r>
      <w:r w:rsidR="7E4EC1D0" w:rsidRPr="498824AD">
        <w:t xml:space="preserve">3 </w:t>
      </w:r>
      <w:r w:rsidR="45D70745" w:rsidRPr="498824AD">
        <w:t>diminue</w:t>
      </w:r>
      <w:r w:rsidR="1FA9B244" w:rsidRPr="498824AD">
        <w:t xml:space="preserve"> la probabilité d’avoir un taux d’épargne faible. Ce qui signifie qu’un pays avec </w:t>
      </w:r>
      <w:r w:rsidR="2CEC6035" w:rsidRPr="498824AD">
        <w:t>d</w:t>
      </w:r>
      <w:r w:rsidR="1FA9B244" w:rsidRPr="498824AD">
        <w:t>e</w:t>
      </w:r>
      <w:r w:rsidR="2CEC6035" w:rsidRPr="498824AD">
        <w:t>s recettes</w:t>
      </w:r>
      <w:r w:rsidR="1FA9B244" w:rsidRPr="498824AD">
        <w:t xml:space="preserve"> élevé a –</w:t>
      </w:r>
      <w:r w:rsidR="7D0AED7B" w:rsidRPr="498824AD">
        <w:t>6.9</w:t>
      </w:r>
      <w:r w:rsidR="1FA9B244" w:rsidRPr="498824AD">
        <w:t>% de chance d’avoir un taux d’épargne faible.</w:t>
      </w:r>
    </w:p>
    <w:p w14:paraId="66098E06" w14:textId="227E4B2D" w:rsidR="39CD9596" w:rsidRDefault="39CD9596" w:rsidP="33BF6F22">
      <w:pPr>
        <w:pStyle w:val="Titre1"/>
        <w:spacing w:line="360" w:lineRule="auto"/>
      </w:pPr>
      <w:bookmarkStart w:id="40" w:name="_Toc55762855"/>
      <w:r w:rsidRPr="498824AD">
        <w:t>V– Conclusion et discussion des résultats</w:t>
      </w:r>
      <w:bookmarkEnd w:id="40"/>
    </w:p>
    <w:p w14:paraId="63092EFE" w14:textId="586934C6" w:rsidR="6C74CCE8" w:rsidRDefault="6C74CCE8" w:rsidP="498824AD">
      <w:pPr>
        <w:spacing w:line="360" w:lineRule="auto"/>
      </w:pPr>
      <w:proofErr w:type="gramStart"/>
      <w:r w:rsidRPr="498824AD">
        <w:t>Suite à</w:t>
      </w:r>
      <w:proofErr w:type="gramEnd"/>
      <w:r w:rsidRPr="498824AD">
        <w:t xml:space="preserve"> l’ensemble des analyses et de tests effectués, nous allons comparer les résultats obtenus aux hypothèses de départ</w:t>
      </w:r>
      <w:r w:rsidR="10787F1A" w:rsidRPr="498824AD">
        <w:t xml:space="preserve"> et en discuter, pour ensuite parler des limites rencontrées dans notre projet et suggérer des solutions ayant la </w:t>
      </w:r>
      <w:r w:rsidR="48C5BB64" w:rsidRPr="498824AD">
        <w:t xml:space="preserve">possibilité </w:t>
      </w:r>
      <w:r w:rsidR="10787F1A" w:rsidRPr="498824AD">
        <w:t>d’améliorer la qualité de notre étude.</w:t>
      </w:r>
      <w:r w:rsidRPr="498824AD">
        <w:t xml:space="preserve"> </w:t>
      </w:r>
    </w:p>
    <w:p w14:paraId="4DD1AA50" w14:textId="61DED9A4" w:rsidR="77F6673F" w:rsidRDefault="77F6673F" w:rsidP="498824AD">
      <w:pPr>
        <w:spacing w:line="360" w:lineRule="auto"/>
      </w:pPr>
      <w:r w:rsidRPr="498824AD">
        <w:t xml:space="preserve">Nous n’analyserons pas les résultats obtenus à l’aide du </w:t>
      </w:r>
      <w:r w:rsidR="3CE14101" w:rsidRPr="498824AD">
        <w:t>deuxième</w:t>
      </w:r>
      <w:r w:rsidRPr="498824AD">
        <w:t xml:space="preserve"> modèle</w:t>
      </w:r>
      <w:r w:rsidR="79E90356" w:rsidRPr="498824AD">
        <w:t xml:space="preserve"> de régression linéaire car l’axe 3 n’est pas significatif. </w:t>
      </w:r>
      <w:r w:rsidR="7C84CD4B" w:rsidRPr="498824AD">
        <w:t>Le premier</w:t>
      </w:r>
      <w:r w:rsidR="7B52A9FB" w:rsidRPr="498824AD">
        <w:t xml:space="preserve"> </w:t>
      </w:r>
      <w:r w:rsidR="00DA4A55" w:rsidRPr="498824AD">
        <w:t xml:space="preserve">nous permet de </w:t>
      </w:r>
      <w:r w:rsidR="357F1408" w:rsidRPr="498824AD">
        <w:t>d</w:t>
      </w:r>
      <w:r w:rsidR="00DA4A55" w:rsidRPr="498824AD">
        <w:t>écrire de manière plus précise le comportement du taux d’épargne</w:t>
      </w:r>
      <w:r w:rsidR="51FFC2F3" w:rsidRPr="498824AD">
        <w:t xml:space="preserve">, le niveau </w:t>
      </w:r>
      <w:r w:rsidR="40D1C5A4" w:rsidRPr="498824AD">
        <w:t>de recette</w:t>
      </w:r>
      <w:r w:rsidR="51FFC2F3" w:rsidRPr="498824AD">
        <w:t xml:space="preserve"> du pays est le principal facteur responsable de ces variations. </w:t>
      </w:r>
      <w:r w:rsidR="3E7CF60E" w:rsidRPr="498824AD">
        <w:t xml:space="preserve">Plus le niveau économique d’un pays est élevé plus le taux d’épargne de celui-ci l’est aussi. </w:t>
      </w:r>
      <w:r w:rsidR="720C1DD0" w:rsidRPr="498824AD">
        <w:t xml:space="preserve">Dans nos </w:t>
      </w:r>
      <w:r w:rsidR="38313C17" w:rsidRPr="498824AD">
        <w:t xml:space="preserve">hypothèses, nous avons émis l’idée </w:t>
      </w:r>
      <w:r w:rsidR="1E729617" w:rsidRPr="498824AD">
        <w:t>que le taux de mortalité augmente le taux d’épargne puisqu’il peut être un indicateur de la situation du pays mais aussi indiqué le système de sant</w:t>
      </w:r>
      <w:r w:rsidR="4F4CE153" w:rsidRPr="498824AD">
        <w:t>é présent dans le pays, or plus le système de santé est robuste plus les ménages averses au</w:t>
      </w:r>
      <w:r w:rsidR="7FE75B39" w:rsidRPr="498824AD">
        <w:t xml:space="preserve">x risques ont besoin de moins épargner. De plus le taux de mortalité influe positivement l’axe 2, </w:t>
      </w:r>
      <w:r w:rsidR="613A8581" w:rsidRPr="498824AD">
        <w:t xml:space="preserve">donc l’hypothèse émise concernant le taux de mortalité est vérifiée grâce au modèle. </w:t>
      </w:r>
      <w:r w:rsidR="7738A476" w:rsidRPr="498824AD">
        <w:t>Concernan</w:t>
      </w:r>
      <w:r w:rsidR="7E13F166" w:rsidRPr="498824AD">
        <w:t xml:space="preserve">t le taux d’imposition, </w:t>
      </w:r>
      <w:r w:rsidR="6583DAD4" w:rsidRPr="498824AD">
        <w:t xml:space="preserve">la théorie nous indiquait qu’une baisse des impôts </w:t>
      </w:r>
      <w:r w:rsidR="1890E870" w:rsidRPr="498824AD">
        <w:t xml:space="preserve">augmentait le revenu et possiblement l’épargne, or dans notre modèle une hausse d’impôts entraine une hausse </w:t>
      </w:r>
      <w:r w:rsidR="13FAA718" w:rsidRPr="498824AD">
        <w:t>du taux d’épargne. Cela peut laisser penser qu’une hausse d’impôts dim</w:t>
      </w:r>
      <w:r w:rsidR="2F8361C5" w:rsidRPr="498824AD">
        <w:t xml:space="preserve">inue le revenu et par la suite une baisse </w:t>
      </w:r>
      <w:r w:rsidR="4FD409B9" w:rsidRPr="498824AD">
        <w:t>ou une stagnation</w:t>
      </w:r>
      <w:r w:rsidR="2F8361C5" w:rsidRPr="498824AD">
        <w:t xml:space="preserve"> (en volume)</w:t>
      </w:r>
      <w:r w:rsidR="57C32594" w:rsidRPr="498824AD">
        <w:t xml:space="preserve"> de l’épargne</w:t>
      </w:r>
      <w:r w:rsidR="2F8361C5" w:rsidRPr="498824AD">
        <w:t xml:space="preserve"> cependant cette baisse n’est pas </w:t>
      </w:r>
      <w:r w:rsidR="40C3A3E0" w:rsidRPr="498824AD">
        <w:t>proportionnelle</w:t>
      </w:r>
      <w:r w:rsidR="2F8361C5" w:rsidRPr="498824AD">
        <w:t xml:space="preserve">, c’est pourquoi le taux </w:t>
      </w:r>
      <w:r w:rsidR="44535755" w:rsidRPr="498824AD">
        <w:t>d’épargne augmente.</w:t>
      </w:r>
    </w:p>
    <w:p w14:paraId="2688D52A" w14:textId="4C55FE0D" w:rsidR="00B4F52B" w:rsidRDefault="00B4F52B" w:rsidP="498824AD">
      <w:pPr>
        <w:spacing w:line="360" w:lineRule="auto"/>
      </w:pPr>
      <w:r w:rsidRPr="498824AD">
        <w:t xml:space="preserve">Examinons maintenant en fonction de l’axe 1, dans notre modèle une augmentation </w:t>
      </w:r>
      <w:r w:rsidR="5BDF2F46" w:rsidRPr="498824AD">
        <w:t>du niveau démographique entraîne une diminution du taux d’épargne</w:t>
      </w:r>
      <w:r w:rsidR="5021651B" w:rsidRPr="498824AD">
        <w:t>, donc plus le niveau démographique d’un pays est élevé plus le taux d’épargne est faible</w:t>
      </w:r>
      <w:r w:rsidR="5BDF2F46" w:rsidRPr="498824AD">
        <w:t xml:space="preserve">. </w:t>
      </w:r>
      <w:r w:rsidR="3B36D952" w:rsidRPr="498824AD">
        <w:t xml:space="preserve">Dans la théorie, le taux démographique </w:t>
      </w:r>
      <w:r w:rsidR="14951AF4" w:rsidRPr="498824AD">
        <w:t>diminue le taux d’épargne car plus une population est jeune plus le taux d’épargne est faible (théorie du cycle de vie)</w:t>
      </w:r>
      <w:r w:rsidR="1550891D" w:rsidRPr="498824AD">
        <w:t xml:space="preserve"> ; l’emploi vulnérable quant à </w:t>
      </w:r>
      <w:r w:rsidR="3033105E" w:rsidRPr="498824AD">
        <w:t>fait diminuer le taux d’épargne puisque les ménages les plus défavorisés ne peuvent épargner dû à leur revenu faible</w:t>
      </w:r>
      <w:r w:rsidR="6D833C4E" w:rsidRPr="498824AD">
        <w:t xml:space="preserve"> ; la part </w:t>
      </w:r>
      <w:r w:rsidR="1387FDE9" w:rsidRPr="498824AD">
        <w:t xml:space="preserve">des moins de 15 ans, dans la théorie, doit diminuer le taux d’épargne puisque nous empruntons pendant notre jeunesse et nous épargnons lors de notre vie active c’est pourquoi </w:t>
      </w:r>
      <w:r w:rsidR="45F05123" w:rsidRPr="498824AD">
        <w:t xml:space="preserve">la part des 15-64 ans et des plus de 65 ans devraient faire augmenter l’épargne ; quant à l’espérance de vie, plus nous vieillissons plus nous épargnons comme vu </w:t>
      </w:r>
      <w:r w:rsidR="5D435402" w:rsidRPr="498824AD">
        <w:t>précédemment</w:t>
      </w:r>
      <w:r w:rsidR="45F05123" w:rsidRPr="498824AD">
        <w:t xml:space="preserve">. </w:t>
      </w:r>
      <w:r w:rsidR="3E8F12C7" w:rsidRPr="498824AD">
        <w:t>L’analyse de notre régression est donc en adéquation avec les théories émises.</w:t>
      </w:r>
    </w:p>
    <w:p w14:paraId="40C9F3CF" w14:textId="5877F031" w:rsidR="50B85A28" w:rsidRDefault="50B85A28" w:rsidP="498824AD">
      <w:pPr>
        <w:spacing w:line="360" w:lineRule="auto"/>
      </w:pPr>
      <w:r w:rsidRPr="498824AD">
        <w:lastRenderedPageBreak/>
        <w:t xml:space="preserve">Dans les modèles de régression logistique binaire, on analysera </w:t>
      </w:r>
      <w:r w:rsidR="57EEF807" w:rsidRPr="498824AD">
        <w:t>seulement</w:t>
      </w:r>
      <w:r w:rsidRPr="498824AD">
        <w:t xml:space="preserve"> le modèle concernant la variable </w:t>
      </w:r>
      <w:proofErr w:type="spellStart"/>
      <w:r w:rsidRPr="498824AD">
        <w:t>Taux_Epargne_F</w:t>
      </w:r>
      <w:r w:rsidR="1E01D50A" w:rsidRPr="498824AD">
        <w:t>aible</w:t>
      </w:r>
      <w:proofErr w:type="spellEnd"/>
      <w:r w:rsidR="51CC162C" w:rsidRPr="498824AD">
        <w:t xml:space="preserve"> car c’est le seul </w:t>
      </w:r>
      <w:r w:rsidR="4BD214F9" w:rsidRPr="498824AD">
        <w:t xml:space="preserve">modèle logistique binaire </w:t>
      </w:r>
      <w:r w:rsidR="51CC162C" w:rsidRPr="498824AD">
        <w:t>où les deux axes sont significatifs</w:t>
      </w:r>
      <w:r w:rsidR="44F0534D" w:rsidRPr="498824AD">
        <w:t xml:space="preserve">, cependant son R² est de faible qualité. </w:t>
      </w:r>
      <w:r w:rsidR="1C0ACE4D" w:rsidRPr="498824AD">
        <w:t>Ici, de forte recette entraîne</w:t>
      </w:r>
      <w:r w:rsidR="0A128A70" w:rsidRPr="498824AD">
        <w:t xml:space="preserve"> une diminution des probabilités de faire du regroupement de pays avec une épargne faible</w:t>
      </w:r>
      <w:r w:rsidR="516D4237" w:rsidRPr="498824AD">
        <w:t xml:space="preserve">, ce qui confirme la théorie </w:t>
      </w:r>
      <w:r w:rsidR="4747B8B7" w:rsidRPr="498824AD">
        <w:t>: augmentation des recettes du pays amène un haut taux d’épargne. Puis, un fort n</w:t>
      </w:r>
      <w:r w:rsidR="67671C9C" w:rsidRPr="498824AD">
        <w:t>iveau d’indicateurs économiques entraîne une diminution de chance d’</w:t>
      </w:r>
      <w:r w:rsidR="534AF9DB" w:rsidRPr="498824AD">
        <w:t>appartenir</w:t>
      </w:r>
      <w:r w:rsidR="67671C9C" w:rsidRPr="498824AD">
        <w:t xml:space="preserve"> à ce regroupement de pays. Dans la théorie la croissance du PIB </w:t>
      </w:r>
      <w:r w:rsidR="6E25B81B" w:rsidRPr="498824AD">
        <w:t>amène une hausse de l’épargne, le taux de chômage une diminution et l’inflation une augmentation. Le modèle est en adéquation avec la théorie sauf concernant l’inflation</w:t>
      </w:r>
      <w:r w:rsidR="6A934B41" w:rsidRPr="498824AD">
        <w:t xml:space="preserve"> puisque dans la pratique elle diminue l’épargne alors que dans la théorie l’inverse se produit. </w:t>
      </w:r>
    </w:p>
    <w:p w14:paraId="36C136C1" w14:textId="06C6FC74" w:rsidR="4837D320" w:rsidRDefault="4837D320" w:rsidP="498824AD">
      <w:pPr>
        <w:spacing w:line="360" w:lineRule="auto"/>
      </w:pPr>
      <w:r w:rsidRPr="498824AD">
        <w:t xml:space="preserve">À travers nos analyses nous avons pu exprimer les limites de nos différents modèles significatifs. </w:t>
      </w:r>
      <w:r w:rsidR="6202F04B" w:rsidRPr="498824AD">
        <w:t>On peut tout d’abord énoncés le fait que les résidus de nos modèles ne suivent pas une loi normale</w:t>
      </w:r>
      <w:r w:rsidR="44E47DDC" w:rsidRPr="498824AD">
        <w:t>, d</w:t>
      </w:r>
      <w:r w:rsidR="6202F04B" w:rsidRPr="498824AD">
        <w:t>e plus certaine v</w:t>
      </w:r>
      <w:r w:rsidR="0FBFD085" w:rsidRPr="498824AD">
        <w:t xml:space="preserve">ariable n’ont pas l’effet déduit de la théorie économique, </w:t>
      </w:r>
      <w:r w:rsidR="1473513B" w:rsidRPr="498824AD">
        <w:t>et les R² ne sont pas de grandes qualité</w:t>
      </w:r>
      <w:r w:rsidR="1D04B023" w:rsidRPr="498824AD">
        <w:t>s</w:t>
      </w:r>
      <w:r w:rsidR="1473513B" w:rsidRPr="498824AD">
        <w:t xml:space="preserve">. Nous pouvons aussi discuter du </w:t>
      </w:r>
      <w:r w:rsidR="16F97D42" w:rsidRPr="498824AD">
        <w:t xml:space="preserve">fait que nous étudions sur une année l’ensemble des pays alors que pour étude empirique valable il aurait fallu les étudier sur plusieurs années soit par regroupement de pays (culture, type d’économie) afin que </w:t>
      </w:r>
      <w:r w:rsidR="46946BC3" w:rsidRPr="498824AD">
        <w:t>les variables soient concordantes, soit pays par pays.</w:t>
      </w:r>
    </w:p>
    <w:p w14:paraId="1ACF9182" w14:textId="6AA17817" w:rsidR="002A04CB" w:rsidRDefault="002A04CB" w:rsidP="498824AD">
      <w:pPr>
        <w:spacing w:line="360" w:lineRule="auto"/>
      </w:pPr>
    </w:p>
    <w:p w14:paraId="4F88F25B" w14:textId="32ADF6E7" w:rsidR="002A04CB" w:rsidRDefault="002A04CB" w:rsidP="498824AD">
      <w:pPr>
        <w:spacing w:line="360" w:lineRule="auto"/>
      </w:pPr>
    </w:p>
    <w:p w14:paraId="56E5BA55" w14:textId="27754E2E" w:rsidR="002A04CB" w:rsidRDefault="002A04CB" w:rsidP="498824AD">
      <w:pPr>
        <w:spacing w:line="360" w:lineRule="auto"/>
      </w:pPr>
    </w:p>
    <w:p w14:paraId="5A44F707" w14:textId="0A585A78" w:rsidR="002A04CB" w:rsidRDefault="002A04CB" w:rsidP="498824AD">
      <w:pPr>
        <w:spacing w:line="360" w:lineRule="auto"/>
      </w:pPr>
    </w:p>
    <w:p w14:paraId="7A93596C" w14:textId="68523C45" w:rsidR="002A04CB" w:rsidRDefault="002A04CB" w:rsidP="498824AD">
      <w:pPr>
        <w:spacing w:line="360" w:lineRule="auto"/>
      </w:pPr>
    </w:p>
    <w:p w14:paraId="35DF13C2" w14:textId="5A40F9F9" w:rsidR="002A04CB" w:rsidRDefault="002A04CB" w:rsidP="498824AD">
      <w:pPr>
        <w:spacing w:line="360" w:lineRule="auto"/>
      </w:pPr>
    </w:p>
    <w:p w14:paraId="09C2B7A7" w14:textId="1EF389FC" w:rsidR="002A04CB" w:rsidRDefault="002A04CB" w:rsidP="498824AD">
      <w:pPr>
        <w:spacing w:line="360" w:lineRule="auto"/>
      </w:pPr>
    </w:p>
    <w:p w14:paraId="00015AAC" w14:textId="52F64882" w:rsidR="002A04CB" w:rsidRDefault="002A04CB" w:rsidP="498824AD">
      <w:pPr>
        <w:spacing w:line="360" w:lineRule="auto"/>
      </w:pPr>
    </w:p>
    <w:p w14:paraId="4D489797" w14:textId="6AD6DCC9" w:rsidR="002A04CB" w:rsidRDefault="002A04CB" w:rsidP="498824AD">
      <w:pPr>
        <w:spacing w:line="360" w:lineRule="auto"/>
      </w:pPr>
    </w:p>
    <w:p w14:paraId="3955FDAD" w14:textId="661CB3DF" w:rsidR="002A04CB" w:rsidRDefault="002A04CB" w:rsidP="498824AD">
      <w:pPr>
        <w:spacing w:line="360" w:lineRule="auto"/>
      </w:pPr>
    </w:p>
    <w:p w14:paraId="762D6E2A" w14:textId="77777777" w:rsidR="002A04CB" w:rsidRDefault="002A04CB" w:rsidP="498824AD">
      <w:pPr>
        <w:spacing w:line="360" w:lineRule="auto"/>
      </w:pPr>
    </w:p>
    <w:p w14:paraId="5CC1E7B9" w14:textId="07513218" w:rsidR="39CD9596" w:rsidRDefault="39CD9596" w:rsidP="33BF6F22">
      <w:pPr>
        <w:pStyle w:val="Titre1"/>
        <w:spacing w:line="360" w:lineRule="auto"/>
      </w:pPr>
      <w:bookmarkStart w:id="41" w:name="_Toc55762856"/>
      <w:r w:rsidRPr="33BF6F22">
        <w:lastRenderedPageBreak/>
        <w:t>VI – Annexes</w:t>
      </w:r>
      <w:bookmarkEnd w:id="41"/>
    </w:p>
    <w:p w14:paraId="0CBD2961" w14:textId="744F04C2" w:rsidR="39CD9596" w:rsidRDefault="39CD9596" w:rsidP="33BF6F22">
      <w:pPr>
        <w:pStyle w:val="Titre2"/>
        <w:spacing w:line="360" w:lineRule="auto"/>
        <w:ind w:firstLine="708"/>
      </w:pPr>
      <w:bookmarkStart w:id="42" w:name="_Toc55762857"/>
      <w:r w:rsidRPr="498824AD">
        <w:t>A – Tableaux et graphiques supplémentaire</w:t>
      </w:r>
      <w:bookmarkEnd w:id="42"/>
    </w:p>
    <w:p w14:paraId="3C457D62" w14:textId="5D6C31C7" w:rsidR="39CD9596" w:rsidRDefault="029645AF" w:rsidP="498824AD">
      <w:pPr>
        <w:spacing w:line="360" w:lineRule="auto"/>
      </w:pPr>
      <w:r w:rsidRPr="498824AD">
        <w:t>1-Statistiques Descriptives</w:t>
      </w:r>
    </w:p>
    <w:p w14:paraId="66D61A4C" w14:textId="717D5A8D" w:rsidR="39CD9596" w:rsidRDefault="5FA62A2C" w:rsidP="498824AD">
      <w:pPr>
        <w:spacing w:line="360" w:lineRule="auto"/>
      </w:pPr>
      <w:r>
        <w:rPr>
          <w:noProof/>
        </w:rPr>
        <w:drawing>
          <wp:inline distT="0" distB="0" distL="0" distR="0" wp14:anchorId="47A0ADE8" wp14:editId="32E99A85">
            <wp:extent cx="5657850" cy="1390888"/>
            <wp:effectExtent l="0" t="0" r="0" b="0"/>
            <wp:docPr id="1258709822" name="Image 1258709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5657850" cy="1390888"/>
                    </a:xfrm>
                    <a:prstGeom prst="rect">
                      <a:avLst/>
                    </a:prstGeom>
                  </pic:spPr>
                </pic:pic>
              </a:graphicData>
            </a:graphic>
          </wp:inline>
        </w:drawing>
      </w:r>
    </w:p>
    <w:p w14:paraId="0B7D9C97" w14:textId="5E66A1C7" w:rsidR="39CD9596" w:rsidRDefault="5FA62A2C" w:rsidP="498824AD">
      <w:pPr>
        <w:spacing w:line="360" w:lineRule="auto"/>
      </w:pPr>
      <w:r w:rsidRPr="498824AD">
        <w:t>2-Tableau des Corrélations</w:t>
      </w:r>
    </w:p>
    <w:p w14:paraId="26C55C67" w14:textId="538DFC25" w:rsidR="39CD9596" w:rsidRDefault="5DCC7676" w:rsidP="498824AD">
      <w:pPr>
        <w:spacing w:line="360" w:lineRule="auto"/>
        <w:jc w:val="center"/>
      </w:pPr>
      <w:r>
        <w:rPr>
          <w:noProof/>
        </w:rPr>
        <w:drawing>
          <wp:inline distT="0" distB="0" distL="0" distR="0" wp14:anchorId="24CD2949" wp14:editId="18935F05">
            <wp:extent cx="5009874" cy="1210268"/>
            <wp:effectExtent l="0" t="0" r="0" b="0"/>
            <wp:docPr id="1972676189" name="Image 1972676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extLst>
                        <a:ext uri="{28A0092B-C50C-407E-A947-70E740481C1C}">
                          <a14:useLocalDpi xmlns:a14="http://schemas.microsoft.com/office/drawing/2010/main" val="0"/>
                        </a:ext>
                      </a:extLst>
                    </a:blip>
                    <a:srcRect r="44807"/>
                    <a:stretch>
                      <a:fillRect/>
                    </a:stretch>
                  </pic:blipFill>
                  <pic:spPr>
                    <a:xfrm>
                      <a:off x="0" y="0"/>
                      <a:ext cx="5009874" cy="1210268"/>
                    </a:xfrm>
                    <a:prstGeom prst="rect">
                      <a:avLst/>
                    </a:prstGeom>
                  </pic:spPr>
                </pic:pic>
              </a:graphicData>
            </a:graphic>
          </wp:inline>
        </w:drawing>
      </w:r>
    </w:p>
    <w:p w14:paraId="34A88DAF" w14:textId="01692542" w:rsidR="39CD9596" w:rsidRDefault="7BA69C3F" w:rsidP="498824AD">
      <w:pPr>
        <w:spacing w:line="360" w:lineRule="auto"/>
        <w:jc w:val="center"/>
      </w:pPr>
      <w:r>
        <w:rPr>
          <w:noProof/>
        </w:rPr>
        <w:drawing>
          <wp:inline distT="0" distB="0" distL="0" distR="0" wp14:anchorId="4DE6460F" wp14:editId="2DE5E621">
            <wp:extent cx="4533954" cy="1316364"/>
            <wp:effectExtent l="0" t="0" r="0" b="0"/>
            <wp:docPr id="1530490215" name="Image 1530490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extLst>
                        <a:ext uri="{28A0092B-C50C-407E-A947-70E740481C1C}">
                          <a14:useLocalDpi xmlns:a14="http://schemas.microsoft.com/office/drawing/2010/main" val="0"/>
                        </a:ext>
                      </a:extLst>
                    </a:blip>
                    <a:srcRect l="54076"/>
                    <a:stretch>
                      <a:fillRect/>
                    </a:stretch>
                  </pic:blipFill>
                  <pic:spPr>
                    <a:xfrm>
                      <a:off x="0" y="0"/>
                      <a:ext cx="4533954" cy="1316364"/>
                    </a:xfrm>
                    <a:prstGeom prst="rect">
                      <a:avLst/>
                    </a:prstGeom>
                  </pic:spPr>
                </pic:pic>
              </a:graphicData>
            </a:graphic>
          </wp:inline>
        </w:drawing>
      </w:r>
    </w:p>
    <w:p w14:paraId="6764AE6C" w14:textId="3DCDA05B" w:rsidR="39CD9596" w:rsidRDefault="39CD9596" w:rsidP="498824AD">
      <w:pPr>
        <w:spacing w:line="360" w:lineRule="auto"/>
        <w:jc w:val="center"/>
      </w:pPr>
    </w:p>
    <w:p w14:paraId="20305EB6" w14:textId="6EF8DF05" w:rsidR="39CD9596" w:rsidRDefault="7BA69C3F" w:rsidP="498824AD">
      <w:pPr>
        <w:spacing w:line="360" w:lineRule="auto"/>
      </w:pPr>
      <w:r>
        <w:t>3-Tableau des Corrélations en fonction des Axes</w:t>
      </w:r>
    </w:p>
    <w:tbl>
      <w:tblPr>
        <w:tblStyle w:val="Grilledutableau"/>
        <w:tblW w:w="0" w:type="auto"/>
        <w:tblLayout w:type="fixed"/>
        <w:tblLook w:val="06A0" w:firstRow="1" w:lastRow="0" w:firstColumn="1" w:lastColumn="0" w:noHBand="1" w:noVBand="1"/>
      </w:tblPr>
      <w:tblGrid>
        <w:gridCol w:w="2910"/>
        <w:gridCol w:w="2910"/>
        <w:gridCol w:w="2910"/>
      </w:tblGrid>
      <w:tr w:rsidR="498824AD" w14:paraId="76899D8D" w14:textId="77777777" w:rsidTr="498824AD">
        <w:trPr>
          <w:trHeight w:val="375"/>
        </w:trPr>
        <w:tc>
          <w:tcPr>
            <w:tcW w:w="2910" w:type="dxa"/>
            <w:vAlign w:val="center"/>
          </w:tcPr>
          <w:p w14:paraId="3069DEA6" w14:textId="43358458" w:rsidR="498824AD" w:rsidRDefault="498824AD" w:rsidP="498824AD">
            <w:pPr>
              <w:spacing w:line="360" w:lineRule="auto"/>
            </w:pPr>
            <w:r w:rsidRPr="498824AD">
              <w:rPr>
                <w:rFonts w:ascii="Cambria" w:eastAsia="Cambria" w:hAnsi="Cambria" w:cs="Cambria"/>
                <w:b/>
                <w:bCs/>
              </w:rPr>
              <w:t>Variables</w:t>
            </w:r>
          </w:p>
        </w:tc>
        <w:tc>
          <w:tcPr>
            <w:tcW w:w="2910" w:type="dxa"/>
            <w:vAlign w:val="center"/>
          </w:tcPr>
          <w:p w14:paraId="1EB6B232" w14:textId="45A644A2" w:rsidR="498824AD" w:rsidRDefault="498824AD" w:rsidP="498824AD">
            <w:pPr>
              <w:spacing w:line="360" w:lineRule="auto"/>
            </w:pPr>
            <w:r w:rsidRPr="498824AD">
              <w:rPr>
                <w:rFonts w:ascii="Cambria" w:eastAsia="Cambria" w:hAnsi="Cambria" w:cs="Cambria"/>
              </w:rPr>
              <w:t>+</w:t>
            </w:r>
          </w:p>
        </w:tc>
        <w:tc>
          <w:tcPr>
            <w:tcW w:w="2910" w:type="dxa"/>
            <w:vAlign w:val="center"/>
          </w:tcPr>
          <w:p w14:paraId="569A4446" w14:textId="3C039A7A" w:rsidR="498824AD" w:rsidRDefault="498824AD" w:rsidP="498824AD">
            <w:pPr>
              <w:spacing w:line="360" w:lineRule="auto"/>
            </w:pPr>
            <w:r w:rsidRPr="498824AD">
              <w:rPr>
                <w:rFonts w:ascii="Cambria" w:eastAsia="Cambria" w:hAnsi="Cambria" w:cs="Cambria"/>
                <w:sz w:val="32"/>
                <w:szCs w:val="32"/>
              </w:rPr>
              <w:t>-</w:t>
            </w:r>
          </w:p>
        </w:tc>
      </w:tr>
      <w:tr w:rsidR="498824AD" w14:paraId="42A82701" w14:textId="77777777" w:rsidTr="498824AD">
        <w:trPr>
          <w:trHeight w:val="375"/>
        </w:trPr>
        <w:tc>
          <w:tcPr>
            <w:tcW w:w="2910" w:type="dxa"/>
            <w:vAlign w:val="center"/>
          </w:tcPr>
          <w:p w14:paraId="729660F3" w14:textId="5FB6C9C4" w:rsidR="498824AD" w:rsidRDefault="498824AD" w:rsidP="498824AD">
            <w:pPr>
              <w:spacing w:line="360" w:lineRule="auto"/>
            </w:pPr>
            <w:r w:rsidRPr="498824AD">
              <w:rPr>
                <w:rFonts w:ascii="Calibri Light" w:eastAsia="Calibri Light" w:hAnsi="Calibri Light" w:cs="Calibri Light"/>
                <w:b/>
                <w:bCs/>
              </w:rPr>
              <w:t>AXE 1</w:t>
            </w:r>
          </w:p>
        </w:tc>
        <w:tc>
          <w:tcPr>
            <w:tcW w:w="2910" w:type="dxa"/>
            <w:vAlign w:val="center"/>
          </w:tcPr>
          <w:p w14:paraId="4CE13AED" w14:textId="0BFC076E" w:rsidR="498824AD" w:rsidRDefault="498824AD" w:rsidP="498824AD">
            <w:pPr>
              <w:spacing w:line="360" w:lineRule="auto"/>
            </w:pPr>
            <w:proofErr w:type="spellStart"/>
            <w:r>
              <w:t>Taux_Demographie</w:t>
            </w:r>
            <w:proofErr w:type="spellEnd"/>
            <w:r>
              <w:t xml:space="preserve">, </w:t>
            </w:r>
            <w:proofErr w:type="spellStart"/>
            <w:r>
              <w:t>Emploi_Vul_H</w:t>
            </w:r>
            <w:proofErr w:type="spellEnd"/>
            <w:r>
              <w:t xml:space="preserve">, </w:t>
            </w:r>
            <w:proofErr w:type="spellStart"/>
            <w:r>
              <w:t>Emploi_Vul_F</w:t>
            </w:r>
            <w:proofErr w:type="spellEnd"/>
            <w:r>
              <w:t>, Part_14</w:t>
            </w:r>
          </w:p>
        </w:tc>
        <w:tc>
          <w:tcPr>
            <w:tcW w:w="2910" w:type="dxa"/>
            <w:vAlign w:val="center"/>
          </w:tcPr>
          <w:p w14:paraId="09E0028D" w14:textId="4D426BC0" w:rsidR="498824AD" w:rsidRDefault="498824AD" w:rsidP="498824AD">
            <w:pPr>
              <w:spacing w:line="360" w:lineRule="auto"/>
            </w:pPr>
            <w:proofErr w:type="spellStart"/>
            <w:r>
              <w:t>Esperance_Vie</w:t>
            </w:r>
            <w:proofErr w:type="spellEnd"/>
            <w:r>
              <w:t xml:space="preserve"> ; Part_15_64 ; Part_65 ; </w:t>
            </w:r>
            <w:proofErr w:type="spellStart"/>
            <w:r>
              <w:t>PIB_hab</w:t>
            </w:r>
            <w:proofErr w:type="spellEnd"/>
          </w:p>
        </w:tc>
      </w:tr>
      <w:tr w:rsidR="498824AD" w14:paraId="0ADEF329" w14:textId="77777777" w:rsidTr="498824AD">
        <w:trPr>
          <w:trHeight w:val="390"/>
        </w:trPr>
        <w:tc>
          <w:tcPr>
            <w:tcW w:w="2910" w:type="dxa"/>
            <w:vAlign w:val="center"/>
          </w:tcPr>
          <w:p w14:paraId="7D3F6DB2" w14:textId="65868932" w:rsidR="498824AD" w:rsidRDefault="498824AD" w:rsidP="498824AD">
            <w:pPr>
              <w:spacing w:line="360" w:lineRule="auto"/>
            </w:pPr>
            <w:r w:rsidRPr="498824AD">
              <w:rPr>
                <w:rFonts w:ascii="Calibri Light" w:eastAsia="Calibri Light" w:hAnsi="Calibri Light" w:cs="Calibri Light"/>
                <w:b/>
                <w:bCs/>
              </w:rPr>
              <w:t>AXE 2</w:t>
            </w:r>
          </w:p>
        </w:tc>
        <w:tc>
          <w:tcPr>
            <w:tcW w:w="2910" w:type="dxa"/>
            <w:vAlign w:val="center"/>
          </w:tcPr>
          <w:p w14:paraId="3553EE58" w14:textId="5537BD75" w:rsidR="498824AD" w:rsidRDefault="498824AD" w:rsidP="498824AD">
            <w:pPr>
              <w:spacing w:line="360" w:lineRule="auto"/>
            </w:pPr>
            <w:proofErr w:type="spellStart"/>
            <w:r>
              <w:t>Taux_Mortalité</w:t>
            </w:r>
            <w:proofErr w:type="spellEnd"/>
            <w:r>
              <w:t xml:space="preserve">, </w:t>
            </w:r>
            <w:proofErr w:type="spellStart"/>
            <w:r>
              <w:t>Taux_Imposition</w:t>
            </w:r>
            <w:proofErr w:type="spellEnd"/>
          </w:p>
        </w:tc>
        <w:tc>
          <w:tcPr>
            <w:tcW w:w="2910" w:type="dxa"/>
            <w:vAlign w:val="center"/>
          </w:tcPr>
          <w:p w14:paraId="7F5B31AF" w14:textId="741722A3" w:rsidR="498824AD" w:rsidRDefault="498824AD" w:rsidP="498824AD">
            <w:pPr>
              <w:spacing w:line="360" w:lineRule="auto"/>
            </w:pPr>
            <w:r>
              <w:br/>
            </w:r>
          </w:p>
        </w:tc>
      </w:tr>
      <w:tr w:rsidR="498824AD" w14:paraId="4873FAD3" w14:textId="77777777" w:rsidTr="498824AD">
        <w:trPr>
          <w:trHeight w:val="360"/>
        </w:trPr>
        <w:tc>
          <w:tcPr>
            <w:tcW w:w="2910" w:type="dxa"/>
            <w:vAlign w:val="center"/>
          </w:tcPr>
          <w:p w14:paraId="3DAB7199" w14:textId="6B257C97" w:rsidR="498824AD" w:rsidRDefault="498824AD" w:rsidP="498824AD">
            <w:pPr>
              <w:spacing w:line="360" w:lineRule="auto"/>
            </w:pPr>
            <w:r w:rsidRPr="498824AD">
              <w:rPr>
                <w:rFonts w:ascii="Calibri Light" w:eastAsia="Calibri Light" w:hAnsi="Calibri Light" w:cs="Calibri Light"/>
                <w:b/>
                <w:bCs/>
              </w:rPr>
              <w:t>AXE 3</w:t>
            </w:r>
          </w:p>
        </w:tc>
        <w:tc>
          <w:tcPr>
            <w:tcW w:w="2910" w:type="dxa"/>
            <w:vAlign w:val="center"/>
          </w:tcPr>
          <w:p w14:paraId="5ACF9B92" w14:textId="4D2E2614" w:rsidR="498824AD" w:rsidRDefault="498824AD" w:rsidP="498824AD">
            <w:pPr>
              <w:spacing w:line="360" w:lineRule="auto"/>
            </w:pPr>
            <w:proofErr w:type="spellStart"/>
            <w:r>
              <w:t>Croissance_PIB</w:t>
            </w:r>
            <w:proofErr w:type="spellEnd"/>
          </w:p>
        </w:tc>
        <w:tc>
          <w:tcPr>
            <w:tcW w:w="2910" w:type="dxa"/>
            <w:vAlign w:val="center"/>
          </w:tcPr>
          <w:p w14:paraId="6C076316" w14:textId="1BA565AF" w:rsidR="498824AD" w:rsidRDefault="498824AD" w:rsidP="498824AD">
            <w:pPr>
              <w:spacing w:line="360" w:lineRule="auto"/>
            </w:pPr>
            <w:proofErr w:type="spellStart"/>
            <w:r>
              <w:t>Taux_Chomage</w:t>
            </w:r>
            <w:proofErr w:type="spellEnd"/>
            <w:r>
              <w:t>, Inflation</w:t>
            </w:r>
          </w:p>
        </w:tc>
      </w:tr>
    </w:tbl>
    <w:p w14:paraId="47BA3AFA" w14:textId="6E7A45FF" w:rsidR="39CD9596" w:rsidRDefault="39CD9596" w:rsidP="498824AD">
      <w:pPr>
        <w:spacing w:line="360" w:lineRule="auto"/>
        <w:jc w:val="center"/>
      </w:pPr>
    </w:p>
    <w:p w14:paraId="67FE1F53" w14:textId="70926052" w:rsidR="39CD9596" w:rsidRDefault="7BA69C3F" w:rsidP="498824AD">
      <w:pPr>
        <w:spacing w:line="360" w:lineRule="auto"/>
      </w:pPr>
      <w:r w:rsidRPr="498824AD">
        <w:lastRenderedPageBreak/>
        <w:t>4</w:t>
      </w:r>
      <w:r w:rsidR="5DCC7676" w:rsidRPr="498824AD">
        <w:t>-Projection des 40 individus les plus contributifs</w:t>
      </w:r>
    </w:p>
    <w:p w14:paraId="4F63632F" w14:textId="2E979C4B" w:rsidR="39CD9596" w:rsidRDefault="7A888A37" w:rsidP="498824AD">
      <w:pPr>
        <w:spacing w:line="360" w:lineRule="auto"/>
        <w:jc w:val="center"/>
      </w:pPr>
      <w:r>
        <w:rPr>
          <w:noProof/>
        </w:rPr>
        <w:drawing>
          <wp:inline distT="0" distB="0" distL="0" distR="0" wp14:anchorId="2730BC7F" wp14:editId="1CBC8671">
            <wp:extent cx="4572000" cy="2971800"/>
            <wp:effectExtent l="0" t="0" r="0" b="0"/>
            <wp:docPr id="491856572" name="Image 491856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4572000" cy="2971800"/>
                    </a:xfrm>
                    <a:prstGeom prst="rect">
                      <a:avLst/>
                    </a:prstGeom>
                  </pic:spPr>
                </pic:pic>
              </a:graphicData>
            </a:graphic>
          </wp:inline>
        </w:drawing>
      </w:r>
    </w:p>
    <w:p w14:paraId="413C2019" w14:textId="6580F476" w:rsidR="39CD9596" w:rsidRDefault="57C506E7" w:rsidP="498824AD">
      <w:pPr>
        <w:spacing w:line="360" w:lineRule="auto"/>
      </w:pPr>
      <w:r w:rsidRPr="498824AD">
        <w:t>5-Tableau des individus par Cadran</w:t>
      </w:r>
    </w:p>
    <w:tbl>
      <w:tblPr>
        <w:tblStyle w:val="Grilledutableau"/>
        <w:tblW w:w="0" w:type="auto"/>
        <w:tblLayout w:type="fixed"/>
        <w:tblLook w:val="06A0" w:firstRow="1" w:lastRow="0" w:firstColumn="1" w:lastColumn="0" w:noHBand="1" w:noVBand="1"/>
      </w:tblPr>
      <w:tblGrid>
        <w:gridCol w:w="3915"/>
        <w:gridCol w:w="3915"/>
      </w:tblGrid>
      <w:tr w:rsidR="498824AD" w14:paraId="4C2D451C" w14:textId="77777777" w:rsidTr="498824AD">
        <w:trPr>
          <w:trHeight w:val="360"/>
        </w:trPr>
        <w:tc>
          <w:tcPr>
            <w:tcW w:w="3915" w:type="dxa"/>
            <w:vAlign w:val="center"/>
          </w:tcPr>
          <w:p w14:paraId="49159EE7" w14:textId="72A34CC9" w:rsidR="498824AD" w:rsidRDefault="498824AD" w:rsidP="498824AD">
            <w:pPr>
              <w:spacing w:line="360" w:lineRule="auto"/>
            </w:pPr>
            <w:r w:rsidRPr="498824AD">
              <w:rPr>
                <w:b/>
                <w:bCs/>
                <w:color w:val="2F5496" w:themeColor="accent1" w:themeShade="BF"/>
              </w:rPr>
              <w:t>CADRANT</w:t>
            </w:r>
          </w:p>
        </w:tc>
        <w:tc>
          <w:tcPr>
            <w:tcW w:w="3915" w:type="dxa"/>
            <w:vAlign w:val="center"/>
          </w:tcPr>
          <w:p w14:paraId="15796097" w14:textId="1CA2658D" w:rsidR="498824AD" w:rsidRDefault="498824AD" w:rsidP="498824AD">
            <w:pPr>
              <w:spacing w:line="360" w:lineRule="auto"/>
            </w:pPr>
            <w:r w:rsidRPr="498824AD">
              <w:rPr>
                <w:b/>
                <w:bCs/>
                <w:color w:val="2F5496" w:themeColor="accent1" w:themeShade="BF"/>
              </w:rPr>
              <w:t>Individus</w:t>
            </w:r>
          </w:p>
        </w:tc>
      </w:tr>
      <w:tr w:rsidR="498824AD" w14:paraId="7AB1603E" w14:textId="77777777" w:rsidTr="498824AD">
        <w:trPr>
          <w:trHeight w:val="375"/>
        </w:trPr>
        <w:tc>
          <w:tcPr>
            <w:tcW w:w="3915" w:type="dxa"/>
            <w:vAlign w:val="center"/>
          </w:tcPr>
          <w:p w14:paraId="0C7FE841" w14:textId="4AFB47AB" w:rsidR="498824AD" w:rsidRDefault="498824AD" w:rsidP="498824AD">
            <w:pPr>
              <w:spacing w:line="360" w:lineRule="auto"/>
            </w:pPr>
            <w:r w:rsidRPr="498824AD">
              <w:rPr>
                <w:b/>
                <w:bCs/>
                <w:color w:val="2F5496" w:themeColor="accent1" w:themeShade="BF"/>
              </w:rPr>
              <w:t>I</w:t>
            </w:r>
          </w:p>
        </w:tc>
        <w:tc>
          <w:tcPr>
            <w:tcW w:w="3915" w:type="dxa"/>
            <w:vAlign w:val="center"/>
          </w:tcPr>
          <w:p w14:paraId="2F5BB0C7" w14:textId="5B2B9D20" w:rsidR="498824AD" w:rsidRDefault="498824AD" w:rsidP="498824AD">
            <w:pPr>
              <w:spacing w:line="360" w:lineRule="auto"/>
            </w:pPr>
            <w:r w:rsidRPr="498824AD">
              <w:rPr>
                <w:color w:val="2F5496" w:themeColor="accent1" w:themeShade="BF"/>
              </w:rPr>
              <w:t>9(Burundi), 11(Bénin), 12(Burkina Faso), 32(RDC Congo), 59(Guinée), 60(Gambie), 111(Mali), 116(Mozambique), 123(Niger), 124(Nigeria), 152(Sierra Leone)</w:t>
            </w:r>
          </w:p>
          <w:p w14:paraId="779BD18F" w14:textId="1B55C291" w:rsidR="498824AD" w:rsidRDefault="498824AD" w:rsidP="498824AD">
            <w:pPr>
              <w:spacing w:line="360" w:lineRule="auto"/>
            </w:pPr>
            <w:r>
              <w:br/>
            </w:r>
          </w:p>
        </w:tc>
      </w:tr>
      <w:tr w:rsidR="498824AD" w14:paraId="3BE3A146" w14:textId="77777777" w:rsidTr="498824AD">
        <w:trPr>
          <w:trHeight w:val="375"/>
        </w:trPr>
        <w:tc>
          <w:tcPr>
            <w:tcW w:w="3915" w:type="dxa"/>
            <w:vAlign w:val="center"/>
          </w:tcPr>
          <w:p w14:paraId="74693445" w14:textId="3D4CDC2A" w:rsidR="498824AD" w:rsidRDefault="498824AD" w:rsidP="498824AD">
            <w:pPr>
              <w:spacing w:line="360" w:lineRule="auto"/>
            </w:pPr>
            <w:r w:rsidRPr="498824AD">
              <w:rPr>
                <w:b/>
                <w:bCs/>
                <w:color w:val="2F5496" w:themeColor="accent1" w:themeShade="BF"/>
              </w:rPr>
              <w:t>II</w:t>
            </w:r>
          </w:p>
        </w:tc>
        <w:tc>
          <w:tcPr>
            <w:tcW w:w="3915" w:type="dxa"/>
            <w:vAlign w:val="center"/>
          </w:tcPr>
          <w:p w14:paraId="783B315E" w14:textId="7B4FCB9D" w:rsidR="498824AD" w:rsidRDefault="498824AD" w:rsidP="498824AD">
            <w:pPr>
              <w:spacing w:line="360" w:lineRule="auto"/>
            </w:pPr>
            <w:r w:rsidRPr="498824AD">
              <w:rPr>
                <w:color w:val="2F5496" w:themeColor="accent1" w:themeShade="BF"/>
              </w:rPr>
              <w:t>86(Japon)</w:t>
            </w:r>
          </w:p>
        </w:tc>
      </w:tr>
      <w:tr w:rsidR="498824AD" w14:paraId="22732B1C" w14:textId="77777777" w:rsidTr="498824AD">
        <w:trPr>
          <w:trHeight w:val="405"/>
        </w:trPr>
        <w:tc>
          <w:tcPr>
            <w:tcW w:w="3915" w:type="dxa"/>
            <w:vAlign w:val="center"/>
          </w:tcPr>
          <w:p w14:paraId="04A106C7" w14:textId="48EC1A31" w:rsidR="498824AD" w:rsidRDefault="498824AD" w:rsidP="498824AD">
            <w:pPr>
              <w:spacing w:line="360" w:lineRule="auto"/>
            </w:pPr>
            <w:r w:rsidRPr="498824AD">
              <w:rPr>
                <w:b/>
                <w:bCs/>
                <w:color w:val="2F5496" w:themeColor="accent1" w:themeShade="BF"/>
              </w:rPr>
              <w:t>III</w:t>
            </w:r>
          </w:p>
        </w:tc>
        <w:tc>
          <w:tcPr>
            <w:tcW w:w="3915" w:type="dxa"/>
            <w:vAlign w:val="center"/>
          </w:tcPr>
          <w:p w14:paraId="50C2A189" w14:textId="4E125B81" w:rsidR="498824AD" w:rsidRDefault="498824AD" w:rsidP="498824AD">
            <w:pPr>
              <w:spacing w:line="360" w:lineRule="auto"/>
            </w:pPr>
            <w:r w:rsidRPr="498824AD">
              <w:rPr>
                <w:color w:val="2F5496" w:themeColor="accent1" w:themeShade="BF"/>
              </w:rPr>
              <w:t>15(Bahreïn), 91(Koweït),</w:t>
            </w:r>
          </w:p>
          <w:p w14:paraId="66694DB3" w14:textId="6AF0BFA0" w:rsidR="498824AD" w:rsidRDefault="498824AD" w:rsidP="498824AD">
            <w:pPr>
              <w:spacing w:line="360" w:lineRule="auto"/>
            </w:pPr>
            <w:r w:rsidRPr="498824AD">
              <w:rPr>
                <w:color w:val="2F5496" w:themeColor="accent1" w:themeShade="BF"/>
              </w:rPr>
              <w:t>103(Luxembourg), 131(Oman)</w:t>
            </w:r>
          </w:p>
          <w:p w14:paraId="29AAE5F8" w14:textId="4DC3B5EC" w:rsidR="498824AD" w:rsidRDefault="498824AD" w:rsidP="498824AD">
            <w:pPr>
              <w:spacing w:line="360" w:lineRule="auto"/>
            </w:pPr>
            <w:r w:rsidRPr="498824AD">
              <w:rPr>
                <w:color w:val="2F5496" w:themeColor="accent1" w:themeShade="BF"/>
              </w:rPr>
              <w:t>143(Qatar) et 151(Singapour)</w:t>
            </w:r>
          </w:p>
          <w:p w14:paraId="0C058105" w14:textId="05DD2364" w:rsidR="498824AD" w:rsidRDefault="498824AD" w:rsidP="498824AD">
            <w:pPr>
              <w:spacing w:line="360" w:lineRule="auto"/>
            </w:pPr>
            <w:r>
              <w:br/>
            </w:r>
          </w:p>
        </w:tc>
      </w:tr>
      <w:tr w:rsidR="498824AD" w14:paraId="031023CC" w14:textId="77777777" w:rsidTr="498824AD">
        <w:trPr>
          <w:trHeight w:val="360"/>
        </w:trPr>
        <w:tc>
          <w:tcPr>
            <w:tcW w:w="3915" w:type="dxa"/>
            <w:vAlign w:val="center"/>
          </w:tcPr>
          <w:p w14:paraId="55C1879B" w14:textId="435E2517" w:rsidR="498824AD" w:rsidRDefault="498824AD" w:rsidP="498824AD">
            <w:pPr>
              <w:spacing w:line="360" w:lineRule="auto"/>
            </w:pPr>
            <w:r w:rsidRPr="498824AD">
              <w:rPr>
                <w:b/>
                <w:bCs/>
                <w:color w:val="2F5496" w:themeColor="accent1" w:themeShade="BF"/>
              </w:rPr>
              <w:t>IV</w:t>
            </w:r>
          </w:p>
        </w:tc>
        <w:tc>
          <w:tcPr>
            <w:tcW w:w="3915" w:type="dxa"/>
            <w:vAlign w:val="center"/>
          </w:tcPr>
          <w:p w14:paraId="20417CDD" w14:textId="0DC50A61" w:rsidR="498824AD" w:rsidRDefault="498824AD" w:rsidP="498824AD">
            <w:pPr>
              <w:spacing w:line="360" w:lineRule="auto"/>
            </w:pPr>
            <w:r w:rsidRPr="498824AD">
              <w:rPr>
                <w:color w:val="2F5496" w:themeColor="accent1" w:themeShade="BF"/>
              </w:rPr>
              <w:t>2(Angola), 172(Ouganda)</w:t>
            </w:r>
          </w:p>
          <w:p w14:paraId="14B97BFE" w14:textId="234A7BA1" w:rsidR="498824AD" w:rsidRDefault="498824AD" w:rsidP="498824AD">
            <w:pPr>
              <w:spacing w:line="360" w:lineRule="auto"/>
            </w:pPr>
            <w:r>
              <w:br/>
            </w:r>
          </w:p>
        </w:tc>
      </w:tr>
    </w:tbl>
    <w:p w14:paraId="3ED23375" w14:textId="47E840A3" w:rsidR="39CD9596" w:rsidRDefault="39CD9596" w:rsidP="498824AD">
      <w:pPr>
        <w:spacing w:line="360" w:lineRule="auto"/>
      </w:pPr>
    </w:p>
    <w:p w14:paraId="34047EF6" w14:textId="77777777" w:rsidR="002A04CB" w:rsidRDefault="002A04CB" w:rsidP="498824AD">
      <w:pPr>
        <w:spacing w:line="360" w:lineRule="auto"/>
      </w:pPr>
    </w:p>
    <w:p w14:paraId="613B0DD2" w14:textId="1D7C76CF" w:rsidR="39CD9596" w:rsidRDefault="72C6BDBF" w:rsidP="498824AD">
      <w:pPr>
        <w:spacing w:line="360" w:lineRule="auto"/>
      </w:pPr>
      <w:r w:rsidRPr="498824AD">
        <w:lastRenderedPageBreak/>
        <w:t>6-</w:t>
      </w:r>
      <w:r w:rsidR="100A99C8" w:rsidRPr="498824AD">
        <w:t>BoxPlot des Résidus</w:t>
      </w:r>
    </w:p>
    <w:p w14:paraId="27EFD3A4" w14:textId="1EF12DEB" w:rsidR="39CD9596" w:rsidRDefault="0BF386B2" w:rsidP="498824AD">
      <w:pPr>
        <w:spacing w:line="360" w:lineRule="auto"/>
        <w:jc w:val="center"/>
      </w:pPr>
      <w:r>
        <w:rPr>
          <w:noProof/>
        </w:rPr>
        <w:drawing>
          <wp:inline distT="0" distB="0" distL="0" distR="0" wp14:anchorId="517DD575" wp14:editId="1B695467">
            <wp:extent cx="4572000" cy="2971800"/>
            <wp:effectExtent l="0" t="0" r="0" b="0"/>
            <wp:docPr id="230099709" name="Image 230099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4572000" cy="2971800"/>
                    </a:xfrm>
                    <a:prstGeom prst="rect">
                      <a:avLst/>
                    </a:prstGeom>
                  </pic:spPr>
                </pic:pic>
              </a:graphicData>
            </a:graphic>
          </wp:inline>
        </w:drawing>
      </w:r>
    </w:p>
    <w:p w14:paraId="0ED4B79D" w14:textId="6A6D7A72" w:rsidR="39CD9596" w:rsidRDefault="39CD9596" w:rsidP="498824AD">
      <w:pPr>
        <w:spacing w:line="360" w:lineRule="auto"/>
        <w:jc w:val="center"/>
      </w:pPr>
    </w:p>
    <w:p w14:paraId="40A8EC1C" w14:textId="5D9D4C10" w:rsidR="39CD9596" w:rsidRDefault="0BF386B2" w:rsidP="498824AD">
      <w:pPr>
        <w:spacing w:line="360" w:lineRule="auto"/>
      </w:pPr>
      <w:r w:rsidRPr="498824AD">
        <w:t>7-Histogramme de répartition des résidus</w:t>
      </w:r>
    </w:p>
    <w:p w14:paraId="6BF10660" w14:textId="4CD5590C" w:rsidR="39CD9596" w:rsidRDefault="0BF386B2" w:rsidP="498824AD">
      <w:pPr>
        <w:spacing w:line="360" w:lineRule="auto"/>
        <w:jc w:val="center"/>
      </w:pPr>
      <w:r>
        <w:rPr>
          <w:noProof/>
        </w:rPr>
        <w:drawing>
          <wp:inline distT="0" distB="0" distL="0" distR="0" wp14:anchorId="2E91BF77" wp14:editId="1BE307A0">
            <wp:extent cx="4572000" cy="2971800"/>
            <wp:effectExtent l="0" t="0" r="0" b="0"/>
            <wp:docPr id="1873928813" name="Image 1873928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extLst>
                        <a:ext uri="{28A0092B-C50C-407E-A947-70E740481C1C}">
                          <a14:useLocalDpi xmlns:a14="http://schemas.microsoft.com/office/drawing/2010/main" val="0"/>
                        </a:ext>
                      </a:extLst>
                    </a:blip>
                    <a:stretch>
                      <a:fillRect/>
                    </a:stretch>
                  </pic:blipFill>
                  <pic:spPr>
                    <a:xfrm>
                      <a:off x="0" y="0"/>
                      <a:ext cx="4572000" cy="2971800"/>
                    </a:xfrm>
                    <a:prstGeom prst="rect">
                      <a:avLst/>
                    </a:prstGeom>
                  </pic:spPr>
                </pic:pic>
              </a:graphicData>
            </a:graphic>
          </wp:inline>
        </w:drawing>
      </w:r>
    </w:p>
    <w:p w14:paraId="42029710" w14:textId="781EF8F9" w:rsidR="39CD9596" w:rsidRDefault="39CD9596" w:rsidP="498824AD">
      <w:pPr>
        <w:spacing w:line="360" w:lineRule="auto"/>
      </w:pPr>
    </w:p>
    <w:p w14:paraId="57425746" w14:textId="271B0B26" w:rsidR="002A04CB" w:rsidRDefault="002A04CB" w:rsidP="498824AD">
      <w:pPr>
        <w:spacing w:line="360" w:lineRule="auto"/>
      </w:pPr>
    </w:p>
    <w:p w14:paraId="538767CD" w14:textId="0CA609C1" w:rsidR="002A04CB" w:rsidRDefault="002A04CB" w:rsidP="498824AD">
      <w:pPr>
        <w:spacing w:line="360" w:lineRule="auto"/>
      </w:pPr>
    </w:p>
    <w:p w14:paraId="58D0E244" w14:textId="77777777" w:rsidR="002A04CB" w:rsidRDefault="002A04CB" w:rsidP="498824AD">
      <w:pPr>
        <w:spacing w:line="360" w:lineRule="auto"/>
      </w:pPr>
    </w:p>
    <w:p w14:paraId="7F308804" w14:textId="33AE3847" w:rsidR="39CD9596" w:rsidRDefault="0BF386B2" w:rsidP="498824AD">
      <w:pPr>
        <w:spacing w:line="360" w:lineRule="auto"/>
      </w:pPr>
      <w:r w:rsidRPr="498824AD">
        <w:lastRenderedPageBreak/>
        <w:t>8-Evaluation globale du modèle</w:t>
      </w:r>
    </w:p>
    <w:p w14:paraId="2A28DFAF" w14:textId="115BA9F0" w:rsidR="39CD9596" w:rsidRDefault="0BF386B2" w:rsidP="498824AD">
      <w:pPr>
        <w:spacing w:line="360" w:lineRule="auto"/>
        <w:jc w:val="center"/>
      </w:pPr>
      <w:r>
        <w:rPr>
          <w:noProof/>
        </w:rPr>
        <w:drawing>
          <wp:inline distT="0" distB="0" distL="0" distR="0" wp14:anchorId="3DA4D113" wp14:editId="3B9E7869">
            <wp:extent cx="4572000" cy="2438400"/>
            <wp:effectExtent l="0" t="0" r="0" b="0"/>
            <wp:docPr id="988185065" name="Image 988185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extLst>
                        <a:ext uri="{28A0092B-C50C-407E-A947-70E740481C1C}">
                          <a14:useLocalDpi xmlns:a14="http://schemas.microsoft.com/office/drawing/2010/main" val="0"/>
                        </a:ext>
                      </a:extLst>
                    </a:blip>
                    <a:stretch>
                      <a:fillRect/>
                    </a:stretch>
                  </pic:blipFill>
                  <pic:spPr>
                    <a:xfrm>
                      <a:off x="0" y="0"/>
                      <a:ext cx="4572000" cy="2438400"/>
                    </a:xfrm>
                    <a:prstGeom prst="rect">
                      <a:avLst/>
                    </a:prstGeom>
                  </pic:spPr>
                </pic:pic>
              </a:graphicData>
            </a:graphic>
          </wp:inline>
        </w:drawing>
      </w:r>
    </w:p>
    <w:p w14:paraId="6B24A375" w14:textId="4EB68F41" w:rsidR="39CD9596" w:rsidRDefault="39CD9596" w:rsidP="498824AD">
      <w:pPr>
        <w:spacing w:line="360" w:lineRule="auto"/>
      </w:pPr>
    </w:p>
    <w:p w14:paraId="3365EFAD" w14:textId="08B012E1" w:rsidR="39CD9596" w:rsidRDefault="0BF386B2" w:rsidP="498824AD">
      <w:pPr>
        <w:spacing w:line="360" w:lineRule="auto"/>
      </w:pPr>
      <w:r w:rsidRPr="498824AD">
        <w:t xml:space="preserve">9-Test </w:t>
      </w:r>
      <w:proofErr w:type="spellStart"/>
      <w:r w:rsidRPr="498824AD">
        <w:t>Skewness</w:t>
      </w:r>
      <w:proofErr w:type="spellEnd"/>
    </w:p>
    <w:p w14:paraId="4A24FB3B" w14:textId="3930E6EC" w:rsidR="39CD9596" w:rsidRDefault="0BF386B2" w:rsidP="498824AD">
      <w:pPr>
        <w:spacing w:line="360" w:lineRule="auto"/>
        <w:jc w:val="center"/>
      </w:pPr>
      <w:r>
        <w:rPr>
          <w:noProof/>
        </w:rPr>
        <w:drawing>
          <wp:inline distT="0" distB="0" distL="0" distR="0" wp14:anchorId="56BDF663" wp14:editId="0ADC2BCE">
            <wp:extent cx="1990725" cy="333375"/>
            <wp:effectExtent l="0" t="0" r="0" b="0"/>
            <wp:docPr id="399538476" name="Image 399538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extLst>
                        <a:ext uri="{28A0092B-C50C-407E-A947-70E740481C1C}">
                          <a14:useLocalDpi xmlns:a14="http://schemas.microsoft.com/office/drawing/2010/main" val="0"/>
                        </a:ext>
                      </a:extLst>
                    </a:blip>
                    <a:stretch>
                      <a:fillRect/>
                    </a:stretch>
                  </pic:blipFill>
                  <pic:spPr>
                    <a:xfrm>
                      <a:off x="0" y="0"/>
                      <a:ext cx="1990725" cy="333375"/>
                    </a:xfrm>
                    <a:prstGeom prst="rect">
                      <a:avLst/>
                    </a:prstGeom>
                  </pic:spPr>
                </pic:pic>
              </a:graphicData>
            </a:graphic>
          </wp:inline>
        </w:drawing>
      </w:r>
    </w:p>
    <w:p w14:paraId="5510398B" w14:textId="573754C9" w:rsidR="39CD9596" w:rsidRDefault="39CD9596" w:rsidP="498824AD">
      <w:pPr>
        <w:spacing w:line="360" w:lineRule="auto"/>
        <w:jc w:val="center"/>
      </w:pPr>
    </w:p>
    <w:p w14:paraId="42FF2D95" w14:textId="551D3D5B" w:rsidR="39CD9596" w:rsidRDefault="0BF386B2" w:rsidP="498824AD">
      <w:pPr>
        <w:spacing w:line="360" w:lineRule="auto"/>
      </w:pPr>
      <w:r w:rsidRPr="498824AD">
        <w:t>10-Test Kurtosis</w:t>
      </w:r>
    </w:p>
    <w:p w14:paraId="1CA042B3" w14:textId="29E9C6DE" w:rsidR="39CD9596" w:rsidRDefault="0BF386B2" w:rsidP="498824AD">
      <w:pPr>
        <w:spacing w:line="360" w:lineRule="auto"/>
        <w:jc w:val="center"/>
      </w:pPr>
      <w:r>
        <w:rPr>
          <w:noProof/>
        </w:rPr>
        <w:drawing>
          <wp:inline distT="0" distB="0" distL="0" distR="0" wp14:anchorId="5D16D290" wp14:editId="436D0A3B">
            <wp:extent cx="1514475" cy="323850"/>
            <wp:effectExtent l="0" t="0" r="0" b="0"/>
            <wp:docPr id="75323339" name="Image 75323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extLst>
                        <a:ext uri="{28A0092B-C50C-407E-A947-70E740481C1C}">
                          <a14:useLocalDpi xmlns:a14="http://schemas.microsoft.com/office/drawing/2010/main" val="0"/>
                        </a:ext>
                      </a:extLst>
                    </a:blip>
                    <a:stretch>
                      <a:fillRect/>
                    </a:stretch>
                  </pic:blipFill>
                  <pic:spPr>
                    <a:xfrm>
                      <a:off x="0" y="0"/>
                      <a:ext cx="1514475" cy="323850"/>
                    </a:xfrm>
                    <a:prstGeom prst="rect">
                      <a:avLst/>
                    </a:prstGeom>
                  </pic:spPr>
                </pic:pic>
              </a:graphicData>
            </a:graphic>
          </wp:inline>
        </w:drawing>
      </w:r>
    </w:p>
    <w:p w14:paraId="01D4F731" w14:textId="60852A89" w:rsidR="39CD9596" w:rsidRDefault="39CD9596" w:rsidP="498824AD">
      <w:pPr>
        <w:spacing w:line="360" w:lineRule="auto"/>
      </w:pPr>
    </w:p>
    <w:p w14:paraId="6FBDAFD2" w14:textId="5B0EF443" w:rsidR="002A04CB" w:rsidRDefault="002A04CB" w:rsidP="498824AD">
      <w:pPr>
        <w:spacing w:line="360" w:lineRule="auto"/>
      </w:pPr>
    </w:p>
    <w:p w14:paraId="67BD9A9C" w14:textId="6FE13E91" w:rsidR="002A04CB" w:rsidRDefault="002A04CB" w:rsidP="498824AD">
      <w:pPr>
        <w:spacing w:line="360" w:lineRule="auto"/>
      </w:pPr>
    </w:p>
    <w:p w14:paraId="2F2A3018" w14:textId="0083E675" w:rsidR="002A04CB" w:rsidRDefault="002A04CB" w:rsidP="498824AD">
      <w:pPr>
        <w:spacing w:line="360" w:lineRule="auto"/>
      </w:pPr>
    </w:p>
    <w:p w14:paraId="5F2CD2E5" w14:textId="55A38477" w:rsidR="002A04CB" w:rsidRDefault="002A04CB" w:rsidP="498824AD">
      <w:pPr>
        <w:spacing w:line="360" w:lineRule="auto"/>
      </w:pPr>
    </w:p>
    <w:p w14:paraId="7D1DB666" w14:textId="77EB59D7" w:rsidR="002A04CB" w:rsidRDefault="002A04CB" w:rsidP="498824AD">
      <w:pPr>
        <w:spacing w:line="360" w:lineRule="auto"/>
      </w:pPr>
    </w:p>
    <w:p w14:paraId="1AE297CD" w14:textId="01E64F58" w:rsidR="002A04CB" w:rsidRDefault="002A04CB" w:rsidP="498824AD">
      <w:pPr>
        <w:spacing w:line="360" w:lineRule="auto"/>
      </w:pPr>
    </w:p>
    <w:p w14:paraId="7B7E9B76" w14:textId="431EFC6C" w:rsidR="002A04CB" w:rsidRDefault="002A04CB" w:rsidP="498824AD">
      <w:pPr>
        <w:spacing w:line="360" w:lineRule="auto"/>
      </w:pPr>
    </w:p>
    <w:p w14:paraId="16C6A410" w14:textId="5D90B1B5" w:rsidR="002A04CB" w:rsidRDefault="002A04CB" w:rsidP="498824AD">
      <w:pPr>
        <w:spacing w:line="360" w:lineRule="auto"/>
      </w:pPr>
    </w:p>
    <w:p w14:paraId="12FE59ED" w14:textId="77777777" w:rsidR="002A04CB" w:rsidRDefault="002A04CB" w:rsidP="498824AD">
      <w:pPr>
        <w:spacing w:line="360" w:lineRule="auto"/>
      </w:pPr>
    </w:p>
    <w:p w14:paraId="1FC03864" w14:textId="6138F7C4" w:rsidR="39CD9596" w:rsidRDefault="0BF386B2" w:rsidP="498824AD">
      <w:pPr>
        <w:spacing w:line="360" w:lineRule="auto"/>
      </w:pPr>
      <w:r w:rsidRPr="498824AD">
        <w:lastRenderedPageBreak/>
        <w:t>11-Graphiques Normal Q-Q</w:t>
      </w:r>
    </w:p>
    <w:p w14:paraId="7AE9C70A" w14:textId="7E0E93F0" w:rsidR="39CD9596" w:rsidRDefault="0BF386B2" w:rsidP="498824AD">
      <w:pPr>
        <w:spacing w:line="360" w:lineRule="auto"/>
        <w:jc w:val="center"/>
      </w:pPr>
      <w:r>
        <w:rPr>
          <w:noProof/>
        </w:rPr>
        <w:drawing>
          <wp:inline distT="0" distB="0" distL="0" distR="0" wp14:anchorId="6E499697" wp14:editId="352701B6">
            <wp:extent cx="4572000" cy="2971800"/>
            <wp:effectExtent l="0" t="0" r="0" b="0"/>
            <wp:docPr id="2029808591" name="Image 2029808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extLst>
                        <a:ext uri="{28A0092B-C50C-407E-A947-70E740481C1C}">
                          <a14:useLocalDpi xmlns:a14="http://schemas.microsoft.com/office/drawing/2010/main" val="0"/>
                        </a:ext>
                      </a:extLst>
                    </a:blip>
                    <a:stretch>
                      <a:fillRect/>
                    </a:stretch>
                  </pic:blipFill>
                  <pic:spPr>
                    <a:xfrm>
                      <a:off x="0" y="0"/>
                      <a:ext cx="4572000" cy="2971800"/>
                    </a:xfrm>
                    <a:prstGeom prst="rect">
                      <a:avLst/>
                    </a:prstGeom>
                  </pic:spPr>
                </pic:pic>
              </a:graphicData>
            </a:graphic>
          </wp:inline>
        </w:drawing>
      </w:r>
    </w:p>
    <w:p w14:paraId="47FE9FC1" w14:textId="4D110A18" w:rsidR="39CD9596" w:rsidRDefault="39CD9596" w:rsidP="498824AD">
      <w:pPr>
        <w:spacing w:line="360" w:lineRule="auto"/>
      </w:pPr>
    </w:p>
    <w:p w14:paraId="6AED9A9D" w14:textId="18319332" w:rsidR="39CD9596" w:rsidRDefault="0BF386B2" w:rsidP="498824AD">
      <w:pPr>
        <w:spacing w:line="360" w:lineRule="auto"/>
      </w:pPr>
      <w:r w:rsidRPr="498824AD">
        <w:t>12-Test de Kolmogorov – Smirnov</w:t>
      </w:r>
    </w:p>
    <w:p w14:paraId="715F7271" w14:textId="3D030883" w:rsidR="39CD9596" w:rsidRDefault="48B75C57" w:rsidP="498824AD">
      <w:pPr>
        <w:spacing w:line="360" w:lineRule="auto"/>
        <w:jc w:val="center"/>
      </w:pPr>
      <w:r>
        <w:rPr>
          <w:noProof/>
        </w:rPr>
        <w:drawing>
          <wp:inline distT="0" distB="0" distL="0" distR="0" wp14:anchorId="29D8F4D7" wp14:editId="3EFC575A">
            <wp:extent cx="3343275" cy="790575"/>
            <wp:effectExtent l="0" t="0" r="0" b="0"/>
            <wp:docPr id="1951569042" name="Image 1951569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extLst>
                        <a:ext uri="{28A0092B-C50C-407E-A947-70E740481C1C}">
                          <a14:useLocalDpi xmlns:a14="http://schemas.microsoft.com/office/drawing/2010/main" val="0"/>
                        </a:ext>
                      </a:extLst>
                    </a:blip>
                    <a:stretch>
                      <a:fillRect/>
                    </a:stretch>
                  </pic:blipFill>
                  <pic:spPr>
                    <a:xfrm>
                      <a:off x="0" y="0"/>
                      <a:ext cx="3343275" cy="790575"/>
                    </a:xfrm>
                    <a:prstGeom prst="rect">
                      <a:avLst/>
                    </a:prstGeom>
                  </pic:spPr>
                </pic:pic>
              </a:graphicData>
            </a:graphic>
          </wp:inline>
        </w:drawing>
      </w:r>
    </w:p>
    <w:p w14:paraId="3B6156B8" w14:textId="1F536E9D" w:rsidR="39CD9596" w:rsidRDefault="39CD9596" w:rsidP="498824AD">
      <w:pPr>
        <w:spacing w:line="360" w:lineRule="auto"/>
        <w:jc w:val="center"/>
      </w:pPr>
    </w:p>
    <w:p w14:paraId="651DDA49" w14:textId="264A7CB7" w:rsidR="39CD9596" w:rsidRDefault="48B75C57" w:rsidP="498824AD">
      <w:pPr>
        <w:spacing w:line="360" w:lineRule="auto"/>
      </w:pPr>
      <w:r w:rsidRPr="498824AD">
        <w:t>13-Test Shapiro-</w:t>
      </w:r>
      <w:proofErr w:type="spellStart"/>
      <w:r w:rsidRPr="498824AD">
        <w:t>Wilk</w:t>
      </w:r>
      <w:proofErr w:type="spellEnd"/>
    </w:p>
    <w:p w14:paraId="6679ECB4" w14:textId="794B77AC" w:rsidR="39CD9596" w:rsidRDefault="48B75C57" w:rsidP="498824AD">
      <w:pPr>
        <w:spacing w:line="360" w:lineRule="auto"/>
        <w:jc w:val="center"/>
      </w:pPr>
      <w:r>
        <w:rPr>
          <w:noProof/>
        </w:rPr>
        <w:drawing>
          <wp:inline distT="0" distB="0" distL="0" distR="0" wp14:anchorId="6706141E" wp14:editId="65BBB627">
            <wp:extent cx="2838450" cy="809625"/>
            <wp:effectExtent l="0" t="0" r="0" b="0"/>
            <wp:docPr id="753755279" name="Image 753755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extLst>
                        <a:ext uri="{28A0092B-C50C-407E-A947-70E740481C1C}">
                          <a14:useLocalDpi xmlns:a14="http://schemas.microsoft.com/office/drawing/2010/main" val="0"/>
                        </a:ext>
                      </a:extLst>
                    </a:blip>
                    <a:stretch>
                      <a:fillRect/>
                    </a:stretch>
                  </pic:blipFill>
                  <pic:spPr>
                    <a:xfrm>
                      <a:off x="0" y="0"/>
                      <a:ext cx="2838450" cy="809625"/>
                    </a:xfrm>
                    <a:prstGeom prst="rect">
                      <a:avLst/>
                    </a:prstGeom>
                  </pic:spPr>
                </pic:pic>
              </a:graphicData>
            </a:graphic>
          </wp:inline>
        </w:drawing>
      </w:r>
    </w:p>
    <w:p w14:paraId="72DA8C4C" w14:textId="6D2092D8" w:rsidR="39CD9596" w:rsidRDefault="3E55BEF2" w:rsidP="33BF6F22">
      <w:pPr>
        <w:pStyle w:val="Titre2"/>
        <w:spacing w:line="360" w:lineRule="auto"/>
        <w:ind w:firstLine="708"/>
      </w:pPr>
      <w:bookmarkStart w:id="43" w:name="_Toc55762858"/>
      <w:r w:rsidRPr="498824AD">
        <w:t>B– Base de donnée</w:t>
      </w:r>
      <w:r w:rsidR="39CD9596" w:rsidRPr="498824AD">
        <w:t>s</w:t>
      </w:r>
      <w:bookmarkEnd w:id="43"/>
    </w:p>
    <w:p w14:paraId="2A77D9B7" w14:textId="61C24F98" w:rsidR="00B931FC" w:rsidRDefault="00B931FC" w:rsidP="498824AD">
      <w:pPr>
        <w:spacing w:line="360" w:lineRule="auto"/>
      </w:pPr>
      <w:r w:rsidRPr="498824AD">
        <w:t>La base de données a été élaborée à partir de données issues de la banque mondiale</w:t>
      </w:r>
      <w:r w:rsidR="33E1BA18" w:rsidRPr="498824AD">
        <w:t>, les données proviennent toutes de l’année 2018 car elle était l’année la plus récente avec une activité économique dîtes “normale”.</w:t>
      </w:r>
    </w:p>
    <w:p w14:paraId="2A6996A9" w14:textId="4E1D00C5" w:rsidR="33E1BA18" w:rsidRDefault="33E1BA18" w:rsidP="498824AD">
      <w:pPr>
        <w:spacing w:line="360" w:lineRule="auto"/>
      </w:pPr>
      <w:r w:rsidRPr="498824AD">
        <w:t xml:space="preserve">Elle est constituée de 142 pays qui seront nos observations. </w:t>
      </w:r>
    </w:p>
    <w:p w14:paraId="4180D92E" w14:textId="5695550C" w:rsidR="39CD9596" w:rsidRPr="00EC3913" w:rsidRDefault="39CD9596" w:rsidP="33BF6F22">
      <w:pPr>
        <w:pStyle w:val="Titre2"/>
        <w:spacing w:line="360" w:lineRule="auto"/>
        <w:ind w:firstLine="708"/>
        <w:rPr>
          <w:lang w:val="en-US"/>
        </w:rPr>
      </w:pPr>
      <w:bookmarkStart w:id="44" w:name="_Toc55762859"/>
      <w:r w:rsidRPr="00EC3913">
        <w:rPr>
          <w:lang w:val="en-US"/>
        </w:rPr>
        <w:lastRenderedPageBreak/>
        <w:t>C– Script R</w:t>
      </w:r>
      <w:bookmarkEnd w:id="44"/>
    </w:p>
    <w:p w14:paraId="3888B39B" w14:textId="009A8B29" w:rsidR="53A76208" w:rsidRPr="00EC3913" w:rsidRDefault="53A76208" w:rsidP="498824AD">
      <w:pPr>
        <w:spacing w:line="360" w:lineRule="auto"/>
        <w:rPr>
          <w:lang w:val="en-US"/>
        </w:rPr>
      </w:pPr>
      <w:r w:rsidRPr="00EC3913">
        <w:rPr>
          <w:lang w:val="en-US"/>
        </w:rPr>
        <w:t xml:space="preserve">data &lt;- </w:t>
      </w:r>
      <w:proofErr w:type="spellStart"/>
      <w:r w:rsidRPr="00EC3913">
        <w:rPr>
          <w:lang w:val="en-US"/>
        </w:rPr>
        <w:t>BddProjetF</w:t>
      </w:r>
      <w:proofErr w:type="spellEnd"/>
    </w:p>
    <w:p w14:paraId="42C9BF77" w14:textId="1ED8B411" w:rsidR="53A76208" w:rsidRPr="00EC3913" w:rsidRDefault="53A76208" w:rsidP="498824AD">
      <w:pPr>
        <w:spacing w:line="360" w:lineRule="auto"/>
        <w:rPr>
          <w:lang w:val="en-US"/>
        </w:rPr>
      </w:pPr>
      <w:r w:rsidRPr="00EC3913">
        <w:rPr>
          <w:lang w:val="en-US"/>
        </w:rPr>
        <w:t>library(car)</w:t>
      </w:r>
    </w:p>
    <w:p w14:paraId="11491040" w14:textId="2E7E5A44" w:rsidR="53A76208" w:rsidRPr="00EC3913" w:rsidRDefault="53A76208" w:rsidP="498824AD">
      <w:pPr>
        <w:spacing w:line="360" w:lineRule="auto"/>
        <w:rPr>
          <w:lang w:val="en-US"/>
        </w:rPr>
      </w:pPr>
      <w:proofErr w:type="gramStart"/>
      <w:r w:rsidRPr="00EC3913">
        <w:rPr>
          <w:lang w:val="en-US"/>
        </w:rPr>
        <w:t>library(</w:t>
      </w:r>
      <w:proofErr w:type="gramEnd"/>
      <w:r w:rsidRPr="00EC3913">
        <w:rPr>
          <w:lang w:val="en-US"/>
        </w:rPr>
        <w:t>MASS)</w:t>
      </w:r>
    </w:p>
    <w:p w14:paraId="0285558F" w14:textId="61DE9B81" w:rsidR="53A76208" w:rsidRPr="00EC3913" w:rsidRDefault="53A76208" w:rsidP="498824AD">
      <w:pPr>
        <w:spacing w:line="360" w:lineRule="auto"/>
        <w:rPr>
          <w:lang w:val="en-US"/>
        </w:rPr>
      </w:pPr>
      <w:r w:rsidRPr="00EC3913">
        <w:rPr>
          <w:lang w:val="en-US"/>
        </w:rPr>
        <w:t>library(psych)</w:t>
      </w:r>
    </w:p>
    <w:p w14:paraId="7B1CAFC3" w14:textId="325DB3FC" w:rsidR="53A76208" w:rsidRPr="00EC3913" w:rsidRDefault="53A76208" w:rsidP="498824AD">
      <w:pPr>
        <w:spacing w:line="360" w:lineRule="auto"/>
        <w:rPr>
          <w:lang w:val="en-US"/>
        </w:rPr>
      </w:pPr>
      <w:r w:rsidRPr="00EC3913">
        <w:rPr>
          <w:lang w:val="en-US"/>
        </w:rPr>
        <w:t>library(</w:t>
      </w:r>
      <w:proofErr w:type="spellStart"/>
      <w:r w:rsidRPr="00EC3913">
        <w:rPr>
          <w:lang w:val="en-US"/>
        </w:rPr>
        <w:t>factoextra</w:t>
      </w:r>
      <w:proofErr w:type="spellEnd"/>
      <w:r w:rsidRPr="00EC3913">
        <w:rPr>
          <w:lang w:val="en-US"/>
        </w:rPr>
        <w:t>)</w:t>
      </w:r>
    </w:p>
    <w:p w14:paraId="0C84FAD3" w14:textId="0A831972" w:rsidR="53A76208" w:rsidRPr="00EC3913" w:rsidRDefault="53A76208" w:rsidP="498824AD">
      <w:pPr>
        <w:spacing w:line="360" w:lineRule="auto"/>
        <w:rPr>
          <w:lang w:val="en-US"/>
        </w:rPr>
      </w:pPr>
      <w:proofErr w:type="gramStart"/>
      <w:r w:rsidRPr="00EC3913">
        <w:rPr>
          <w:lang w:val="en-US"/>
        </w:rPr>
        <w:t>library(</w:t>
      </w:r>
      <w:proofErr w:type="spellStart"/>
      <w:proofErr w:type="gramEnd"/>
      <w:r w:rsidRPr="00EC3913">
        <w:rPr>
          <w:lang w:val="en-US"/>
        </w:rPr>
        <w:t>FactoMineR</w:t>
      </w:r>
      <w:proofErr w:type="spellEnd"/>
      <w:r w:rsidRPr="00EC3913">
        <w:rPr>
          <w:lang w:val="en-US"/>
        </w:rPr>
        <w:t>)</w:t>
      </w:r>
    </w:p>
    <w:p w14:paraId="3E4BD408" w14:textId="76ACB2C1" w:rsidR="53A76208" w:rsidRPr="00EC3913" w:rsidRDefault="53A76208" w:rsidP="498824AD">
      <w:pPr>
        <w:spacing w:line="360" w:lineRule="auto"/>
        <w:rPr>
          <w:lang w:val="en-US"/>
        </w:rPr>
      </w:pPr>
      <w:r w:rsidRPr="00EC3913">
        <w:rPr>
          <w:lang w:val="en-US"/>
        </w:rPr>
        <w:t>library(</w:t>
      </w:r>
      <w:proofErr w:type="spellStart"/>
      <w:r w:rsidRPr="00EC3913">
        <w:rPr>
          <w:lang w:val="en-US"/>
        </w:rPr>
        <w:t>lmtest</w:t>
      </w:r>
      <w:proofErr w:type="spellEnd"/>
      <w:r w:rsidRPr="00EC3913">
        <w:rPr>
          <w:lang w:val="en-US"/>
        </w:rPr>
        <w:t>)</w:t>
      </w:r>
    </w:p>
    <w:p w14:paraId="6CF7B714" w14:textId="66995927" w:rsidR="53A76208" w:rsidRPr="00EC3913" w:rsidRDefault="53A76208" w:rsidP="498824AD">
      <w:pPr>
        <w:spacing w:line="360" w:lineRule="auto"/>
        <w:rPr>
          <w:lang w:val="en-US"/>
        </w:rPr>
      </w:pPr>
      <w:r w:rsidRPr="00EC3913">
        <w:rPr>
          <w:lang w:val="en-US"/>
        </w:rPr>
        <w:t>library(stargazer)</w:t>
      </w:r>
    </w:p>
    <w:p w14:paraId="665BB184" w14:textId="13618EDD" w:rsidR="53A76208" w:rsidRPr="00EC3913" w:rsidRDefault="53A76208" w:rsidP="498824AD">
      <w:pPr>
        <w:spacing w:line="360" w:lineRule="auto"/>
        <w:rPr>
          <w:lang w:val="en-US"/>
        </w:rPr>
      </w:pPr>
      <w:proofErr w:type="gramStart"/>
      <w:r w:rsidRPr="00EC3913">
        <w:rPr>
          <w:lang w:val="en-US"/>
        </w:rPr>
        <w:t>library(</w:t>
      </w:r>
      <w:proofErr w:type="spellStart"/>
      <w:proofErr w:type="gramEnd"/>
      <w:r w:rsidRPr="00EC3913">
        <w:rPr>
          <w:lang w:val="en-US"/>
        </w:rPr>
        <w:t>EnvStats</w:t>
      </w:r>
      <w:proofErr w:type="spellEnd"/>
      <w:r w:rsidRPr="00EC3913">
        <w:rPr>
          <w:lang w:val="en-US"/>
        </w:rPr>
        <w:t>)</w:t>
      </w:r>
    </w:p>
    <w:p w14:paraId="425CA15B" w14:textId="3B6203E7" w:rsidR="53A76208" w:rsidRPr="00EC3913" w:rsidRDefault="53A76208" w:rsidP="498824AD">
      <w:pPr>
        <w:spacing w:line="360" w:lineRule="auto"/>
        <w:rPr>
          <w:lang w:val="en-US"/>
        </w:rPr>
      </w:pPr>
      <w:r w:rsidRPr="00EC3913">
        <w:rPr>
          <w:lang w:val="en-US"/>
        </w:rPr>
        <w:t>library(outliers)</w:t>
      </w:r>
    </w:p>
    <w:p w14:paraId="59CD1881" w14:textId="46113942" w:rsidR="53A76208" w:rsidRPr="00EC3913" w:rsidRDefault="53A76208" w:rsidP="498824AD">
      <w:pPr>
        <w:spacing w:line="360" w:lineRule="auto"/>
        <w:rPr>
          <w:lang w:val="en-US"/>
        </w:rPr>
      </w:pPr>
      <w:r w:rsidRPr="00EC3913">
        <w:rPr>
          <w:lang w:val="en-US"/>
        </w:rPr>
        <w:t>library(</w:t>
      </w:r>
      <w:proofErr w:type="spellStart"/>
      <w:r w:rsidRPr="00EC3913">
        <w:rPr>
          <w:lang w:val="en-US"/>
        </w:rPr>
        <w:t>gvlma</w:t>
      </w:r>
      <w:proofErr w:type="spellEnd"/>
      <w:r w:rsidRPr="00EC3913">
        <w:rPr>
          <w:lang w:val="en-US"/>
        </w:rPr>
        <w:t xml:space="preserve">) </w:t>
      </w:r>
    </w:p>
    <w:p w14:paraId="60232ACE" w14:textId="419CE513" w:rsidR="53A76208" w:rsidRPr="00EC3913" w:rsidRDefault="53A76208" w:rsidP="498824AD">
      <w:pPr>
        <w:spacing w:line="360" w:lineRule="auto"/>
        <w:rPr>
          <w:lang w:val="en-US"/>
        </w:rPr>
      </w:pPr>
      <w:r w:rsidRPr="00EC3913">
        <w:rPr>
          <w:lang w:val="en-US"/>
        </w:rPr>
        <w:t xml:space="preserve">## I- </w:t>
      </w:r>
      <w:proofErr w:type="spellStart"/>
      <w:r w:rsidRPr="00EC3913">
        <w:rPr>
          <w:lang w:val="en-US"/>
        </w:rPr>
        <w:t>Introductuctio</w:t>
      </w:r>
      <w:proofErr w:type="spellEnd"/>
    </w:p>
    <w:p w14:paraId="1B7493BD" w14:textId="4A3D91C0" w:rsidR="53A76208" w:rsidRPr="00EC3913" w:rsidRDefault="53A76208" w:rsidP="498824AD">
      <w:pPr>
        <w:spacing w:line="360" w:lineRule="auto"/>
        <w:rPr>
          <w:lang w:val="en-US"/>
        </w:rPr>
      </w:pPr>
      <w:r w:rsidRPr="00EC3913">
        <w:rPr>
          <w:lang w:val="en-US"/>
        </w:rPr>
        <w:t>attach(data)</w:t>
      </w:r>
    </w:p>
    <w:p w14:paraId="3644EC70" w14:textId="7E1A5DFD" w:rsidR="53A76208" w:rsidRPr="00EC3913" w:rsidRDefault="53A76208" w:rsidP="498824AD">
      <w:pPr>
        <w:spacing w:line="360" w:lineRule="auto"/>
        <w:rPr>
          <w:lang w:val="en-US"/>
        </w:rPr>
      </w:pPr>
      <w:r w:rsidRPr="00EC3913">
        <w:rPr>
          <w:lang w:val="en-US"/>
        </w:rPr>
        <w:t>summary(data)</w:t>
      </w:r>
    </w:p>
    <w:p w14:paraId="04759563" w14:textId="5817D816" w:rsidR="53A76208" w:rsidRDefault="53A76208" w:rsidP="498824AD">
      <w:pPr>
        <w:spacing w:line="360" w:lineRule="auto"/>
      </w:pPr>
      <w:proofErr w:type="spellStart"/>
      <w:proofErr w:type="gramStart"/>
      <w:r w:rsidRPr="498824AD">
        <w:t>describe</w:t>
      </w:r>
      <w:proofErr w:type="spellEnd"/>
      <w:proofErr w:type="gramEnd"/>
      <w:r w:rsidRPr="498824AD">
        <w:t>(data)</w:t>
      </w:r>
    </w:p>
    <w:p w14:paraId="3C7C72BE" w14:textId="1AC571B9" w:rsidR="53A76208" w:rsidRDefault="53A76208" w:rsidP="498824AD">
      <w:pPr>
        <w:spacing w:line="360" w:lineRule="auto"/>
      </w:pPr>
      <w:r w:rsidRPr="498824AD">
        <w:t xml:space="preserve"># Suppression des </w:t>
      </w:r>
      <w:proofErr w:type="spellStart"/>
      <w:r w:rsidRPr="498824AD">
        <w:t>outliers</w:t>
      </w:r>
      <w:proofErr w:type="spellEnd"/>
    </w:p>
    <w:p w14:paraId="3D01767C" w14:textId="054FE554" w:rsidR="53A76208" w:rsidRDefault="53A76208" w:rsidP="498824AD">
      <w:pPr>
        <w:spacing w:line="360" w:lineRule="auto"/>
      </w:pPr>
      <w:r w:rsidRPr="498824AD">
        <w:t>plot(</w:t>
      </w:r>
      <w:proofErr w:type="spellStart"/>
      <w:r w:rsidRPr="498824AD">
        <w:t>data$Taux_Imposition</w:t>
      </w:r>
      <w:proofErr w:type="spellEnd"/>
      <w:r w:rsidRPr="498824AD">
        <w:t xml:space="preserve">, </w:t>
      </w:r>
      <w:proofErr w:type="spellStart"/>
      <w:r w:rsidRPr="498824AD">
        <w:t>xlab</w:t>
      </w:r>
      <w:proofErr w:type="spellEnd"/>
      <w:r w:rsidRPr="498824AD">
        <w:t xml:space="preserve">="Pays", </w:t>
      </w:r>
      <w:proofErr w:type="spellStart"/>
      <w:r w:rsidRPr="498824AD">
        <w:t>ylab</w:t>
      </w:r>
      <w:proofErr w:type="spellEnd"/>
      <w:r w:rsidRPr="498824AD">
        <w:t>="Taux d'Imposition sur les bénéfices commerciaux en %")</w:t>
      </w:r>
    </w:p>
    <w:p w14:paraId="65ECD1A3" w14:textId="36BC4E5D" w:rsidR="53A76208" w:rsidRPr="00EC3913" w:rsidRDefault="53A76208" w:rsidP="498824AD">
      <w:pPr>
        <w:spacing w:line="360" w:lineRule="auto"/>
        <w:rPr>
          <w:lang w:val="en-US"/>
        </w:rPr>
      </w:pPr>
      <w:r w:rsidRPr="00EC3913">
        <w:rPr>
          <w:lang w:val="en-US"/>
        </w:rPr>
        <w:t>order(</w:t>
      </w:r>
      <w:proofErr w:type="spellStart"/>
      <w:r w:rsidRPr="00EC3913">
        <w:rPr>
          <w:lang w:val="en-US"/>
        </w:rPr>
        <w:t>data$Taux_Imposition</w:t>
      </w:r>
      <w:proofErr w:type="spellEnd"/>
      <w:r w:rsidRPr="00EC3913">
        <w:rPr>
          <w:lang w:val="en-US"/>
        </w:rPr>
        <w:t>)</w:t>
      </w:r>
    </w:p>
    <w:p w14:paraId="46080004" w14:textId="3C04CF87" w:rsidR="53A76208" w:rsidRPr="00EC3913" w:rsidRDefault="53A76208" w:rsidP="498824AD">
      <w:pPr>
        <w:spacing w:line="360" w:lineRule="auto"/>
        <w:rPr>
          <w:lang w:val="en-US"/>
        </w:rPr>
      </w:pPr>
      <w:r w:rsidRPr="00EC3913">
        <w:rPr>
          <w:lang w:val="en-US"/>
        </w:rPr>
        <w:t>data&lt;-data[-</w:t>
      </w:r>
      <w:proofErr w:type="gramStart"/>
      <w:r w:rsidRPr="00EC3913">
        <w:rPr>
          <w:lang w:val="en-US"/>
        </w:rPr>
        <w:t>c(</w:t>
      </w:r>
      <w:proofErr w:type="gramEnd"/>
      <w:r w:rsidRPr="00EC3913">
        <w:rPr>
          <w:lang w:val="en-US"/>
        </w:rPr>
        <w:t>35,5),]</w:t>
      </w:r>
    </w:p>
    <w:p w14:paraId="14F833FF" w14:textId="2EEA09EF" w:rsidR="53A76208" w:rsidRDefault="53A76208" w:rsidP="498824AD">
      <w:pPr>
        <w:spacing w:line="360" w:lineRule="auto"/>
      </w:pPr>
      <w:r w:rsidRPr="498824AD">
        <w:t>## II- Analyse détaillée du sujet</w:t>
      </w:r>
    </w:p>
    <w:p w14:paraId="2BA1097F" w14:textId="45400964" w:rsidR="53A76208" w:rsidRDefault="53A76208" w:rsidP="498824AD">
      <w:pPr>
        <w:spacing w:line="360" w:lineRule="auto"/>
      </w:pPr>
      <w:r w:rsidRPr="498824AD">
        <w:t xml:space="preserve">## A- LA variable  </w:t>
      </w:r>
    </w:p>
    <w:p w14:paraId="7FE1E700" w14:textId="56F5B914" w:rsidR="53A76208" w:rsidRDefault="53A76208" w:rsidP="498824AD">
      <w:pPr>
        <w:spacing w:line="360" w:lineRule="auto"/>
      </w:pPr>
      <w:r w:rsidRPr="498824AD">
        <w:t xml:space="preserve">#Graphiques des </w:t>
      </w:r>
      <w:proofErr w:type="spellStart"/>
      <w:r w:rsidRPr="498824AD">
        <w:t>differentes</w:t>
      </w:r>
      <w:proofErr w:type="spellEnd"/>
      <w:r w:rsidRPr="498824AD">
        <w:t xml:space="preserve"> variables</w:t>
      </w:r>
    </w:p>
    <w:p w14:paraId="5464116D" w14:textId="68D57103" w:rsidR="53A76208" w:rsidRDefault="53A76208" w:rsidP="498824AD">
      <w:pPr>
        <w:spacing w:line="360" w:lineRule="auto"/>
      </w:pPr>
      <w:proofErr w:type="spellStart"/>
      <w:r w:rsidRPr="498824AD">
        <w:t>describe</w:t>
      </w:r>
      <w:proofErr w:type="spellEnd"/>
      <w:r w:rsidRPr="498824AD">
        <w:t>(</w:t>
      </w:r>
      <w:proofErr w:type="spellStart"/>
      <w:r w:rsidRPr="498824AD">
        <w:t>Taux_Epargne</w:t>
      </w:r>
      <w:proofErr w:type="spellEnd"/>
      <w:r w:rsidRPr="498824AD">
        <w:t>)</w:t>
      </w:r>
    </w:p>
    <w:p w14:paraId="1D502796" w14:textId="43CF7D1B" w:rsidR="53A76208" w:rsidRDefault="53A76208" w:rsidP="498824AD">
      <w:pPr>
        <w:spacing w:line="360" w:lineRule="auto"/>
      </w:pPr>
      <w:r w:rsidRPr="498824AD">
        <w:lastRenderedPageBreak/>
        <w:t>plot(</w:t>
      </w:r>
      <w:proofErr w:type="spellStart"/>
      <w:r w:rsidRPr="498824AD">
        <w:t>data$Taux_Epargne</w:t>
      </w:r>
      <w:proofErr w:type="spellEnd"/>
      <w:r w:rsidRPr="498824AD">
        <w:t xml:space="preserve">, </w:t>
      </w:r>
      <w:proofErr w:type="spellStart"/>
      <w:r w:rsidRPr="498824AD">
        <w:t>xlab</w:t>
      </w:r>
      <w:proofErr w:type="spellEnd"/>
      <w:r w:rsidRPr="498824AD">
        <w:t xml:space="preserve">="Pays", </w:t>
      </w:r>
      <w:proofErr w:type="spellStart"/>
      <w:r w:rsidRPr="498824AD">
        <w:t>ylab</w:t>
      </w:r>
      <w:proofErr w:type="spellEnd"/>
      <w:r w:rsidRPr="498824AD">
        <w:t>="Taux d'épargne en %")</w:t>
      </w:r>
    </w:p>
    <w:p w14:paraId="5FEAB68E" w14:textId="0FB79D3F" w:rsidR="53A76208" w:rsidRDefault="53A76208" w:rsidP="498824AD">
      <w:pPr>
        <w:spacing w:line="360" w:lineRule="auto"/>
      </w:pPr>
      <w:r w:rsidRPr="498824AD">
        <w:t>plot(</w:t>
      </w:r>
      <w:proofErr w:type="spellStart"/>
      <w:r w:rsidRPr="498824AD">
        <w:t>data$Espérance_Vie</w:t>
      </w:r>
      <w:proofErr w:type="spellEnd"/>
      <w:r w:rsidRPr="498824AD">
        <w:t xml:space="preserve">, </w:t>
      </w:r>
      <w:proofErr w:type="spellStart"/>
      <w:r w:rsidRPr="498824AD">
        <w:t>xlab</w:t>
      </w:r>
      <w:proofErr w:type="spellEnd"/>
      <w:r w:rsidRPr="498824AD">
        <w:t xml:space="preserve">="Pays", </w:t>
      </w:r>
      <w:proofErr w:type="spellStart"/>
      <w:r w:rsidRPr="498824AD">
        <w:t>ylab</w:t>
      </w:r>
      <w:proofErr w:type="spellEnd"/>
      <w:r w:rsidRPr="498824AD">
        <w:t>="Espérance de vie en années")</w:t>
      </w:r>
    </w:p>
    <w:p w14:paraId="5FF92727" w14:textId="18F70B10" w:rsidR="53A76208" w:rsidRDefault="53A76208" w:rsidP="498824AD">
      <w:pPr>
        <w:spacing w:line="360" w:lineRule="auto"/>
      </w:pPr>
      <w:r w:rsidRPr="498824AD">
        <w:t>plot(</w:t>
      </w:r>
      <w:proofErr w:type="spellStart"/>
      <w:r w:rsidRPr="498824AD">
        <w:t>data$Taux_Imposition</w:t>
      </w:r>
      <w:proofErr w:type="spellEnd"/>
      <w:r w:rsidRPr="498824AD">
        <w:t xml:space="preserve">, </w:t>
      </w:r>
      <w:proofErr w:type="spellStart"/>
      <w:r w:rsidRPr="498824AD">
        <w:t>xlab</w:t>
      </w:r>
      <w:proofErr w:type="spellEnd"/>
      <w:r w:rsidRPr="498824AD">
        <w:t xml:space="preserve">="Pays", </w:t>
      </w:r>
      <w:proofErr w:type="spellStart"/>
      <w:r w:rsidRPr="498824AD">
        <w:t>ylab</w:t>
      </w:r>
      <w:proofErr w:type="spellEnd"/>
      <w:r w:rsidRPr="498824AD">
        <w:t>="Taux d'Imposition sur les bénéfices commerciaux en %")</w:t>
      </w:r>
    </w:p>
    <w:p w14:paraId="2F0C0FB4" w14:textId="3F66C90B" w:rsidR="53A76208" w:rsidRDefault="53A76208" w:rsidP="498824AD">
      <w:pPr>
        <w:spacing w:line="360" w:lineRule="auto"/>
      </w:pPr>
      <w:proofErr w:type="spellStart"/>
      <w:proofErr w:type="gramStart"/>
      <w:r w:rsidRPr="498824AD">
        <w:t>order</w:t>
      </w:r>
      <w:proofErr w:type="spellEnd"/>
      <w:proofErr w:type="gramEnd"/>
      <w:r w:rsidRPr="498824AD">
        <w:t>(</w:t>
      </w:r>
      <w:proofErr w:type="spellStart"/>
      <w:r w:rsidRPr="498824AD">
        <w:t>data$Taux_Imposition</w:t>
      </w:r>
      <w:proofErr w:type="spellEnd"/>
      <w:r w:rsidRPr="498824AD">
        <w:t>)</w:t>
      </w:r>
    </w:p>
    <w:p w14:paraId="07A67C5E" w14:textId="728D68F6" w:rsidR="53A76208" w:rsidRDefault="53A76208" w:rsidP="498824AD">
      <w:pPr>
        <w:spacing w:line="360" w:lineRule="auto"/>
      </w:pPr>
      <w:proofErr w:type="spellStart"/>
      <w:proofErr w:type="gramStart"/>
      <w:r w:rsidRPr="498824AD">
        <w:t>order</w:t>
      </w:r>
      <w:proofErr w:type="spellEnd"/>
      <w:proofErr w:type="gramEnd"/>
      <w:r w:rsidRPr="498824AD">
        <w:t>(</w:t>
      </w:r>
      <w:proofErr w:type="spellStart"/>
      <w:r w:rsidRPr="498824AD">
        <w:t>data$Espérance_Vie</w:t>
      </w:r>
      <w:proofErr w:type="spellEnd"/>
      <w:r w:rsidRPr="498824AD">
        <w:t>)</w:t>
      </w:r>
    </w:p>
    <w:p w14:paraId="0F4D69A9" w14:textId="3F9C5D70" w:rsidR="53A76208" w:rsidRDefault="53A76208" w:rsidP="498824AD">
      <w:pPr>
        <w:spacing w:line="360" w:lineRule="auto"/>
      </w:pPr>
      <w:proofErr w:type="spellStart"/>
      <w:r w:rsidRPr="498824AD">
        <w:t>View</w:t>
      </w:r>
      <w:proofErr w:type="spellEnd"/>
      <w:r w:rsidRPr="498824AD">
        <w:t>(data)</w:t>
      </w:r>
    </w:p>
    <w:p w14:paraId="7E5A12F9" w14:textId="1AC2CC0E" w:rsidR="53A76208" w:rsidRDefault="53A76208" w:rsidP="498824AD">
      <w:pPr>
        <w:spacing w:line="360" w:lineRule="auto"/>
      </w:pPr>
      <w:r w:rsidRPr="498824AD">
        <w:t>plot(</w:t>
      </w:r>
      <w:proofErr w:type="spellStart"/>
      <w:r w:rsidRPr="498824AD">
        <w:t>data$PIB_hab</w:t>
      </w:r>
      <w:proofErr w:type="spellEnd"/>
      <w:r w:rsidRPr="498824AD">
        <w:t xml:space="preserve">, </w:t>
      </w:r>
      <w:proofErr w:type="spellStart"/>
      <w:r w:rsidRPr="498824AD">
        <w:t>xlab</w:t>
      </w:r>
      <w:proofErr w:type="spellEnd"/>
      <w:r w:rsidRPr="498824AD">
        <w:t xml:space="preserve">="Pays", </w:t>
      </w:r>
      <w:proofErr w:type="spellStart"/>
      <w:r w:rsidRPr="498824AD">
        <w:t>ylab</w:t>
      </w:r>
      <w:proofErr w:type="spellEnd"/>
      <w:r w:rsidRPr="498824AD">
        <w:t>="PIB par habitant en $US")</w:t>
      </w:r>
    </w:p>
    <w:p w14:paraId="57BD454B" w14:textId="47F5534F" w:rsidR="53A76208" w:rsidRDefault="53A76208" w:rsidP="498824AD">
      <w:pPr>
        <w:spacing w:line="360" w:lineRule="auto"/>
      </w:pPr>
      <w:proofErr w:type="spellStart"/>
      <w:proofErr w:type="gramStart"/>
      <w:r w:rsidRPr="498824AD">
        <w:t>order</w:t>
      </w:r>
      <w:proofErr w:type="spellEnd"/>
      <w:proofErr w:type="gramEnd"/>
      <w:r w:rsidRPr="498824AD">
        <w:t>(</w:t>
      </w:r>
      <w:proofErr w:type="spellStart"/>
      <w:r w:rsidRPr="498824AD">
        <w:t>data$PIB_hab</w:t>
      </w:r>
      <w:proofErr w:type="spellEnd"/>
      <w:r w:rsidRPr="498824AD">
        <w:t>)</w:t>
      </w:r>
    </w:p>
    <w:p w14:paraId="4D4A98F2" w14:textId="7A7AE58F" w:rsidR="53A76208" w:rsidRDefault="53A76208" w:rsidP="498824AD">
      <w:pPr>
        <w:spacing w:line="360" w:lineRule="auto"/>
      </w:pPr>
      <w:r w:rsidRPr="498824AD">
        <w:t>plot(</w:t>
      </w:r>
      <w:proofErr w:type="spellStart"/>
      <w:r w:rsidRPr="498824AD">
        <w:t>data$Croissance_PIB</w:t>
      </w:r>
      <w:proofErr w:type="spellEnd"/>
      <w:r w:rsidRPr="498824AD">
        <w:t xml:space="preserve">, </w:t>
      </w:r>
      <w:proofErr w:type="spellStart"/>
      <w:r w:rsidRPr="498824AD">
        <w:t>xlab</w:t>
      </w:r>
      <w:proofErr w:type="spellEnd"/>
      <w:r w:rsidRPr="498824AD">
        <w:t xml:space="preserve">="Pays", </w:t>
      </w:r>
      <w:proofErr w:type="spellStart"/>
      <w:r w:rsidRPr="498824AD">
        <w:t>ylab</w:t>
      </w:r>
      <w:proofErr w:type="spellEnd"/>
      <w:r w:rsidRPr="498824AD">
        <w:t>="Croissance du PIB en %")</w:t>
      </w:r>
    </w:p>
    <w:p w14:paraId="3FD807D0" w14:textId="5B17B416" w:rsidR="53A76208" w:rsidRDefault="53A76208" w:rsidP="498824AD">
      <w:pPr>
        <w:spacing w:line="360" w:lineRule="auto"/>
      </w:pPr>
      <w:proofErr w:type="spellStart"/>
      <w:proofErr w:type="gramStart"/>
      <w:r w:rsidRPr="498824AD">
        <w:t>order</w:t>
      </w:r>
      <w:proofErr w:type="spellEnd"/>
      <w:proofErr w:type="gramEnd"/>
      <w:r w:rsidRPr="498824AD">
        <w:t>(</w:t>
      </w:r>
      <w:proofErr w:type="spellStart"/>
      <w:r w:rsidRPr="498824AD">
        <w:t>data$Croissance_PIB</w:t>
      </w:r>
      <w:proofErr w:type="spellEnd"/>
      <w:r w:rsidRPr="498824AD">
        <w:t>)</w:t>
      </w:r>
    </w:p>
    <w:p w14:paraId="78DB7D36" w14:textId="296146D5" w:rsidR="53A76208" w:rsidRDefault="53A76208" w:rsidP="498824AD">
      <w:pPr>
        <w:spacing w:line="360" w:lineRule="auto"/>
      </w:pPr>
      <w:r w:rsidRPr="498824AD">
        <w:t>plot(</w:t>
      </w:r>
      <w:proofErr w:type="spellStart"/>
      <w:r w:rsidRPr="498824AD">
        <w:t>data$Inflation</w:t>
      </w:r>
      <w:proofErr w:type="spellEnd"/>
      <w:r w:rsidRPr="498824AD">
        <w:t xml:space="preserve">, </w:t>
      </w:r>
      <w:proofErr w:type="spellStart"/>
      <w:r w:rsidRPr="498824AD">
        <w:t>xlab</w:t>
      </w:r>
      <w:proofErr w:type="spellEnd"/>
      <w:r w:rsidRPr="498824AD">
        <w:t xml:space="preserve">="Pays", </w:t>
      </w:r>
      <w:proofErr w:type="spellStart"/>
      <w:r w:rsidRPr="498824AD">
        <w:t>ylab</w:t>
      </w:r>
      <w:proofErr w:type="spellEnd"/>
      <w:r w:rsidRPr="498824AD">
        <w:t>="Inflation en %")</w:t>
      </w:r>
    </w:p>
    <w:p w14:paraId="72B8C8E1" w14:textId="10F9599B" w:rsidR="53A76208" w:rsidRDefault="53A76208" w:rsidP="498824AD">
      <w:pPr>
        <w:spacing w:line="360" w:lineRule="auto"/>
      </w:pPr>
      <w:proofErr w:type="spellStart"/>
      <w:proofErr w:type="gramStart"/>
      <w:r w:rsidRPr="498824AD">
        <w:t>order</w:t>
      </w:r>
      <w:proofErr w:type="spellEnd"/>
      <w:proofErr w:type="gramEnd"/>
      <w:r w:rsidRPr="498824AD">
        <w:t>(</w:t>
      </w:r>
      <w:proofErr w:type="spellStart"/>
      <w:r w:rsidRPr="498824AD">
        <w:t>data$Inflation</w:t>
      </w:r>
      <w:proofErr w:type="spellEnd"/>
      <w:r w:rsidRPr="498824AD">
        <w:t>)</w:t>
      </w:r>
    </w:p>
    <w:p w14:paraId="28E9315E" w14:textId="74291E16" w:rsidR="53A76208" w:rsidRDefault="53A76208" w:rsidP="498824AD">
      <w:pPr>
        <w:spacing w:line="360" w:lineRule="auto"/>
      </w:pPr>
      <w:r w:rsidRPr="498824AD">
        <w:t>plot(</w:t>
      </w:r>
      <w:proofErr w:type="spellStart"/>
      <w:r w:rsidRPr="498824AD">
        <w:t>data$Taux_Chomage</w:t>
      </w:r>
      <w:proofErr w:type="spellEnd"/>
      <w:r w:rsidRPr="498824AD">
        <w:t xml:space="preserve">, </w:t>
      </w:r>
      <w:proofErr w:type="spellStart"/>
      <w:r w:rsidRPr="498824AD">
        <w:t>xlab</w:t>
      </w:r>
      <w:proofErr w:type="spellEnd"/>
      <w:r w:rsidRPr="498824AD">
        <w:t xml:space="preserve">="Pays", </w:t>
      </w:r>
      <w:proofErr w:type="spellStart"/>
      <w:r w:rsidRPr="498824AD">
        <w:t>ylab</w:t>
      </w:r>
      <w:proofErr w:type="spellEnd"/>
      <w:r w:rsidRPr="498824AD">
        <w:t xml:space="preserve">="Taux de </w:t>
      </w:r>
      <w:proofErr w:type="spellStart"/>
      <w:r w:rsidRPr="498824AD">
        <w:t>chomage</w:t>
      </w:r>
      <w:proofErr w:type="spellEnd"/>
      <w:r w:rsidRPr="498824AD">
        <w:t xml:space="preserve"> en %")</w:t>
      </w:r>
    </w:p>
    <w:p w14:paraId="38D1792B" w14:textId="4E97E800" w:rsidR="53A76208" w:rsidRDefault="53A76208" w:rsidP="498824AD">
      <w:pPr>
        <w:spacing w:line="360" w:lineRule="auto"/>
      </w:pPr>
      <w:proofErr w:type="spellStart"/>
      <w:proofErr w:type="gramStart"/>
      <w:r w:rsidRPr="498824AD">
        <w:t>order</w:t>
      </w:r>
      <w:proofErr w:type="spellEnd"/>
      <w:proofErr w:type="gramEnd"/>
      <w:r w:rsidRPr="498824AD">
        <w:t>(</w:t>
      </w:r>
      <w:proofErr w:type="spellStart"/>
      <w:r w:rsidRPr="498824AD">
        <w:t>data$Taux_Chomage</w:t>
      </w:r>
      <w:proofErr w:type="spellEnd"/>
      <w:r w:rsidRPr="498824AD">
        <w:t>)</w:t>
      </w:r>
    </w:p>
    <w:p w14:paraId="47F35852" w14:textId="48C20DA3" w:rsidR="53A76208" w:rsidRDefault="53A76208" w:rsidP="498824AD">
      <w:pPr>
        <w:spacing w:line="360" w:lineRule="auto"/>
      </w:pPr>
      <w:r w:rsidRPr="498824AD">
        <w:t>plot(</w:t>
      </w:r>
      <w:proofErr w:type="spellStart"/>
      <w:r w:rsidRPr="498824AD">
        <w:t>data$Taux_Mortalité</w:t>
      </w:r>
      <w:proofErr w:type="spellEnd"/>
      <w:r w:rsidRPr="498824AD">
        <w:t xml:space="preserve">, </w:t>
      </w:r>
      <w:proofErr w:type="spellStart"/>
      <w:r w:rsidRPr="498824AD">
        <w:t>xlab</w:t>
      </w:r>
      <w:proofErr w:type="spellEnd"/>
      <w:r w:rsidRPr="498824AD">
        <w:t xml:space="preserve">="Pays", </w:t>
      </w:r>
      <w:proofErr w:type="spellStart"/>
      <w:r w:rsidRPr="498824AD">
        <w:t>ylab</w:t>
      </w:r>
      <w:proofErr w:type="spellEnd"/>
      <w:r w:rsidRPr="498824AD">
        <w:t>="Taux de mortalité pour 1000 personnes")</w:t>
      </w:r>
    </w:p>
    <w:p w14:paraId="2EFD5EAB" w14:textId="02C0E33C" w:rsidR="53A76208" w:rsidRDefault="53A76208" w:rsidP="498824AD">
      <w:pPr>
        <w:spacing w:line="360" w:lineRule="auto"/>
      </w:pPr>
      <w:proofErr w:type="spellStart"/>
      <w:proofErr w:type="gramStart"/>
      <w:r w:rsidRPr="498824AD">
        <w:t>order</w:t>
      </w:r>
      <w:proofErr w:type="spellEnd"/>
      <w:proofErr w:type="gramEnd"/>
      <w:r w:rsidRPr="498824AD">
        <w:t>(</w:t>
      </w:r>
      <w:proofErr w:type="spellStart"/>
      <w:r w:rsidRPr="498824AD">
        <w:t>data$Taux_Mortalité</w:t>
      </w:r>
      <w:proofErr w:type="spellEnd"/>
      <w:r w:rsidRPr="498824AD">
        <w:t>)</w:t>
      </w:r>
    </w:p>
    <w:p w14:paraId="3BD29BF0" w14:textId="333FB47B" w:rsidR="53A76208" w:rsidRDefault="53A76208" w:rsidP="498824AD">
      <w:pPr>
        <w:spacing w:line="360" w:lineRule="auto"/>
      </w:pPr>
      <w:r w:rsidRPr="498824AD">
        <w:t>plot(</w:t>
      </w:r>
      <w:proofErr w:type="spellStart"/>
      <w:r w:rsidRPr="498824AD">
        <w:t>data$Taux_Demographique</w:t>
      </w:r>
      <w:proofErr w:type="spellEnd"/>
      <w:r w:rsidRPr="498824AD">
        <w:t xml:space="preserve">, </w:t>
      </w:r>
      <w:proofErr w:type="spellStart"/>
      <w:r w:rsidRPr="498824AD">
        <w:t>xlab</w:t>
      </w:r>
      <w:proofErr w:type="spellEnd"/>
      <w:r w:rsidRPr="498824AD">
        <w:t xml:space="preserve">="Pays", </w:t>
      </w:r>
      <w:proofErr w:type="spellStart"/>
      <w:r w:rsidRPr="498824AD">
        <w:t>ylab</w:t>
      </w:r>
      <w:proofErr w:type="spellEnd"/>
      <w:r w:rsidRPr="498824AD">
        <w:t>="Taux démographique en %")</w:t>
      </w:r>
    </w:p>
    <w:p w14:paraId="113C8E6F" w14:textId="1054C5B1" w:rsidR="53A76208" w:rsidRDefault="53A76208" w:rsidP="498824AD">
      <w:pPr>
        <w:spacing w:line="360" w:lineRule="auto"/>
      </w:pPr>
      <w:proofErr w:type="spellStart"/>
      <w:proofErr w:type="gramStart"/>
      <w:r w:rsidRPr="498824AD">
        <w:t>order</w:t>
      </w:r>
      <w:proofErr w:type="spellEnd"/>
      <w:proofErr w:type="gramEnd"/>
      <w:r w:rsidRPr="498824AD">
        <w:t>(</w:t>
      </w:r>
      <w:proofErr w:type="spellStart"/>
      <w:r w:rsidRPr="498824AD">
        <w:t>data$Taux_Demographique</w:t>
      </w:r>
      <w:proofErr w:type="spellEnd"/>
      <w:r w:rsidRPr="498824AD">
        <w:t>)</w:t>
      </w:r>
    </w:p>
    <w:p w14:paraId="00CAC544" w14:textId="57942534" w:rsidR="17B7F143" w:rsidRDefault="17B7F143" w:rsidP="498824AD">
      <w:pPr>
        <w:spacing w:line="360" w:lineRule="auto"/>
      </w:pPr>
      <w:r w:rsidRPr="498824AD">
        <w:t>pl</w:t>
      </w:r>
      <w:r w:rsidR="53A76208" w:rsidRPr="498824AD">
        <w:t>ot(</w:t>
      </w:r>
      <w:proofErr w:type="spellStart"/>
      <w:r w:rsidR="53A76208" w:rsidRPr="498824AD">
        <w:t>data$Emploi_Vul_H</w:t>
      </w:r>
      <w:proofErr w:type="spellEnd"/>
      <w:r w:rsidR="53A76208" w:rsidRPr="498824AD">
        <w:t xml:space="preserve">, </w:t>
      </w:r>
      <w:proofErr w:type="spellStart"/>
      <w:r w:rsidR="53A76208" w:rsidRPr="498824AD">
        <w:t>xlab</w:t>
      </w:r>
      <w:proofErr w:type="spellEnd"/>
      <w:r w:rsidR="53A76208" w:rsidRPr="498824AD">
        <w:t xml:space="preserve">="Pays", </w:t>
      </w:r>
      <w:proofErr w:type="spellStart"/>
      <w:r w:rsidR="53A76208" w:rsidRPr="498824AD">
        <w:t>ylab</w:t>
      </w:r>
      <w:proofErr w:type="spellEnd"/>
      <w:r w:rsidR="53A76208" w:rsidRPr="498824AD">
        <w:t>="Taux d'emploi vulnérable homme en %")</w:t>
      </w:r>
    </w:p>
    <w:p w14:paraId="00E38670" w14:textId="44F42816" w:rsidR="53A76208" w:rsidRDefault="53A76208" w:rsidP="498824AD">
      <w:pPr>
        <w:spacing w:line="360" w:lineRule="auto"/>
      </w:pPr>
      <w:r w:rsidRPr="498824AD">
        <w:t>plot(</w:t>
      </w:r>
      <w:proofErr w:type="spellStart"/>
      <w:r w:rsidRPr="498824AD">
        <w:t>data$Emploi_Vul_F</w:t>
      </w:r>
      <w:proofErr w:type="spellEnd"/>
      <w:r w:rsidRPr="498824AD">
        <w:t xml:space="preserve">, </w:t>
      </w:r>
      <w:proofErr w:type="spellStart"/>
      <w:r w:rsidRPr="498824AD">
        <w:t>xlab</w:t>
      </w:r>
      <w:proofErr w:type="spellEnd"/>
      <w:r w:rsidRPr="498824AD">
        <w:t xml:space="preserve">="Pays", </w:t>
      </w:r>
      <w:proofErr w:type="spellStart"/>
      <w:r w:rsidRPr="498824AD">
        <w:t>ylab</w:t>
      </w:r>
      <w:proofErr w:type="spellEnd"/>
      <w:r w:rsidRPr="498824AD">
        <w:t>="Taux d'emploi vulnérable femme en %")</w:t>
      </w:r>
    </w:p>
    <w:p w14:paraId="15448E6F" w14:textId="022D1F6B" w:rsidR="53A76208" w:rsidRDefault="53A76208" w:rsidP="498824AD">
      <w:pPr>
        <w:spacing w:line="360" w:lineRule="auto"/>
      </w:pPr>
      <w:r w:rsidRPr="498824AD">
        <w:t>## C- Corrélation entre la variable illustrative et les variables explicatives</w:t>
      </w:r>
    </w:p>
    <w:p w14:paraId="2876A24D" w14:textId="61E8152D" w:rsidR="53A76208" w:rsidRDefault="53A76208" w:rsidP="498824AD">
      <w:pPr>
        <w:spacing w:line="360" w:lineRule="auto"/>
      </w:pPr>
      <w:r w:rsidRPr="498824AD">
        <w:t>#Correlation variable explique et variables explicatives</w:t>
      </w:r>
    </w:p>
    <w:p w14:paraId="44885FC3" w14:textId="4B2C10FD" w:rsidR="53A76208" w:rsidRDefault="53A76208" w:rsidP="498824AD">
      <w:pPr>
        <w:spacing w:line="360" w:lineRule="auto"/>
      </w:pPr>
      <w:r w:rsidRPr="498824AD">
        <w:t>plot(</w:t>
      </w:r>
      <w:proofErr w:type="spellStart"/>
      <w:r w:rsidRPr="498824AD">
        <w:t>data$Taux_Epargne~data$Espérance_Vie</w:t>
      </w:r>
      <w:proofErr w:type="spellEnd"/>
      <w:r w:rsidRPr="498824AD">
        <w:t xml:space="preserve">, </w:t>
      </w:r>
      <w:proofErr w:type="spellStart"/>
      <w:r w:rsidRPr="498824AD">
        <w:t>xlab</w:t>
      </w:r>
      <w:proofErr w:type="spellEnd"/>
      <w:r w:rsidRPr="498824AD">
        <w:t xml:space="preserve">="Esperance de Vie en années", </w:t>
      </w:r>
      <w:proofErr w:type="spellStart"/>
      <w:r w:rsidRPr="498824AD">
        <w:t>ylab</w:t>
      </w:r>
      <w:proofErr w:type="spellEnd"/>
      <w:r w:rsidRPr="498824AD">
        <w:t>="Taux d'Epargne en % du PIB")</w:t>
      </w:r>
    </w:p>
    <w:p w14:paraId="33FF8033" w14:textId="66C13B9D" w:rsidR="53A76208" w:rsidRDefault="53A76208" w:rsidP="498824AD">
      <w:pPr>
        <w:spacing w:line="360" w:lineRule="auto"/>
      </w:pPr>
      <w:proofErr w:type="spellStart"/>
      <w:proofErr w:type="gramStart"/>
      <w:r w:rsidRPr="498824AD">
        <w:lastRenderedPageBreak/>
        <w:t>abline</w:t>
      </w:r>
      <w:proofErr w:type="spellEnd"/>
      <w:proofErr w:type="gramEnd"/>
      <w:r w:rsidRPr="498824AD">
        <w:t>(lm(</w:t>
      </w:r>
      <w:proofErr w:type="spellStart"/>
      <w:r w:rsidRPr="498824AD">
        <w:t>data$Taux_Epargne~data$Espérance_Vie</w:t>
      </w:r>
      <w:proofErr w:type="spellEnd"/>
      <w:r w:rsidRPr="498824AD">
        <w:t>), col="</w:t>
      </w:r>
      <w:proofErr w:type="spellStart"/>
      <w:r w:rsidRPr="498824AD">
        <w:t>red</w:t>
      </w:r>
      <w:proofErr w:type="spellEnd"/>
      <w:r w:rsidRPr="498824AD">
        <w:t>")</w:t>
      </w:r>
    </w:p>
    <w:p w14:paraId="0380710A" w14:textId="58C60702" w:rsidR="53A76208" w:rsidRDefault="53A76208" w:rsidP="498824AD">
      <w:pPr>
        <w:spacing w:line="360" w:lineRule="auto"/>
      </w:pPr>
      <w:proofErr w:type="gramStart"/>
      <w:r w:rsidRPr="498824AD">
        <w:t>cor</w:t>
      </w:r>
      <w:proofErr w:type="gramEnd"/>
      <w:r w:rsidRPr="498824AD">
        <w:t>(</w:t>
      </w:r>
      <w:proofErr w:type="spellStart"/>
      <w:r w:rsidRPr="498824AD">
        <w:t>data$Taux_Epargne,data$Espérance_Vie</w:t>
      </w:r>
      <w:proofErr w:type="spellEnd"/>
      <w:r w:rsidRPr="498824AD">
        <w:t>)</w:t>
      </w:r>
    </w:p>
    <w:p w14:paraId="47E4CE12" w14:textId="47EA6B39" w:rsidR="53A76208" w:rsidRDefault="53A76208" w:rsidP="498824AD">
      <w:pPr>
        <w:spacing w:line="360" w:lineRule="auto"/>
      </w:pPr>
      <w:r w:rsidRPr="498824AD">
        <w:t>plot(</w:t>
      </w:r>
      <w:proofErr w:type="spellStart"/>
      <w:r w:rsidRPr="498824AD">
        <w:t>data$Taux_Epargne~data$Taux_Imposition</w:t>
      </w:r>
      <w:proofErr w:type="spellEnd"/>
      <w:r w:rsidRPr="498824AD">
        <w:t xml:space="preserve">, </w:t>
      </w:r>
      <w:proofErr w:type="spellStart"/>
      <w:r w:rsidRPr="498824AD">
        <w:t>xlab</w:t>
      </w:r>
      <w:proofErr w:type="spellEnd"/>
      <w:r w:rsidRPr="498824AD">
        <w:t xml:space="preserve">="Taux d'Imposition des sociétés en % des bénéfices commerciaux", </w:t>
      </w:r>
      <w:proofErr w:type="spellStart"/>
      <w:r w:rsidRPr="498824AD">
        <w:t>ylab</w:t>
      </w:r>
      <w:proofErr w:type="spellEnd"/>
      <w:r w:rsidRPr="498824AD">
        <w:t>="Taux d'Epargne en % du PIB")</w:t>
      </w:r>
    </w:p>
    <w:p w14:paraId="713E0378" w14:textId="5550C5CB" w:rsidR="53A76208" w:rsidRDefault="53A76208" w:rsidP="498824AD">
      <w:pPr>
        <w:spacing w:line="360" w:lineRule="auto"/>
      </w:pPr>
      <w:proofErr w:type="spellStart"/>
      <w:proofErr w:type="gramStart"/>
      <w:r w:rsidRPr="498824AD">
        <w:t>abline</w:t>
      </w:r>
      <w:proofErr w:type="spellEnd"/>
      <w:proofErr w:type="gramEnd"/>
      <w:r w:rsidRPr="498824AD">
        <w:t>(lm(</w:t>
      </w:r>
      <w:proofErr w:type="spellStart"/>
      <w:r w:rsidRPr="498824AD">
        <w:t>data$Taux_Epargne~data$Taux_Imposition</w:t>
      </w:r>
      <w:proofErr w:type="spellEnd"/>
      <w:r w:rsidRPr="498824AD">
        <w:t>), col="</w:t>
      </w:r>
      <w:proofErr w:type="spellStart"/>
      <w:r w:rsidRPr="498824AD">
        <w:t>red</w:t>
      </w:r>
      <w:proofErr w:type="spellEnd"/>
      <w:r w:rsidRPr="498824AD">
        <w:t>")</w:t>
      </w:r>
    </w:p>
    <w:p w14:paraId="18B0EA6F" w14:textId="038CB5D8" w:rsidR="53A76208" w:rsidRDefault="53A76208" w:rsidP="498824AD">
      <w:pPr>
        <w:spacing w:line="360" w:lineRule="auto"/>
      </w:pPr>
      <w:proofErr w:type="gramStart"/>
      <w:r w:rsidRPr="498824AD">
        <w:t>cor</w:t>
      </w:r>
      <w:proofErr w:type="gramEnd"/>
      <w:r w:rsidRPr="498824AD">
        <w:t>(</w:t>
      </w:r>
      <w:proofErr w:type="spellStart"/>
      <w:r w:rsidRPr="498824AD">
        <w:t>data$Taux_Epargne,data$Taux_Imposition</w:t>
      </w:r>
      <w:proofErr w:type="spellEnd"/>
      <w:r w:rsidRPr="498824AD">
        <w:t>)</w:t>
      </w:r>
    </w:p>
    <w:p w14:paraId="516A68A6" w14:textId="408A36B1" w:rsidR="53A76208" w:rsidRDefault="53A76208" w:rsidP="498824AD">
      <w:pPr>
        <w:spacing w:line="360" w:lineRule="auto"/>
      </w:pPr>
      <w:r w:rsidRPr="498824AD">
        <w:t>plot(</w:t>
      </w:r>
      <w:proofErr w:type="spellStart"/>
      <w:r w:rsidRPr="498824AD">
        <w:t>data$Taux_Epargne~data$PIB_hab</w:t>
      </w:r>
      <w:proofErr w:type="spellEnd"/>
      <w:r w:rsidRPr="498824AD">
        <w:t xml:space="preserve">, </w:t>
      </w:r>
      <w:proofErr w:type="spellStart"/>
      <w:r w:rsidRPr="498824AD">
        <w:t>xlab</w:t>
      </w:r>
      <w:proofErr w:type="spellEnd"/>
      <w:r w:rsidRPr="498824AD">
        <w:t xml:space="preserve">="PIB par habitants en $US", </w:t>
      </w:r>
      <w:proofErr w:type="spellStart"/>
      <w:r w:rsidRPr="498824AD">
        <w:t>ylab</w:t>
      </w:r>
      <w:proofErr w:type="spellEnd"/>
      <w:r w:rsidRPr="498824AD">
        <w:t>="Taux d'Epargne en % du PIB")</w:t>
      </w:r>
    </w:p>
    <w:p w14:paraId="2F5ECA80" w14:textId="0FB1408C" w:rsidR="53A76208" w:rsidRPr="00EC3913" w:rsidRDefault="53A76208" w:rsidP="498824AD">
      <w:pPr>
        <w:spacing w:line="360" w:lineRule="auto"/>
        <w:rPr>
          <w:lang w:val="en-US"/>
        </w:rPr>
      </w:pPr>
      <w:proofErr w:type="spellStart"/>
      <w:r w:rsidRPr="00EC3913">
        <w:rPr>
          <w:lang w:val="en-US"/>
        </w:rPr>
        <w:t>abline</w:t>
      </w:r>
      <w:proofErr w:type="spellEnd"/>
      <w:r w:rsidRPr="00EC3913">
        <w:rPr>
          <w:lang w:val="en-US"/>
        </w:rPr>
        <w:t>(</w:t>
      </w:r>
      <w:proofErr w:type="spellStart"/>
      <w:r w:rsidRPr="00EC3913">
        <w:rPr>
          <w:lang w:val="en-US"/>
        </w:rPr>
        <w:t>lm</w:t>
      </w:r>
      <w:proofErr w:type="spellEnd"/>
      <w:r w:rsidRPr="00EC3913">
        <w:rPr>
          <w:lang w:val="en-US"/>
        </w:rPr>
        <w:t>(</w:t>
      </w:r>
      <w:proofErr w:type="spellStart"/>
      <w:r w:rsidRPr="00EC3913">
        <w:rPr>
          <w:lang w:val="en-US"/>
        </w:rPr>
        <w:t>data$Taux_Epargne~data$PIB_hab</w:t>
      </w:r>
      <w:proofErr w:type="spellEnd"/>
      <w:r w:rsidRPr="00EC3913">
        <w:rPr>
          <w:lang w:val="en-US"/>
        </w:rPr>
        <w:t>), col="red")</w:t>
      </w:r>
    </w:p>
    <w:p w14:paraId="7705B257" w14:textId="1DF59EB1" w:rsidR="53A76208" w:rsidRDefault="53A76208" w:rsidP="498824AD">
      <w:pPr>
        <w:spacing w:line="360" w:lineRule="auto"/>
      </w:pPr>
      <w:proofErr w:type="gramStart"/>
      <w:r w:rsidRPr="498824AD">
        <w:t>cor</w:t>
      </w:r>
      <w:proofErr w:type="gramEnd"/>
      <w:r w:rsidRPr="498824AD">
        <w:t>(</w:t>
      </w:r>
      <w:proofErr w:type="spellStart"/>
      <w:r w:rsidRPr="498824AD">
        <w:t>data$Taux_Epargne,data$PIB_hab</w:t>
      </w:r>
      <w:proofErr w:type="spellEnd"/>
      <w:r w:rsidRPr="498824AD">
        <w:t>)</w:t>
      </w:r>
    </w:p>
    <w:p w14:paraId="5B6F89B8" w14:textId="26ABE179" w:rsidR="53A76208" w:rsidRDefault="53A76208" w:rsidP="498824AD">
      <w:pPr>
        <w:spacing w:line="360" w:lineRule="auto"/>
      </w:pPr>
      <w:r w:rsidRPr="498824AD">
        <w:t>plot(</w:t>
      </w:r>
      <w:proofErr w:type="spellStart"/>
      <w:r w:rsidRPr="498824AD">
        <w:t>data$Taux_Epargne~data$Croissance_PIB</w:t>
      </w:r>
      <w:proofErr w:type="spellEnd"/>
      <w:r w:rsidRPr="498824AD">
        <w:t xml:space="preserve">, </w:t>
      </w:r>
      <w:proofErr w:type="spellStart"/>
      <w:r w:rsidRPr="498824AD">
        <w:t>xlab</w:t>
      </w:r>
      <w:proofErr w:type="spellEnd"/>
      <w:r w:rsidRPr="498824AD">
        <w:t xml:space="preserve">="Taux de croissance du PIB en %", </w:t>
      </w:r>
      <w:proofErr w:type="spellStart"/>
      <w:r w:rsidRPr="498824AD">
        <w:t>ylab</w:t>
      </w:r>
      <w:proofErr w:type="spellEnd"/>
      <w:r w:rsidRPr="498824AD">
        <w:t>="Taux d'Epargne en % du PIB")</w:t>
      </w:r>
    </w:p>
    <w:p w14:paraId="17BB9296" w14:textId="1ADF6E3F" w:rsidR="53A76208" w:rsidRDefault="53A76208" w:rsidP="498824AD">
      <w:pPr>
        <w:spacing w:line="360" w:lineRule="auto"/>
      </w:pPr>
      <w:proofErr w:type="spellStart"/>
      <w:proofErr w:type="gramStart"/>
      <w:r w:rsidRPr="498824AD">
        <w:t>abline</w:t>
      </w:r>
      <w:proofErr w:type="spellEnd"/>
      <w:proofErr w:type="gramEnd"/>
      <w:r w:rsidRPr="498824AD">
        <w:t>(lm(</w:t>
      </w:r>
      <w:proofErr w:type="spellStart"/>
      <w:r w:rsidRPr="498824AD">
        <w:t>data$Taux_Epargne~data$Croissance_PIB</w:t>
      </w:r>
      <w:proofErr w:type="spellEnd"/>
      <w:r w:rsidRPr="498824AD">
        <w:t>), col="</w:t>
      </w:r>
      <w:proofErr w:type="spellStart"/>
      <w:r w:rsidRPr="498824AD">
        <w:t>red</w:t>
      </w:r>
      <w:proofErr w:type="spellEnd"/>
      <w:r w:rsidRPr="498824AD">
        <w:t>")</w:t>
      </w:r>
    </w:p>
    <w:p w14:paraId="73538B58" w14:textId="638E4245" w:rsidR="53A76208" w:rsidRDefault="53A76208" w:rsidP="498824AD">
      <w:pPr>
        <w:spacing w:line="360" w:lineRule="auto"/>
      </w:pPr>
      <w:proofErr w:type="gramStart"/>
      <w:r w:rsidRPr="498824AD">
        <w:t>cor</w:t>
      </w:r>
      <w:proofErr w:type="gramEnd"/>
      <w:r w:rsidRPr="498824AD">
        <w:t>(</w:t>
      </w:r>
      <w:proofErr w:type="spellStart"/>
      <w:r w:rsidRPr="498824AD">
        <w:t>data$Taux_Epargne,data$Croissance_PIB</w:t>
      </w:r>
      <w:proofErr w:type="spellEnd"/>
      <w:r w:rsidRPr="498824AD">
        <w:t>)</w:t>
      </w:r>
    </w:p>
    <w:p w14:paraId="31A19C21" w14:textId="228FA5C2" w:rsidR="53A76208" w:rsidRDefault="53A76208" w:rsidP="498824AD">
      <w:pPr>
        <w:spacing w:line="360" w:lineRule="auto"/>
      </w:pPr>
      <w:r w:rsidRPr="498824AD">
        <w:t>plot(</w:t>
      </w:r>
      <w:proofErr w:type="spellStart"/>
      <w:r w:rsidRPr="498824AD">
        <w:t>data$Taux_Epargne~data$Inflation</w:t>
      </w:r>
      <w:proofErr w:type="spellEnd"/>
      <w:r w:rsidRPr="498824AD">
        <w:t xml:space="preserve">, </w:t>
      </w:r>
      <w:proofErr w:type="spellStart"/>
      <w:r w:rsidRPr="498824AD">
        <w:t>xlab</w:t>
      </w:r>
      <w:proofErr w:type="spellEnd"/>
      <w:r w:rsidRPr="498824AD">
        <w:t xml:space="preserve">="Taux d'inflation en %", </w:t>
      </w:r>
      <w:proofErr w:type="spellStart"/>
      <w:r w:rsidRPr="498824AD">
        <w:t>ylab</w:t>
      </w:r>
      <w:proofErr w:type="spellEnd"/>
      <w:r w:rsidRPr="498824AD">
        <w:t>="Taux d'Epargne en % du PIB")</w:t>
      </w:r>
    </w:p>
    <w:p w14:paraId="29C166DC" w14:textId="284C1FFF" w:rsidR="53A76208" w:rsidRPr="00EC3913" w:rsidRDefault="53A76208" w:rsidP="498824AD">
      <w:pPr>
        <w:spacing w:line="360" w:lineRule="auto"/>
        <w:rPr>
          <w:lang w:val="en-US"/>
        </w:rPr>
      </w:pPr>
      <w:proofErr w:type="spellStart"/>
      <w:r w:rsidRPr="00EC3913">
        <w:rPr>
          <w:lang w:val="en-US"/>
        </w:rPr>
        <w:t>abline</w:t>
      </w:r>
      <w:proofErr w:type="spellEnd"/>
      <w:r w:rsidRPr="00EC3913">
        <w:rPr>
          <w:lang w:val="en-US"/>
        </w:rPr>
        <w:t>(</w:t>
      </w:r>
      <w:proofErr w:type="spellStart"/>
      <w:r w:rsidRPr="00EC3913">
        <w:rPr>
          <w:lang w:val="en-US"/>
        </w:rPr>
        <w:t>lm</w:t>
      </w:r>
      <w:proofErr w:type="spellEnd"/>
      <w:r w:rsidRPr="00EC3913">
        <w:rPr>
          <w:lang w:val="en-US"/>
        </w:rPr>
        <w:t>(</w:t>
      </w:r>
      <w:proofErr w:type="spellStart"/>
      <w:r w:rsidRPr="00EC3913">
        <w:rPr>
          <w:lang w:val="en-US"/>
        </w:rPr>
        <w:t>data$Taux_Epargne~data$Inflation</w:t>
      </w:r>
      <w:proofErr w:type="spellEnd"/>
      <w:r w:rsidRPr="00EC3913">
        <w:rPr>
          <w:lang w:val="en-US"/>
        </w:rPr>
        <w:t>), col="red")</w:t>
      </w:r>
    </w:p>
    <w:p w14:paraId="08E8DA2C" w14:textId="32609C69" w:rsidR="53A76208" w:rsidRPr="00EC3913" w:rsidRDefault="53A76208" w:rsidP="498824AD">
      <w:pPr>
        <w:spacing w:line="360" w:lineRule="auto"/>
        <w:rPr>
          <w:lang w:val="en-US"/>
        </w:rPr>
      </w:pPr>
      <w:proofErr w:type="spellStart"/>
      <w:r w:rsidRPr="00EC3913">
        <w:rPr>
          <w:lang w:val="en-US"/>
        </w:rPr>
        <w:t>cor</w:t>
      </w:r>
      <w:proofErr w:type="spellEnd"/>
      <w:r w:rsidRPr="00EC3913">
        <w:rPr>
          <w:lang w:val="en-US"/>
        </w:rPr>
        <w:t>(</w:t>
      </w:r>
      <w:proofErr w:type="spellStart"/>
      <w:r w:rsidRPr="00EC3913">
        <w:rPr>
          <w:lang w:val="en-US"/>
        </w:rPr>
        <w:t>data$Taux_</w:t>
      </w:r>
      <w:proofErr w:type="gramStart"/>
      <w:r w:rsidRPr="00EC3913">
        <w:rPr>
          <w:lang w:val="en-US"/>
        </w:rPr>
        <w:t>Epargne,data</w:t>
      </w:r>
      <w:proofErr w:type="gramEnd"/>
      <w:r w:rsidRPr="00EC3913">
        <w:rPr>
          <w:lang w:val="en-US"/>
        </w:rPr>
        <w:t>$Inflation</w:t>
      </w:r>
      <w:proofErr w:type="spellEnd"/>
      <w:r w:rsidRPr="00EC3913">
        <w:rPr>
          <w:lang w:val="en-US"/>
        </w:rPr>
        <w:t>)</w:t>
      </w:r>
    </w:p>
    <w:p w14:paraId="5A9D86D2" w14:textId="2F105A4F" w:rsidR="53A76208" w:rsidRDefault="53A76208" w:rsidP="498824AD">
      <w:pPr>
        <w:spacing w:line="360" w:lineRule="auto"/>
      </w:pPr>
      <w:r w:rsidRPr="498824AD">
        <w:t>plot(</w:t>
      </w:r>
      <w:proofErr w:type="spellStart"/>
      <w:r w:rsidRPr="498824AD">
        <w:t>data$Taux_Epargne~data$Taux_Chomage</w:t>
      </w:r>
      <w:proofErr w:type="spellEnd"/>
      <w:r w:rsidRPr="498824AD">
        <w:t xml:space="preserve">, </w:t>
      </w:r>
      <w:proofErr w:type="spellStart"/>
      <w:r w:rsidRPr="498824AD">
        <w:t>xlab</w:t>
      </w:r>
      <w:proofErr w:type="spellEnd"/>
      <w:r w:rsidRPr="498824AD">
        <w:t xml:space="preserve">="Taux de chômage en % de la population active", </w:t>
      </w:r>
      <w:proofErr w:type="spellStart"/>
      <w:r w:rsidRPr="498824AD">
        <w:t>ylab</w:t>
      </w:r>
      <w:proofErr w:type="spellEnd"/>
      <w:r w:rsidRPr="498824AD">
        <w:t>="Taux d'Epargne en % du PIB")</w:t>
      </w:r>
    </w:p>
    <w:p w14:paraId="08A07F2C" w14:textId="0965AE31" w:rsidR="53A76208" w:rsidRDefault="53A76208" w:rsidP="498824AD">
      <w:pPr>
        <w:spacing w:line="360" w:lineRule="auto"/>
      </w:pPr>
      <w:proofErr w:type="spellStart"/>
      <w:proofErr w:type="gramStart"/>
      <w:r w:rsidRPr="498824AD">
        <w:t>abline</w:t>
      </w:r>
      <w:proofErr w:type="spellEnd"/>
      <w:proofErr w:type="gramEnd"/>
      <w:r w:rsidRPr="498824AD">
        <w:t>(lm(</w:t>
      </w:r>
      <w:proofErr w:type="spellStart"/>
      <w:r w:rsidRPr="498824AD">
        <w:t>data$Taux_Epargne~data$Taux_Chomage</w:t>
      </w:r>
      <w:proofErr w:type="spellEnd"/>
      <w:r w:rsidRPr="498824AD">
        <w:t>), col="</w:t>
      </w:r>
      <w:proofErr w:type="spellStart"/>
      <w:r w:rsidRPr="498824AD">
        <w:t>red</w:t>
      </w:r>
      <w:proofErr w:type="spellEnd"/>
      <w:r w:rsidRPr="498824AD">
        <w:t>")</w:t>
      </w:r>
    </w:p>
    <w:p w14:paraId="7EB59047" w14:textId="7D7B679D" w:rsidR="53A76208" w:rsidRDefault="53A76208" w:rsidP="498824AD">
      <w:pPr>
        <w:spacing w:line="360" w:lineRule="auto"/>
      </w:pPr>
      <w:proofErr w:type="gramStart"/>
      <w:r w:rsidRPr="498824AD">
        <w:t>cor</w:t>
      </w:r>
      <w:proofErr w:type="gramEnd"/>
      <w:r w:rsidRPr="498824AD">
        <w:t>(</w:t>
      </w:r>
      <w:proofErr w:type="spellStart"/>
      <w:r w:rsidRPr="498824AD">
        <w:t>data$Taux_Epargne,data$Taux_Chomage</w:t>
      </w:r>
      <w:proofErr w:type="spellEnd"/>
      <w:r w:rsidRPr="498824AD">
        <w:t>)</w:t>
      </w:r>
    </w:p>
    <w:p w14:paraId="663C5CB4" w14:textId="6886C40A" w:rsidR="53A76208" w:rsidRDefault="53A76208" w:rsidP="498824AD">
      <w:pPr>
        <w:spacing w:line="360" w:lineRule="auto"/>
      </w:pPr>
      <w:r w:rsidRPr="498824AD">
        <w:t>plot(</w:t>
      </w:r>
      <w:proofErr w:type="spellStart"/>
      <w:r w:rsidRPr="498824AD">
        <w:t>data$Taux_Epargne~data$Taux_Mortalité</w:t>
      </w:r>
      <w:proofErr w:type="spellEnd"/>
      <w:r w:rsidRPr="498824AD">
        <w:t xml:space="preserve">, </w:t>
      </w:r>
      <w:proofErr w:type="spellStart"/>
      <w:r w:rsidRPr="498824AD">
        <w:t>xlab</w:t>
      </w:r>
      <w:proofErr w:type="spellEnd"/>
      <w:r w:rsidRPr="498824AD">
        <w:t xml:space="preserve">="Taux de mortalité pour 1000 personnes", </w:t>
      </w:r>
      <w:proofErr w:type="spellStart"/>
      <w:r w:rsidRPr="498824AD">
        <w:t>ylab</w:t>
      </w:r>
      <w:proofErr w:type="spellEnd"/>
      <w:r w:rsidRPr="498824AD">
        <w:t>="Taux d'Epargne en % du PIB")</w:t>
      </w:r>
    </w:p>
    <w:p w14:paraId="7D12329C" w14:textId="10CE6232" w:rsidR="53A76208" w:rsidRDefault="53A76208" w:rsidP="498824AD">
      <w:pPr>
        <w:spacing w:line="360" w:lineRule="auto"/>
      </w:pPr>
      <w:proofErr w:type="spellStart"/>
      <w:proofErr w:type="gramStart"/>
      <w:r w:rsidRPr="498824AD">
        <w:t>abline</w:t>
      </w:r>
      <w:proofErr w:type="spellEnd"/>
      <w:proofErr w:type="gramEnd"/>
      <w:r w:rsidRPr="498824AD">
        <w:t>(lm(</w:t>
      </w:r>
      <w:proofErr w:type="spellStart"/>
      <w:r w:rsidRPr="498824AD">
        <w:t>data$Taux_Epargne~data$Taux_Mortalité</w:t>
      </w:r>
      <w:proofErr w:type="spellEnd"/>
      <w:r w:rsidRPr="498824AD">
        <w:t>), col="</w:t>
      </w:r>
      <w:proofErr w:type="spellStart"/>
      <w:r w:rsidRPr="498824AD">
        <w:t>red</w:t>
      </w:r>
      <w:proofErr w:type="spellEnd"/>
      <w:r w:rsidRPr="498824AD">
        <w:t>")</w:t>
      </w:r>
    </w:p>
    <w:p w14:paraId="693245A1" w14:textId="2023CE72" w:rsidR="53A76208" w:rsidRDefault="53A76208" w:rsidP="498824AD">
      <w:pPr>
        <w:spacing w:line="360" w:lineRule="auto"/>
      </w:pPr>
      <w:proofErr w:type="gramStart"/>
      <w:r w:rsidRPr="498824AD">
        <w:t>cor</w:t>
      </w:r>
      <w:proofErr w:type="gramEnd"/>
      <w:r w:rsidRPr="498824AD">
        <w:t>(</w:t>
      </w:r>
      <w:proofErr w:type="spellStart"/>
      <w:r w:rsidRPr="498824AD">
        <w:t>data$Taux_Epargne,data$Taux_Mortalité</w:t>
      </w:r>
      <w:proofErr w:type="spellEnd"/>
      <w:r w:rsidRPr="498824AD">
        <w:t>)</w:t>
      </w:r>
    </w:p>
    <w:p w14:paraId="3817711F" w14:textId="01DF132C" w:rsidR="53A76208" w:rsidRDefault="53A76208" w:rsidP="498824AD">
      <w:pPr>
        <w:spacing w:line="360" w:lineRule="auto"/>
      </w:pPr>
      <w:r w:rsidRPr="498824AD">
        <w:lastRenderedPageBreak/>
        <w:t>plot(</w:t>
      </w:r>
      <w:proofErr w:type="spellStart"/>
      <w:r w:rsidRPr="498824AD">
        <w:t>data$Taux_Epargne~data$Taux_Demographique</w:t>
      </w:r>
      <w:proofErr w:type="spellEnd"/>
      <w:r w:rsidRPr="498824AD">
        <w:t xml:space="preserve">, </w:t>
      </w:r>
      <w:proofErr w:type="spellStart"/>
      <w:r w:rsidRPr="498824AD">
        <w:t>xlab</w:t>
      </w:r>
      <w:proofErr w:type="spellEnd"/>
      <w:r w:rsidRPr="498824AD">
        <w:t xml:space="preserve">="Taux démographique (croissance de la population en %)", </w:t>
      </w:r>
      <w:proofErr w:type="spellStart"/>
      <w:r w:rsidRPr="498824AD">
        <w:t>ylab</w:t>
      </w:r>
      <w:proofErr w:type="spellEnd"/>
      <w:r w:rsidRPr="498824AD">
        <w:t>="Taux d'Epargne en % du PIB")</w:t>
      </w:r>
    </w:p>
    <w:p w14:paraId="57AA85F5" w14:textId="5EED1EA3" w:rsidR="53A76208" w:rsidRDefault="53A76208" w:rsidP="498824AD">
      <w:pPr>
        <w:spacing w:line="360" w:lineRule="auto"/>
      </w:pPr>
      <w:proofErr w:type="spellStart"/>
      <w:proofErr w:type="gramStart"/>
      <w:r w:rsidRPr="498824AD">
        <w:t>abline</w:t>
      </w:r>
      <w:proofErr w:type="spellEnd"/>
      <w:proofErr w:type="gramEnd"/>
      <w:r w:rsidRPr="498824AD">
        <w:t>(lm(</w:t>
      </w:r>
      <w:proofErr w:type="spellStart"/>
      <w:r w:rsidRPr="498824AD">
        <w:t>data$Taux_Epargne~data$Taux_Demographique</w:t>
      </w:r>
      <w:proofErr w:type="spellEnd"/>
      <w:r w:rsidRPr="498824AD">
        <w:t>), col="</w:t>
      </w:r>
      <w:proofErr w:type="spellStart"/>
      <w:r w:rsidRPr="498824AD">
        <w:t>red</w:t>
      </w:r>
      <w:proofErr w:type="spellEnd"/>
      <w:r w:rsidRPr="498824AD">
        <w:t>")</w:t>
      </w:r>
    </w:p>
    <w:p w14:paraId="76BA507D" w14:textId="3D9A50BD" w:rsidR="53A76208" w:rsidRDefault="53A76208" w:rsidP="498824AD">
      <w:pPr>
        <w:spacing w:line="360" w:lineRule="auto"/>
      </w:pPr>
      <w:proofErr w:type="gramStart"/>
      <w:r w:rsidRPr="498824AD">
        <w:t>cor</w:t>
      </w:r>
      <w:proofErr w:type="gramEnd"/>
      <w:r w:rsidRPr="498824AD">
        <w:t>(</w:t>
      </w:r>
      <w:proofErr w:type="spellStart"/>
      <w:r w:rsidRPr="498824AD">
        <w:t>data$Taux_Epargne,data$Taux_Demographique</w:t>
      </w:r>
      <w:proofErr w:type="spellEnd"/>
      <w:r w:rsidRPr="498824AD">
        <w:t>)</w:t>
      </w:r>
    </w:p>
    <w:p w14:paraId="1F45FDFE" w14:textId="6E1725EC" w:rsidR="53A76208" w:rsidRDefault="53A76208" w:rsidP="498824AD">
      <w:pPr>
        <w:spacing w:line="360" w:lineRule="auto"/>
      </w:pPr>
      <w:r w:rsidRPr="498824AD">
        <w:t>plot(</w:t>
      </w:r>
      <w:proofErr w:type="spellStart"/>
      <w:r w:rsidRPr="498824AD">
        <w:t>data$Taux_Epargne~data$Emploi_Vul_F</w:t>
      </w:r>
      <w:proofErr w:type="spellEnd"/>
      <w:r w:rsidRPr="498824AD">
        <w:t xml:space="preserve">, </w:t>
      </w:r>
      <w:proofErr w:type="spellStart"/>
      <w:r w:rsidRPr="498824AD">
        <w:t>xlab</w:t>
      </w:r>
      <w:proofErr w:type="spellEnd"/>
      <w:r w:rsidRPr="498824AD">
        <w:t xml:space="preserve">="Proportion d'emploi vulnérable femmes en % de l'emploi total des femmes", </w:t>
      </w:r>
      <w:proofErr w:type="spellStart"/>
      <w:r w:rsidRPr="498824AD">
        <w:t>ylab</w:t>
      </w:r>
      <w:proofErr w:type="spellEnd"/>
      <w:r w:rsidRPr="498824AD">
        <w:t>="Taux d'Epargne en % du PIB")</w:t>
      </w:r>
    </w:p>
    <w:p w14:paraId="7749CBA1" w14:textId="0EBBC863" w:rsidR="53A76208" w:rsidRPr="00EC3913" w:rsidRDefault="53A76208" w:rsidP="498824AD">
      <w:pPr>
        <w:spacing w:line="360" w:lineRule="auto"/>
        <w:rPr>
          <w:lang w:val="en-US"/>
        </w:rPr>
      </w:pPr>
      <w:proofErr w:type="spellStart"/>
      <w:r w:rsidRPr="00EC3913">
        <w:rPr>
          <w:lang w:val="en-US"/>
        </w:rPr>
        <w:t>abline</w:t>
      </w:r>
      <w:proofErr w:type="spellEnd"/>
      <w:r w:rsidRPr="00EC3913">
        <w:rPr>
          <w:lang w:val="en-US"/>
        </w:rPr>
        <w:t>(</w:t>
      </w:r>
      <w:proofErr w:type="spellStart"/>
      <w:r w:rsidRPr="00EC3913">
        <w:rPr>
          <w:lang w:val="en-US"/>
        </w:rPr>
        <w:t>lm</w:t>
      </w:r>
      <w:proofErr w:type="spellEnd"/>
      <w:r w:rsidRPr="00EC3913">
        <w:rPr>
          <w:lang w:val="en-US"/>
        </w:rPr>
        <w:t>(</w:t>
      </w:r>
      <w:proofErr w:type="spellStart"/>
      <w:r w:rsidRPr="00EC3913">
        <w:rPr>
          <w:lang w:val="en-US"/>
        </w:rPr>
        <w:t>data$Taux_Epargne~data$Emploi_Vul_F</w:t>
      </w:r>
      <w:proofErr w:type="spellEnd"/>
      <w:r w:rsidRPr="00EC3913">
        <w:rPr>
          <w:lang w:val="en-US"/>
        </w:rPr>
        <w:t>), col="red")</w:t>
      </w:r>
    </w:p>
    <w:p w14:paraId="2E9915EB" w14:textId="65FC8AAC" w:rsidR="53A76208" w:rsidRDefault="53A76208" w:rsidP="498824AD">
      <w:pPr>
        <w:spacing w:line="360" w:lineRule="auto"/>
      </w:pPr>
      <w:proofErr w:type="gramStart"/>
      <w:r w:rsidRPr="498824AD">
        <w:t>cor</w:t>
      </w:r>
      <w:proofErr w:type="gramEnd"/>
      <w:r w:rsidRPr="498824AD">
        <w:t>(</w:t>
      </w:r>
      <w:proofErr w:type="spellStart"/>
      <w:r w:rsidRPr="498824AD">
        <w:t>data$Taux_Epargne,data$Emploi_Vul_F</w:t>
      </w:r>
      <w:proofErr w:type="spellEnd"/>
      <w:r w:rsidRPr="498824AD">
        <w:t>)</w:t>
      </w:r>
    </w:p>
    <w:p w14:paraId="6D27B3E5" w14:textId="216D5B3B" w:rsidR="53A76208" w:rsidRDefault="53A76208" w:rsidP="498824AD">
      <w:pPr>
        <w:spacing w:line="360" w:lineRule="auto"/>
      </w:pPr>
      <w:r w:rsidRPr="498824AD">
        <w:t>plot(</w:t>
      </w:r>
      <w:proofErr w:type="spellStart"/>
      <w:r w:rsidRPr="498824AD">
        <w:t>data$Taux_Epargne~data$Emploi_Vul_H</w:t>
      </w:r>
      <w:proofErr w:type="spellEnd"/>
      <w:r w:rsidRPr="498824AD">
        <w:t xml:space="preserve">, </w:t>
      </w:r>
      <w:proofErr w:type="spellStart"/>
      <w:r w:rsidRPr="498824AD">
        <w:t>xlab</w:t>
      </w:r>
      <w:proofErr w:type="spellEnd"/>
      <w:r w:rsidRPr="498824AD">
        <w:t xml:space="preserve">="Proportion d'emploi vulnérable </w:t>
      </w:r>
      <w:proofErr w:type="spellStart"/>
      <w:r w:rsidRPr="498824AD">
        <w:t>fommes</w:t>
      </w:r>
      <w:proofErr w:type="spellEnd"/>
      <w:r w:rsidRPr="498824AD">
        <w:t xml:space="preserve"> en % de l'emploi total des hommes", </w:t>
      </w:r>
      <w:proofErr w:type="spellStart"/>
      <w:r w:rsidRPr="498824AD">
        <w:t>ylab</w:t>
      </w:r>
      <w:proofErr w:type="spellEnd"/>
      <w:r w:rsidRPr="498824AD">
        <w:t>="Taux d'Epargne en % du PIB")</w:t>
      </w:r>
    </w:p>
    <w:p w14:paraId="706D07C2" w14:textId="6706AEA1" w:rsidR="53A76208" w:rsidRPr="00EC3913" w:rsidRDefault="53A76208" w:rsidP="498824AD">
      <w:pPr>
        <w:spacing w:line="360" w:lineRule="auto"/>
        <w:rPr>
          <w:lang w:val="en-US"/>
        </w:rPr>
      </w:pPr>
      <w:proofErr w:type="spellStart"/>
      <w:r w:rsidRPr="00EC3913">
        <w:rPr>
          <w:lang w:val="en-US"/>
        </w:rPr>
        <w:t>abline</w:t>
      </w:r>
      <w:proofErr w:type="spellEnd"/>
      <w:r w:rsidRPr="00EC3913">
        <w:rPr>
          <w:lang w:val="en-US"/>
        </w:rPr>
        <w:t>(</w:t>
      </w:r>
      <w:proofErr w:type="spellStart"/>
      <w:r w:rsidRPr="00EC3913">
        <w:rPr>
          <w:lang w:val="en-US"/>
        </w:rPr>
        <w:t>lm</w:t>
      </w:r>
      <w:proofErr w:type="spellEnd"/>
      <w:r w:rsidRPr="00EC3913">
        <w:rPr>
          <w:lang w:val="en-US"/>
        </w:rPr>
        <w:t>(</w:t>
      </w:r>
      <w:proofErr w:type="spellStart"/>
      <w:r w:rsidRPr="00EC3913">
        <w:rPr>
          <w:lang w:val="en-US"/>
        </w:rPr>
        <w:t>data$Taux_Epargne~data$Emploi_Vul_H</w:t>
      </w:r>
      <w:proofErr w:type="spellEnd"/>
      <w:r w:rsidRPr="00EC3913">
        <w:rPr>
          <w:lang w:val="en-US"/>
        </w:rPr>
        <w:t>), col="red")</w:t>
      </w:r>
    </w:p>
    <w:p w14:paraId="2C4A6AC6" w14:textId="02065AFB" w:rsidR="53A76208" w:rsidRDefault="53A76208" w:rsidP="498824AD">
      <w:pPr>
        <w:spacing w:line="360" w:lineRule="auto"/>
      </w:pPr>
      <w:proofErr w:type="gramStart"/>
      <w:r w:rsidRPr="498824AD">
        <w:t>cor</w:t>
      </w:r>
      <w:proofErr w:type="gramEnd"/>
      <w:r w:rsidRPr="498824AD">
        <w:t>(</w:t>
      </w:r>
      <w:proofErr w:type="spellStart"/>
      <w:r w:rsidRPr="498824AD">
        <w:t>data$Taux_Epargne,data$Emploi_Vul_H</w:t>
      </w:r>
      <w:proofErr w:type="spellEnd"/>
      <w:r w:rsidRPr="498824AD">
        <w:t>)</w:t>
      </w:r>
    </w:p>
    <w:p w14:paraId="03558FAF" w14:textId="4582EF70" w:rsidR="53A76208" w:rsidRDefault="53A76208" w:rsidP="498824AD">
      <w:pPr>
        <w:spacing w:line="360" w:lineRule="auto"/>
      </w:pPr>
      <w:r w:rsidRPr="498824AD">
        <w:t xml:space="preserve"> </w:t>
      </w:r>
      <w:r w:rsidR="3AB398F6" w:rsidRPr="498824AD">
        <w:t>p</w:t>
      </w:r>
      <w:r w:rsidRPr="498824AD">
        <w:t xml:space="preserve">lot(data$Taux_Epargne~data$Part_14, </w:t>
      </w:r>
      <w:proofErr w:type="spellStart"/>
      <w:r w:rsidRPr="498824AD">
        <w:t>xlab</w:t>
      </w:r>
      <w:proofErr w:type="spellEnd"/>
      <w:r w:rsidRPr="498824AD">
        <w:t xml:space="preserve">="Proportion de la population ayant 14 ans ou moins", </w:t>
      </w:r>
      <w:proofErr w:type="spellStart"/>
      <w:r w:rsidRPr="498824AD">
        <w:t>ylab</w:t>
      </w:r>
      <w:proofErr w:type="spellEnd"/>
      <w:r w:rsidRPr="498824AD">
        <w:t>="Taux d'Epargne en % du PIB")</w:t>
      </w:r>
    </w:p>
    <w:p w14:paraId="6F5444B6" w14:textId="172BA2A2" w:rsidR="53A76208" w:rsidRPr="00EC3913" w:rsidRDefault="53A76208" w:rsidP="498824AD">
      <w:pPr>
        <w:spacing w:line="360" w:lineRule="auto"/>
        <w:rPr>
          <w:lang w:val="en-US"/>
        </w:rPr>
      </w:pPr>
      <w:proofErr w:type="spellStart"/>
      <w:r w:rsidRPr="00EC3913">
        <w:rPr>
          <w:lang w:val="en-US"/>
        </w:rPr>
        <w:t>abline</w:t>
      </w:r>
      <w:proofErr w:type="spellEnd"/>
      <w:r w:rsidRPr="00EC3913">
        <w:rPr>
          <w:lang w:val="en-US"/>
        </w:rPr>
        <w:t>(</w:t>
      </w:r>
      <w:proofErr w:type="spellStart"/>
      <w:r w:rsidRPr="00EC3913">
        <w:rPr>
          <w:lang w:val="en-US"/>
        </w:rPr>
        <w:t>lm</w:t>
      </w:r>
      <w:proofErr w:type="spellEnd"/>
      <w:r w:rsidRPr="00EC3913">
        <w:rPr>
          <w:lang w:val="en-US"/>
        </w:rPr>
        <w:t>(data$Taux_Epargne~data$Part_14), col="red")</w:t>
      </w:r>
    </w:p>
    <w:p w14:paraId="3822B129" w14:textId="18EBC8EF" w:rsidR="53A76208" w:rsidRPr="00EC3913" w:rsidRDefault="53A76208" w:rsidP="498824AD">
      <w:pPr>
        <w:spacing w:line="360" w:lineRule="auto"/>
        <w:rPr>
          <w:lang w:val="en-US"/>
        </w:rPr>
      </w:pPr>
      <w:proofErr w:type="spellStart"/>
      <w:r w:rsidRPr="00EC3913">
        <w:rPr>
          <w:lang w:val="en-US"/>
        </w:rPr>
        <w:t>cor</w:t>
      </w:r>
      <w:proofErr w:type="spellEnd"/>
      <w:r w:rsidRPr="00EC3913">
        <w:rPr>
          <w:lang w:val="en-US"/>
        </w:rPr>
        <w:t>(data$Taux_</w:t>
      </w:r>
      <w:proofErr w:type="gramStart"/>
      <w:r w:rsidRPr="00EC3913">
        <w:rPr>
          <w:lang w:val="en-US"/>
        </w:rPr>
        <w:t>Epargne,data</w:t>
      </w:r>
      <w:proofErr w:type="gramEnd"/>
      <w:r w:rsidRPr="00EC3913">
        <w:rPr>
          <w:lang w:val="en-US"/>
        </w:rPr>
        <w:t>$Part_14)</w:t>
      </w:r>
    </w:p>
    <w:p w14:paraId="53C1B58A" w14:textId="702E299F" w:rsidR="53A76208" w:rsidRDefault="53A76208" w:rsidP="498824AD">
      <w:pPr>
        <w:spacing w:line="360" w:lineRule="auto"/>
      </w:pPr>
      <w:r w:rsidRPr="498824AD">
        <w:t xml:space="preserve">plot(data$Taux_Epargne~data$Part_15_64, </w:t>
      </w:r>
      <w:proofErr w:type="spellStart"/>
      <w:r w:rsidRPr="498824AD">
        <w:t>xlab</w:t>
      </w:r>
      <w:proofErr w:type="spellEnd"/>
      <w:r w:rsidRPr="498824AD">
        <w:t xml:space="preserve">="Proportion de la population ayant entre 15 et 64 ans", </w:t>
      </w:r>
      <w:proofErr w:type="spellStart"/>
      <w:r w:rsidRPr="498824AD">
        <w:t>ylab</w:t>
      </w:r>
      <w:proofErr w:type="spellEnd"/>
      <w:r w:rsidRPr="498824AD">
        <w:t>="Taux d'Epargne en % du PIB")</w:t>
      </w:r>
    </w:p>
    <w:p w14:paraId="6166381F" w14:textId="2E1F31F6" w:rsidR="53A76208" w:rsidRPr="00EC3913" w:rsidRDefault="53A76208" w:rsidP="498824AD">
      <w:pPr>
        <w:spacing w:line="360" w:lineRule="auto"/>
        <w:rPr>
          <w:lang w:val="en-US"/>
        </w:rPr>
      </w:pPr>
      <w:proofErr w:type="spellStart"/>
      <w:r w:rsidRPr="00EC3913">
        <w:rPr>
          <w:lang w:val="en-US"/>
        </w:rPr>
        <w:t>abline</w:t>
      </w:r>
      <w:proofErr w:type="spellEnd"/>
      <w:r w:rsidRPr="00EC3913">
        <w:rPr>
          <w:lang w:val="en-US"/>
        </w:rPr>
        <w:t>(</w:t>
      </w:r>
      <w:proofErr w:type="spellStart"/>
      <w:r w:rsidRPr="00EC3913">
        <w:rPr>
          <w:lang w:val="en-US"/>
        </w:rPr>
        <w:t>lm</w:t>
      </w:r>
      <w:proofErr w:type="spellEnd"/>
      <w:r w:rsidRPr="00EC3913">
        <w:rPr>
          <w:lang w:val="en-US"/>
        </w:rPr>
        <w:t>(data$Taux_Epargne~data$Part_15_64), col="red")</w:t>
      </w:r>
    </w:p>
    <w:p w14:paraId="4D5D5916" w14:textId="24D89015" w:rsidR="53A76208" w:rsidRPr="00EC3913" w:rsidRDefault="53A76208" w:rsidP="498824AD">
      <w:pPr>
        <w:spacing w:line="360" w:lineRule="auto"/>
        <w:rPr>
          <w:lang w:val="en-US"/>
        </w:rPr>
      </w:pPr>
      <w:proofErr w:type="spellStart"/>
      <w:r w:rsidRPr="00EC3913">
        <w:rPr>
          <w:lang w:val="en-US"/>
        </w:rPr>
        <w:t>cor</w:t>
      </w:r>
      <w:proofErr w:type="spellEnd"/>
      <w:r w:rsidRPr="00EC3913">
        <w:rPr>
          <w:lang w:val="en-US"/>
        </w:rPr>
        <w:t>(data$Taux_</w:t>
      </w:r>
      <w:proofErr w:type="gramStart"/>
      <w:r w:rsidRPr="00EC3913">
        <w:rPr>
          <w:lang w:val="en-US"/>
        </w:rPr>
        <w:t>Epargne,data</w:t>
      </w:r>
      <w:proofErr w:type="gramEnd"/>
      <w:r w:rsidRPr="00EC3913">
        <w:rPr>
          <w:lang w:val="en-US"/>
        </w:rPr>
        <w:t>$Part_15_64)</w:t>
      </w:r>
    </w:p>
    <w:p w14:paraId="66803318" w14:textId="5F6ECB89" w:rsidR="53A76208" w:rsidRDefault="53A76208" w:rsidP="498824AD">
      <w:pPr>
        <w:spacing w:line="360" w:lineRule="auto"/>
      </w:pPr>
      <w:r w:rsidRPr="498824AD">
        <w:t xml:space="preserve">plot(data$Taux_Epargne~data$Part_65, </w:t>
      </w:r>
      <w:proofErr w:type="spellStart"/>
      <w:r w:rsidRPr="498824AD">
        <w:t>xlab</w:t>
      </w:r>
      <w:proofErr w:type="spellEnd"/>
      <w:r w:rsidRPr="498824AD">
        <w:t xml:space="preserve">="Proportion de la population ayant plus de 65 ans", </w:t>
      </w:r>
      <w:proofErr w:type="spellStart"/>
      <w:r w:rsidRPr="498824AD">
        <w:t>ylab</w:t>
      </w:r>
      <w:proofErr w:type="spellEnd"/>
      <w:r w:rsidRPr="498824AD">
        <w:t>="Taux d'Epargne en % du PIB")</w:t>
      </w:r>
    </w:p>
    <w:p w14:paraId="501F7669" w14:textId="7F4EB9F3" w:rsidR="53A76208" w:rsidRPr="00EC3913" w:rsidRDefault="53A76208" w:rsidP="498824AD">
      <w:pPr>
        <w:spacing w:line="360" w:lineRule="auto"/>
        <w:rPr>
          <w:lang w:val="en-US"/>
        </w:rPr>
      </w:pPr>
      <w:proofErr w:type="spellStart"/>
      <w:r w:rsidRPr="00EC3913">
        <w:rPr>
          <w:lang w:val="en-US"/>
        </w:rPr>
        <w:t>abline</w:t>
      </w:r>
      <w:proofErr w:type="spellEnd"/>
      <w:r w:rsidRPr="00EC3913">
        <w:rPr>
          <w:lang w:val="en-US"/>
        </w:rPr>
        <w:t>(</w:t>
      </w:r>
      <w:proofErr w:type="spellStart"/>
      <w:r w:rsidRPr="00EC3913">
        <w:rPr>
          <w:lang w:val="en-US"/>
        </w:rPr>
        <w:t>lm</w:t>
      </w:r>
      <w:proofErr w:type="spellEnd"/>
      <w:r w:rsidRPr="00EC3913">
        <w:rPr>
          <w:lang w:val="en-US"/>
        </w:rPr>
        <w:t>(data$Taux_Epargne~data$Part_65), col="red")</w:t>
      </w:r>
    </w:p>
    <w:p w14:paraId="52FE5D54" w14:textId="56013BDE" w:rsidR="53A76208" w:rsidRPr="00EC3913" w:rsidRDefault="53A76208" w:rsidP="498824AD">
      <w:pPr>
        <w:spacing w:line="360" w:lineRule="auto"/>
        <w:rPr>
          <w:lang w:val="en-US"/>
        </w:rPr>
      </w:pPr>
      <w:proofErr w:type="spellStart"/>
      <w:r w:rsidRPr="00EC3913">
        <w:rPr>
          <w:lang w:val="en-US"/>
        </w:rPr>
        <w:t>cor</w:t>
      </w:r>
      <w:proofErr w:type="spellEnd"/>
      <w:r w:rsidRPr="00EC3913">
        <w:rPr>
          <w:lang w:val="en-US"/>
        </w:rPr>
        <w:t>(data$Taux_</w:t>
      </w:r>
      <w:proofErr w:type="gramStart"/>
      <w:r w:rsidRPr="00EC3913">
        <w:rPr>
          <w:lang w:val="en-US"/>
        </w:rPr>
        <w:t>Epargne,data</w:t>
      </w:r>
      <w:proofErr w:type="gramEnd"/>
      <w:r w:rsidRPr="00EC3913">
        <w:rPr>
          <w:lang w:val="en-US"/>
        </w:rPr>
        <w:t>$Part_65)</w:t>
      </w:r>
    </w:p>
    <w:p w14:paraId="0B89005C" w14:textId="30B6E7B6" w:rsidR="53A76208" w:rsidRPr="00EC3913" w:rsidRDefault="53A76208" w:rsidP="498824AD">
      <w:pPr>
        <w:spacing w:line="360" w:lineRule="auto"/>
        <w:rPr>
          <w:lang w:val="en-US"/>
        </w:rPr>
      </w:pPr>
      <w:proofErr w:type="spellStart"/>
      <w:r w:rsidRPr="00EC3913">
        <w:rPr>
          <w:lang w:val="en-US"/>
        </w:rPr>
        <w:t>cor</w:t>
      </w:r>
      <w:proofErr w:type="spellEnd"/>
      <w:r w:rsidRPr="00EC3913">
        <w:rPr>
          <w:lang w:val="en-US"/>
        </w:rPr>
        <w:t>(</w:t>
      </w:r>
      <w:proofErr w:type="gramStart"/>
      <w:r w:rsidRPr="00EC3913">
        <w:rPr>
          <w:lang w:val="en-US"/>
        </w:rPr>
        <w:t>data[</w:t>
      </w:r>
      <w:proofErr w:type="gramEnd"/>
      <w:r w:rsidRPr="00EC3913">
        <w:rPr>
          <w:lang w:val="en-US"/>
        </w:rPr>
        <w:t>,-1])</w:t>
      </w:r>
    </w:p>
    <w:p w14:paraId="70338903" w14:textId="274B4527" w:rsidR="53A76208" w:rsidRPr="00EC3913" w:rsidRDefault="53A76208" w:rsidP="498824AD">
      <w:pPr>
        <w:spacing w:line="360" w:lineRule="auto"/>
        <w:rPr>
          <w:lang w:val="en-US"/>
        </w:rPr>
      </w:pPr>
      <w:r w:rsidRPr="00EC3913">
        <w:rPr>
          <w:lang w:val="en-US"/>
        </w:rPr>
        <w:t>base&lt;-</w:t>
      </w:r>
      <w:proofErr w:type="spellStart"/>
      <w:r w:rsidRPr="00EC3913">
        <w:rPr>
          <w:lang w:val="en-US"/>
        </w:rPr>
        <w:t>BddProjetF</w:t>
      </w:r>
      <w:proofErr w:type="spellEnd"/>
      <w:r w:rsidRPr="00EC3913">
        <w:rPr>
          <w:lang w:val="en-US"/>
        </w:rPr>
        <w:t xml:space="preserve"> </w:t>
      </w:r>
    </w:p>
    <w:p w14:paraId="25B5A3A5" w14:textId="32F9BA9B" w:rsidR="53A76208" w:rsidRPr="00EC3913" w:rsidRDefault="53A76208" w:rsidP="498824AD">
      <w:pPr>
        <w:spacing w:line="360" w:lineRule="auto"/>
        <w:rPr>
          <w:lang w:val="en-US"/>
        </w:rPr>
      </w:pPr>
      <w:r w:rsidRPr="00EC3913">
        <w:rPr>
          <w:lang w:val="en-US"/>
        </w:rPr>
        <w:t>## III- ACP</w:t>
      </w:r>
    </w:p>
    <w:p w14:paraId="66C14262" w14:textId="3D8E32D1" w:rsidR="53A76208" w:rsidRDefault="53A76208" w:rsidP="498824AD">
      <w:pPr>
        <w:spacing w:line="360" w:lineRule="auto"/>
      </w:pPr>
      <w:proofErr w:type="spellStart"/>
      <w:r w:rsidRPr="498824AD">
        <w:lastRenderedPageBreak/>
        <w:t>res.pca</w:t>
      </w:r>
      <w:proofErr w:type="spellEnd"/>
      <w:r w:rsidRPr="498824AD">
        <w:t>=PCA(base[,2:14])</w:t>
      </w:r>
    </w:p>
    <w:p w14:paraId="1A3869D2" w14:textId="2A1EDC59" w:rsidR="53A76208" w:rsidRDefault="53A76208" w:rsidP="498824AD">
      <w:pPr>
        <w:spacing w:line="360" w:lineRule="auto"/>
      </w:pPr>
      <w:proofErr w:type="spellStart"/>
      <w:proofErr w:type="gramStart"/>
      <w:r w:rsidRPr="498824AD">
        <w:t>dim</w:t>
      </w:r>
      <w:proofErr w:type="spellEnd"/>
      <w:proofErr w:type="gramEnd"/>
      <w:r w:rsidRPr="498824AD">
        <w:t>(base)</w:t>
      </w:r>
    </w:p>
    <w:p w14:paraId="6FE6E65D" w14:textId="71AC403C" w:rsidR="53A76208" w:rsidRPr="00EC3913" w:rsidRDefault="53A76208" w:rsidP="498824AD">
      <w:pPr>
        <w:spacing w:line="360" w:lineRule="auto"/>
        <w:rPr>
          <w:lang w:val="en-US"/>
        </w:rPr>
      </w:pPr>
      <w:r w:rsidRPr="00EC3913">
        <w:rPr>
          <w:lang w:val="en-US"/>
        </w:rPr>
        <w:t>str(base)</w:t>
      </w:r>
    </w:p>
    <w:p w14:paraId="59FD4A51" w14:textId="64B524CF" w:rsidR="53A76208" w:rsidRPr="00EC3913" w:rsidRDefault="53A76208" w:rsidP="498824AD">
      <w:pPr>
        <w:spacing w:line="360" w:lineRule="auto"/>
        <w:rPr>
          <w:lang w:val="en-US"/>
        </w:rPr>
      </w:pPr>
      <w:proofErr w:type="spellStart"/>
      <w:r w:rsidRPr="00EC3913">
        <w:rPr>
          <w:lang w:val="en-US"/>
        </w:rPr>
        <w:t>fviz_pca_ind</w:t>
      </w:r>
      <w:proofErr w:type="spellEnd"/>
      <w:r w:rsidRPr="00EC3913">
        <w:rPr>
          <w:lang w:val="en-US"/>
        </w:rPr>
        <w:t>(</w:t>
      </w:r>
      <w:proofErr w:type="spellStart"/>
      <w:r w:rsidRPr="00EC3913">
        <w:rPr>
          <w:lang w:val="en-US"/>
        </w:rPr>
        <w:t>res.pca</w:t>
      </w:r>
      <w:proofErr w:type="spellEnd"/>
      <w:r w:rsidRPr="00EC3913">
        <w:rPr>
          <w:lang w:val="en-US"/>
        </w:rPr>
        <w:t>)</w:t>
      </w:r>
    </w:p>
    <w:p w14:paraId="42815EAD" w14:textId="2AD7D72A" w:rsidR="53A76208" w:rsidRDefault="53A76208" w:rsidP="498824AD">
      <w:pPr>
        <w:spacing w:line="360" w:lineRule="auto"/>
      </w:pPr>
      <w:proofErr w:type="spellStart"/>
      <w:proofErr w:type="gramStart"/>
      <w:r w:rsidRPr="498824AD">
        <w:t>fviz</w:t>
      </w:r>
      <w:proofErr w:type="gramEnd"/>
      <w:r w:rsidRPr="498824AD">
        <w:t>_pca_var</w:t>
      </w:r>
      <w:proofErr w:type="spellEnd"/>
      <w:r w:rsidRPr="498824AD">
        <w:t>(</w:t>
      </w:r>
      <w:proofErr w:type="spellStart"/>
      <w:r w:rsidRPr="498824AD">
        <w:t>res.pca,axes</w:t>
      </w:r>
      <w:proofErr w:type="spellEnd"/>
      <w:r w:rsidRPr="498824AD">
        <w:t>=c(1,3))</w:t>
      </w:r>
    </w:p>
    <w:p w14:paraId="05B629E8" w14:textId="5D891035" w:rsidR="53A76208" w:rsidRDefault="53A76208" w:rsidP="498824AD">
      <w:pPr>
        <w:spacing w:line="360" w:lineRule="auto"/>
      </w:pPr>
      <w:r w:rsidRPr="498824AD">
        <w:t>## A- Valeurs propre et le nombre d'axes</w:t>
      </w:r>
    </w:p>
    <w:p w14:paraId="66D287BD" w14:textId="3B83A616" w:rsidR="53A76208" w:rsidRPr="00EC3913" w:rsidRDefault="53A76208" w:rsidP="498824AD">
      <w:pPr>
        <w:spacing w:line="360" w:lineRule="auto"/>
        <w:rPr>
          <w:lang w:val="en-US"/>
        </w:rPr>
      </w:pPr>
      <w:proofErr w:type="spellStart"/>
      <w:r w:rsidRPr="00EC3913">
        <w:rPr>
          <w:lang w:val="en-US"/>
        </w:rPr>
        <w:t>res.pca$eig</w:t>
      </w:r>
      <w:proofErr w:type="spellEnd"/>
    </w:p>
    <w:p w14:paraId="2ED80323" w14:textId="20ABC9EE" w:rsidR="53A76208" w:rsidRPr="00EC3913" w:rsidRDefault="53A76208" w:rsidP="498824AD">
      <w:pPr>
        <w:spacing w:line="360" w:lineRule="auto"/>
        <w:rPr>
          <w:lang w:val="en-US"/>
        </w:rPr>
      </w:pPr>
      <w:r w:rsidRPr="00EC3913">
        <w:rPr>
          <w:lang w:val="en-US"/>
        </w:rPr>
        <w:t>round(res.pca$eig,2)</w:t>
      </w:r>
    </w:p>
    <w:p w14:paraId="252CBC9A" w14:textId="5E710ADD" w:rsidR="53A76208" w:rsidRDefault="53A76208" w:rsidP="498824AD">
      <w:pPr>
        <w:spacing w:line="360" w:lineRule="auto"/>
      </w:pPr>
      <w:r w:rsidRPr="498824AD">
        <w:t># ==&gt; on garde3 axes car le cumul en % de la variance est 70</w:t>
      </w:r>
    </w:p>
    <w:p w14:paraId="25AF3F1D" w14:textId="2381FC3A" w:rsidR="53A76208" w:rsidRDefault="53A76208" w:rsidP="498824AD">
      <w:pPr>
        <w:spacing w:line="360" w:lineRule="auto"/>
      </w:pPr>
      <w:r w:rsidRPr="498824AD">
        <w:t>## B-</w:t>
      </w:r>
    </w:p>
    <w:p w14:paraId="55859985" w14:textId="0D968DD1" w:rsidR="53A76208" w:rsidRDefault="53A76208" w:rsidP="498824AD">
      <w:pPr>
        <w:spacing w:line="360" w:lineRule="auto"/>
      </w:pPr>
      <w:r w:rsidRPr="498824AD">
        <w:t>#. Variables</w:t>
      </w:r>
    </w:p>
    <w:p w14:paraId="5F0C1549" w14:textId="212A9C9F" w:rsidR="53A76208" w:rsidRDefault="53A76208" w:rsidP="498824AD">
      <w:pPr>
        <w:spacing w:line="360" w:lineRule="auto"/>
      </w:pPr>
      <w:proofErr w:type="spellStart"/>
      <w:r w:rsidRPr="498824AD">
        <w:t>res.pca</w:t>
      </w:r>
      <w:proofErr w:type="spellEnd"/>
    </w:p>
    <w:p w14:paraId="3C32D239" w14:textId="1CC771AD" w:rsidR="53A76208" w:rsidRDefault="53A76208" w:rsidP="498824AD">
      <w:pPr>
        <w:spacing w:line="360" w:lineRule="auto"/>
      </w:pPr>
      <w:r w:rsidRPr="498824AD">
        <w:t>#.Contribution</w:t>
      </w:r>
    </w:p>
    <w:p w14:paraId="6E58BFED" w14:textId="09338E23" w:rsidR="53A76208" w:rsidRDefault="53A76208" w:rsidP="498824AD">
      <w:pPr>
        <w:spacing w:line="360" w:lineRule="auto"/>
      </w:pPr>
      <w:proofErr w:type="gramStart"/>
      <w:r w:rsidRPr="498824AD">
        <w:t>round</w:t>
      </w:r>
      <w:proofErr w:type="gramEnd"/>
      <w:r w:rsidRPr="498824AD">
        <w:t>(res.pca$var$contrib,2)</w:t>
      </w:r>
    </w:p>
    <w:p w14:paraId="788EF0BC" w14:textId="2814F492" w:rsidR="53A76208" w:rsidRDefault="53A76208" w:rsidP="498824AD">
      <w:pPr>
        <w:spacing w:line="360" w:lineRule="auto"/>
      </w:pPr>
      <w:r w:rsidRPr="498824AD">
        <w:t>#.Corrélations</w:t>
      </w:r>
    </w:p>
    <w:p w14:paraId="655B599B" w14:textId="65B6395F" w:rsidR="53A76208" w:rsidRDefault="53A76208" w:rsidP="498824AD">
      <w:pPr>
        <w:spacing w:line="360" w:lineRule="auto"/>
      </w:pPr>
      <w:proofErr w:type="spellStart"/>
      <w:proofErr w:type="gramStart"/>
      <w:r w:rsidRPr="498824AD">
        <w:t>dimdesc</w:t>
      </w:r>
      <w:proofErr w:type="spellEnd"/>
      <w:proofErr w:type="gramEnd"/>
      <w:r w:rsidRPr="498824AD">
        <w:t>(</w:t>
      </w:r>
      <w:proofErr w:type="spellStart"/>
      <w:r w:rsidRPr="498824AD">
        <w:t>res.pca</w:t>
      </w:r>
      <w:proofErr w:type="spellEnd"/>
      <w:r w:rsidRPr="498824AD">
        <w:t>)</w:t>
      </w:r>
    </w:p>
    <w:p w14:paraId="6425E1B6" w14:textId="63B144FB" w:rsidR="53A76208" w:rsidRDefault="53A76208" w:rsidP="498824AD">
      <w:pPr>
        <w:spacing w:line="360" w:lineRule="auto"/>
      </w:pPr>
      <w:r w:rsidRPr="498824AD">
        <w:t>#.Cosinus</w:t>
      </w:r>
    </w:p>
    <w:p w14:paraId="3B3152CF" w14:textId="41C21B09" w:rsidR="53A76208" w:rsidRDefault="53A76208" w:rsidP="498824AD">
      <w:pPr>
        <w:spacing w:line="360" w:lineRule="auto"/>
      </w:pPr>
      <w:proofErr w:type="gramStart"/>
      <w:r w:rsidRPr="498824AD">
        <w:t>round</w:t>
      </w:r>
      <w:proofErr w:type="gramEnd"/>
      <w:r w:rsidRPr="498824AD">
        <w:t>(res.pca$var$cos2,2)</w:t>
      </w:r>
    </w:p>
    <w:p w14:paraId="6921296E" w14:textId="4BFAF927" w:rsidR="53A76208" w:rsidRDefault="53A76208" w:rsidP="498824AD">
      <w:pPr>
        <w:spacing w:line="360" w:lineRule="auto"/>
      </w:pPr>
      <w:r w:rsidRPr="498824AD">
        <w:t>## C- Cercle de corrélation</w:t>
      </w:r>
    </w:p>
    <w:p w14:paraId="597826A1" w14:textId="61A063FA" w:rsidR="53A76208" w:rsidRDefault="53A76208" w:rsidP="498824AD">
      <w:pPr>
        <w:spacing w:line="360" w:lineRule="auto"/>
      </w:pPr>
      <w:r w:rsidRPr="498824AD">
        <w:t>#. Cercle de corrélation par rapport à l'axe 1 et 2</w:t>
      </w:r>
    </w:p>
    <w:p w14:paraId="135331C5" w14:textId="64DF586A" w:rsidR="53A76208" w:rsidRDefault="53A76208" w:rsidP="498824AD">
      <w:pPr>
        <w:spacing w:line="360" w:lineRule="auto"/>
      </w:pPr>
      <w:proofErr w:type="spellStart"/>
      <w:r w:rsidRPr="498824AD">
        <w:t>plot.PCA</w:t>
      </w:r>
      <w:proofErr w:type="spellEnd"/>
      <w:r w:rsidRPr="498824AD">
        <w:t>(</w:t>
      </w:r>
      <w:proofErr w:type="spellStart"/>
      <w:r w:rsidRPr="498824AD">
        <w:t>res.pca,tilte</w:t>
      </w:r>
      <w:proofErr w:type="spellEnd"/>
      <w:r w:rsidRPr="498824AD">
        <w:t xml:space="preserve">="Graph des </w:t>
      </w:r>
      <w:proofErr w:type="spellStart"/>
      <w:r w:rsidRPr="498824AD">
        <w:t>obs</w:t>
      </w:r>
      <w:proofErr w:type="spellEnd"/>
      <w:r w:rsidRPr="498824AD">
        <w:t>",</w:t>
      </w:r>
      <w:proofErr w:type="spellStart"/>
      <w:r w:rsidRPr="498824AD">
        <w:t>xlim</w:t>
      </w:r>
      <w:proofErr w:type="spellEnd"/>
      <w:r w:rsidRPr="498824AD">
        <w:t>=c(-7,6),axes=c(1,2),choix="var",</w:t>
      </w:r>
      <w:proofErr w:type="spellStart"/>
      <w:r w:rsidRPr="498824AD">
        <w:t>cex</w:t>
      </w:r>
      <w:proofErr w:type="spellEnd"/>
      <w:r w:rsidRPr="498824AD">
        <w:t>=.8)</w:t>
      </w:r>
    </w:p>
    <w:p w14:paraId="35EF1DAF" w14:textId="32198115" w:rsidR="53A76208" w:rsidRDefault="53A76208" w:rsidP="498824AD">
      <w:pPr>
        <w:spacing w:line="360" w:lineRule="auto"/>
      </w:pPr>
      <w:proofErr w:type="spellStart"/>
      <w:proofErr w:type="gramStart"/>
      <w:r w:rsidRPr="498824AD">
        <w:t>fviz</w:t>
      </w:r>
      <w:proofErr w:type="gramEnd"/>
      <w:r w:rsidRPr="498824AD">
        <w:t>_pca_var</w:t>
      </w:r>
      <w:proofErr w:type="spellEnd"/>
      <w:r w:rsidRPr="498824AD">
        <w:t>(</w:t>
      </w:r>
      <w:proofErr w:type="spellStart"/>
      <w:r w:rsidRPr="498824AD">
        <w:t>res.pca</w:t>
      </w:r>
      <w:proofErr w:type="spellEnd"/>
      <w:r w:rsidRPr="498824AD">
        <w:t xml:space="preserve">, </w:t>
      </w:r>
      <w:proofErr w:type="spellStart"/>
      <w:r w:rsidRPr="498824AD">
        <w:t>col.var</w:t>
      </w:r>
      <w:proofErr w:type="spellEnd"/>
      <w:r w:rsidRPr="498824AD">
        <w:t xml:space="preserve">="contrib", c(1,2), </w:t>
      </w:r>
      <w:proofErr w:type="spellStart"/>
      <w:r w:rsidRPr="498824AD">
        <w:t>title</w:t>
      </w:r>
      <w:proofErr w:type="spellEnd"/>
      <w:r w:rsidRPr="498824AD">
        <w:t>="Cercle de corrélation selon l'axe 1 &amp; 2")+</w:t>
      </w:r>
    </w:p>
    <w:p w14:paraId="0BCD84EC" w14:textId="0398330E" w:rsidR="53A76208" w:rsidRPr="00EC3913" w:rsidRDefault="53A76208" w:rsidP="498824AD">
      <w:pPr>
        <w:spacing w:line="360" w:lineRule="auto"/>
        <w:rPr>
          <w:lang w:val="en-US"/>
        </w:rPr>
      </w:pPr>
      <w:r w:rsidRPr="498824AD">
        <w:t xml:space="preserve">  </w:t>
      </w:r>
      <w:r w:rsidRPr="00EC3913">
        <w:rPr>
          <w:lang w:val="en-US"/>
        </w:rPr>
        <w:t>scale_color_gradient2(low="Green", mid="blue",</w:t>
      </w:r>
    </w:p>
    <w:p w14:paraId="208C4573" w14:textId="2C290C1F" w:rsidR="53A76208" w:rsidRPr="00EC3913" w:rsidRDefault="53A76208" w:rsidP="498824AD">
      <w:pPr>
        <w:spacing w:line="360" w:lineRule="auto"/>
        <w:rPr>
          <w:lang w:val="en-US"/>
        </w:rPr>
      </w:pPr>
      <w:r w:rsidRPr="00EC3913">
        <w:rPr>
          <w:lang w:val="en-US"/>
        </w:rPr>
        <w:t xml:space="preserve">                        high="Red", midpoint=6, space ="Lab") + </w:t>
      </w:r>
      <w:proofErr w:type="spellStart"/>
      <w:r w:rsidRPr="00EC3913">
        <w:rPr>
          <w:lang w:val="en-US"/>
        </w:rPr>
        <w:t>theme_</w:t>
      </w:r>
      <w:proofErr w:type="gramStart"/>
      <w:r w:rsidRPr="00EC3913">
        <w:rPr>
          <w:lang w:val="en-US"/>
        </w:rPr>
        <w:t>minimal</w:t>
      </w:r>
      <w:proofErr w:type="spellEnd"/>
      <w:r w:rsidRPr="00EC3913">
        <w:rPr>
          <w:lang w:val="en-US"/>
        </w:rPr>
        <w:t>(</w:t>
      </w:r>
      <w:proofErr w:type="gramEnd"/>
      <w:r w:rsidRPr="00EC3913">
        <w:rPr>
          <w:lang w:val="en-US"/>
        </w:rPr>
        <w:t>)</w:t>
      </w:r>
    </w:p>
    <w:p w14:paraId="384E64FF" w14:textId="71F0A0AD" w:rsidR="53A76208" w:rsidRDefault="53A76208" w:rsidP="498824AD">
      <w:pPr>
        <w:spacing w:line="360" w:lineRule="auto"/>
      </w:pPr>
      <w:r w:rsidRPr="498824AD">
        <w:t>#. Cercle de corrélation par rapport à l'axe 2 et 3</w:t>
      </w:r>
    </w:p>
    <w:p w14:paraId="592D3AC6" w14:textId="01884B1F" w:rsidR="53A76208" w:rsidRDefault="53A76208" w:rsidP="498824AD">
      <w:pPr>
        <w:spacing w:line="360" w:lineRule="auto"/>
      </w:pPr>
      <w:proofErr w:type="spellStart"/>
      <w:r w:rsidRPr="498824AD">
        <w:lastRenderedPageBreak/>
        <w:t>plot.PCA</w:t>
      </w:r>
      <w:proofErr w:type="spellEnd"/>
      <w:r w:rsidRPr="498824AD">
        <w:t>(</w:t>
      </w:r>
      <w:proofErr w:type="spellStart"/>
      <w:r w:rsidRPr="498824AD">
        <w:t>res.pca,tilte</w:t>
      </w:r>
      <w:proofErr w:type="spellEnd"/>
      <w:r w:rsidRPr="498824AD">
        <w:t xml:space="preserve">="Graph des </w:t>
      </w:r>
      <w:proofErr w:type="spellStart"/>
      <w:r w:rsidRPr="498824AD">
        <w:t>obs</w:t>
      </w:r>
      <w:proofErr w:type="spellEnd"/>
      <w:r w:rsidRPr="498824AD">
        <w:t>",</w:t>
      </w:r>
      <w:proofErr w:type="spellStart"/>
      <w:r w:rsidRPr="498824AD">
        <w:t>xlim</w:t>
      </w:r>
      <w:proofErr w:type="spellEnd"/>
      <w:r w:rsidRPr="498824AD">
        <w:t>=c(-7,6),axes=c(2,3),choix="var",</w:t>
      </w:r>
      <w:proofErr w:type="spellStart"/>
      <w:r w:rsidRPr="498824AD">
        <w:t>cex</w:t>
      </w:r>
      <w:proofErr w:type="spellEnd"/>
      <w:r w:rsidRPr="498824AD">
        <w:t>=.8)</w:t>
      </w:r>
    </w:p>
    <w:p w14:paraId="40F653CA" w14:textId="52A407B2" w:rsidR="53A76208" w:rsidRDefault="53A76208" w:rsidP="498824AD">
      <w:pPr>
        <w:spacing w:line="360" w:lineRule="auto"/>
      </w:pPr>
      <w:proofErr w:type="spellStart"/>
      <w:proofErr w:type="gramStart"/>
      <w:r w:rsidRPr="498824AD">
        <w:t>fviz</w:t>
      </w:r>
      <w:proofErr w:type="gramEnd"/>
      <w:r w:rsidRPr="498824AD">
        <w:t>_pca_var</w:t>
      </w:r>
      <w:proofErr w:type="spellEnd"/>
      <w:r w:rsidRPr="498824AD">
        <w:t>(</w:t>
      </w:r>
      <w:proofErr w:type="spellStart"/>
      <w:r w:rsidRPr="498824AD">
        <w:t>res.pca</w:t>
      </w:r>
      <w:proofErr w:type="spellEnd"/>
      <w:r w:rsidRPr="498824AD">
        <w:t xml:space="preserve">, </w:t>
      </w:r>
      <w:proofErr w:type="spellStart"/>
      <w:r w:rsidRPr="498824AD">
        <w:t>col.var</w:t>
      </w:r>
      <w:proofErr w:type="spellEnd"/>
      <w:r w:rsidRPr="498824AD">
        <w:t xml:space="preserve">="contrib", c(2,3), </w:t>
      </w:r>
      <w:proofErr w:type="spellStart"/>
      <w:r w:rsidRPr="498824AD">
        <w:t>title</w:t>
      </w:r>
      <w:proofErr w:type="spellEnd"/>
      <w:r w:rsidRPr="498824AD">
        <w:t>="Cercle de corrélation selon l'axe 2 &amp; 3")+</w:t>
      </w:r>
    </w:p>
    <w:p w14:paraId="1E35DAE5" w14:textId="5624028E" w:rsidR="53A76208" w:rsidRPr="00EC3913" w:rsidRDefault="53A76208" w:rsidP="498824AD">
      <w:pPr>
        <w:spacing w:line="360" w:lineRule="auto"/>
        <w:rPr>
          <w:lang w:val="en-US"/>
        </w:rPr>
      </w:pPr>
      <w:r w:rsidRPr="498824AD">
        <w:t xml:space="preserve">  </w:t>
      </w:r>
      <w:r w:rsidRPr="00EC3913">
        <w:rPr>
          <w:lang w:val="en-US"/>
        </w:rPr>
        <w:t>scale_color_gradient2(low="Green", mid="blue",</w:t>
      </w:r>
    </w:p>
    <w:p w14:paraId="535039CB" w14:textId="4DC08747" w:rsidR="53A76208" w:rsidRPr="00EC3913" w:rsidRDefault="53A76208" w:rsidP="498824AD">
      <w:pPr>
        <w:spacing w:line="360" w:lineRule="auto"/>
        <w:rPr>
          <w:lang w:val="en-US"/>
        </w:rPr>
      </w:pPr>
      <w:r w:rsidRPr="00EC3913">
        <w:rPr>
          <w:lang w:val="en-US"/>
        </w:rPr>
        <w:t xml:space="preserve">                        high="red", midpoint=7.5, space ="Lab") + </w:t>
      </w:r>
      <w:proofErr w:type="spellStart"/>
      <w:r w:rsidRPr="00EC3913">
        <w:rPr>
          <w:lang w:val="en-US"/>
        </w:rPr>
        <w:t>theme_</w:t>
      </w:r>
      <w:proofErr w:type="gramStart"/>
      <w:r w:rsidRPr="00EC3913">
        <w:rPr>
          <w:lang w:val="en-US"/>
        </w:rPr>
        <w:t>minimal</w:t>
      </w:r>
      <w:proofErr w:type="spellEnd"/>
      <w:r w:rsidRPr="00EC3913">
        <w:rPr>
          <w:lang w:val="en-US"/>
        </w:rPr>
        <w:t>(</w:t>
      </w:r>
      <w:proofErr w:type="gramEnd"/>
      <w:r w:rsidRPr="00EC3913">
        <w:rPr>
          <w:lang w:val="en-US"/>
        </w:rPr>
        <w:t>)</w:t>
      </w:r>
    </w:p>
    <w:p w14:paraId="2840B625" w14:textId="33FFE672" w:rsidR="53A76208" w:rsidRDefault="53A76208" w:rsidP="498824AD">
      <w:pPr>
        <w:spacing w:line="360" w:lineRule="auto"/>
      </w:pPr>
      <w:r w:rsidRPr="498824AD">
        <w:t>## D- Projection des individus sur le plan factoriel</w:t>
      </w:r>
    </w:p>
    <w:p w14:paraId="5E574082" w14:textId="0DBE0EF8" w:rsidR="53A76208" w:rsidRDefault="53A76208" w:rsidP="498824AD">
      <w:pPr>
        <w:spacing w:line="360" w:lineRule="auto"/>
      </w:pPr>
      <w:r w:rsidRPr="498824AD">
        <w:t>plot(</w:t>
      </w:r>
      <w:proofErr w:type="spellStart"/>
      <w:r w:rsidRPr="498824AD">
        <w:t>res.pca,title</w:t>
      </w:r>
      <w:proofErr w:type="spellEnd"/>
      <w:r w:rsidRPr="498824AD">
        <w:t xml:space="preserve">="50 pays les plus </w:t>
      </w:r>
      <w:proofErr w:type="spellStart"/>
      <w:r w:rsidRPr="498824AD">
        <w:t>contributifs",select</w:t>
      </w:r>
      <w:proofErr w:type="spellEnd"/>
      <w:r w:rsidRPr="498824AD">
        <w:t>="contrib 45")</w:t>
      </w:r>
    </w:p>
    <w:p w14:paraId="2E461D08" w14:textId="57539161" w:rsidR="53A76208" w:rsidRDefault="53A76208" w:rsidP="498824AD">
      <w:pPr>
        <w:spacing w:line="360" w:lineRule="auto"/>
      </w:pPr>
      <w:r w:rsidRPr="498824AD">
        <w:t>plot(</w:t>
      </w:r>
      <w:proofErr w:type="spellStart"/>
      <w:r w:rsidRPr="498824AD">
        <w:t>res.pca,title</w:t>
      </w:r>
      <w:proofErr w:type="spellEnd"/>
      <w:r w:rsidRPr="498824AD">
        <w:t xml:space="preserve">="50 pays les plus </w:t>
      </w:r>
      <w:proofErr w:type="spellStart"/>
      <w:r w:rsidRPr="498824AD">
        <w:t>contributifs",select</w:t>
      </w:r>
      <w:proofErr w:type="spellEnd"/>
      <w:r w:rsidRPr="498824AD">
        <w:t>="contrib 181")</w:t>
      </w:r>
    </w:p>
    <w:p w14:paraId="27B1E9DA" w14:textId="0C287664" w:rsidR="53A76208" w:rsidRDefault="53A76208" w:rsidP="498824AD">
      <w:pPr>
        <w:spacing w:line="360" w:lineRule="auto"/>
      </w:pPr>
      <w:proofErr w:type="spellStart"/>
      <w:proofErr w:type="gramStart"/>
      <w:r w:rsidRPr="498824AD">
        <w:t>fviz</w:t>
      </w:r>
      <w:proofErr w:type="gramEnd"/>
      <w:r w:rsidRPr="498824AD">
        <w:t>_pca_ind</w:t>
      </w:r>
      <w:proofErr w:type="spellEnd"/>
      <w:r w:rsidRPr="498824AD">
        <w:t>(</w:t>
      </w:r>
      <w:proofErr w:type="spellStart"/>
      <w:r w:rsidRPr="498824AD">
        <w:t>res.pca,col.ind</w:t>
      </w:r>
      <w:proofErr w:type="spellEnd"/>
      <w:r w:rsidRPr="498824AD">
        <w:t>="contrib", c(1,2),</w:t>
      </w:r>
      <w:proofErr w:type="spellStart"/>
      <w:r w:rsidRPr="498824AD">
        <w:t>select.ind</w:t>
      </w:r>
      <w:proofErr w:type="spellEnd"/>
      <w:r w:rsidRPr="498824AD">
        <w:t xml:space="preserve"> = </w:t>
      </w:r>
      <w:proofErr w:type="spellStart"/>
      <w:r w:rsidRPr="498824AD">
        <w:t>list</w:t>
      </w:r>
      <w:proofErr w:type="spellEnd"/>
      <w:r w:rsidRPr="498824AD">
        <w:t xml:space="preserve">(contrib = 40), </w:t>
      </w:r>
      <w:proofErr w:type="spellStart"/>
      <w:r w:rsidRPr="498824AD">
        <w:t>title</w:t>
      </w:r>
      <w:proofErr w:type="spellEnd"/>
      <w:r w:rsidRPr="498824AD">
        <w:t>="Projection des 40 individus les plus contributifs") +</w:t>
      </w:r>
    </w:p>
    <w:p w14:paraId="34864262" w14:textId="230BE47E" w:rsidR="53A76208" w:rsidRPr="00EC3913" w:rsidRDefault="53A76208" w:rsidP="498824AD">
      <w:pPr>
        <w:spacing w:line="360" w:lineRule="auto"/>
        <w:rPr>
          <w:lang w:val="en-US"/>
        </w:rPr>
      </w:pPr>
      <w:r w:rsidRPr="498824AD">
        <w:t xml:space="preserve"> </w:t>
      </w:r>
      <w:r w:rsidRPr="00EC3913">
        <w:rPr>
          <w:lang w:val="en-US"/>
        </w:rPr>
        <w:t xml:space="preserve">scale_color_gradient2(low="black", mid="blue", high="red", midpoint=2, space ="Lab") + </w:t>
      </w:r>
      <w:proofErr w:type="spellStart"/>
      <w:r w:rsidRPr="00EC3913">
        <w:rPr>
          <w:lang w:val="en-US"/>
        </w:rPr>
        <w:t>theme_</w:t>
      </w:r>
      <w:proofErr w:type="gramStart"/>
      <w:r w:rsidRPr="00EC3913">
        <w:rPr>
          <w:lang w:val="en-US"/>
        </w:rPr>
        <w:t>minimal</w:t>
      </w:r>
      <w:proofErr w:type="spellEnd"/>
      <w:r w:rsidRPr="00EC3913">
        <w:rPr>
          <w:lang w:val="en-US"/>
        </w:rPr>
        <w:t>(</w:t>
      </w:r>
      <w:proofErr w:type="gramEnd"/>
      <w:r w:rsidRPr="00EC3913">
        <w:rPr>
          <w:lang w:val="en-US"/>
        </w:rPr>
        <w:t>)</w:t>
      </w:r>
    </w:p>
    <w:p w14:paraId="798038D3" w14:textId="419FBD0D" w:rsidR="53A76208" w:rsidRDefault="53A76208" w:rsidP="498824AD">
      <w:pPr>
        <w:spacing w:line="360" w:lineRule="auto"/>
      </w:pPr>
      <w:proofErr w:type="spellStart"/>
      <w:proofErr w:type="gramStart"/>
      <w:r w:rsidRPr="498824AD">
        <w:t>summary</w:t>
      </w:r>
      <w:proofErr w:type="spellEnd"/>
      <w:proofErr w:type="gramEnd"/>
      <w:r w:rsidRPr="498824AD">
        <w:t>(base)</w:t>
      </w:r>
    </w:p>
    <w:p w14:paraId="13F545F9" w14:textId="5707EA46" w:rsidR="53A76208" w:rsidRDefault="53A76208" w:rsidP="498824AD">
      <w:pPr>
        <w:spacing w:line="360" w:lineRule="auto"/>
      </w:pPr>
      <w:proofErr w:type="gramStart"/>
      <w:r w:rsidRPr="498824AD">
        <w:t>base</w:t>
      </w:r>
      <w:proofErr w:type="gramEnd"/>
      <w:r w:rsidRPr="498824AD">
        <w:t>&lt;-data</w:t>
      </w:r>
    </w:p>
    <w:p w14:paraId="4E09A85D" w14:textId="1AAEE9FD" w:rsidR="53A76208" w:rsidRDefault="53A76208" w:rsidP="498824AD">
      <w:pPr>
        <w:spacing w:line="360" w:lineRule="auto"/>
      </w:pPr>
      <w:r w:rsidRPr="498824AD">
        <w:t>## IV- Corrélation entre le variable illustrative et les variables latentes</w:t>
      </w:r>
    </w:p>
    <w:p w14:paraId="6E2569EB" w14:textId="217173C7" w:rsidR="53A76208" w:rsidRDefault="53A76208" w:rsidP="498824AD">
      <w:pPr>
        <w:spacing w:line="360" w:lineRule="auto"/>
      </w:pPr>
      <w:r w:rsidRPr="498824AD">
        <w:t>## A - Régression linéaire multiples</w:t>
      </w:r>
    </w:p>
    <w:p w14:paraId="3034D41A" w14:textId="1E355FE8" w:rsidR="53A76208" w:rsidRDefault="53A76208" w:rsidP="498824AD">
      <w:pPr>
        <w:spacing w:line="360" w:lineRule="auto"/>
      </w:pPr>
      <w:r w:rsidRPr="498824AD">
        <w:t>#.Définir la variable active de la base</w:t>
      </w:r>
    </w:p>
    <w:p w14:paraId="17E58204" w14:textId="265DB7B1" w:rsidR="53A76208" w:rsidRDefault="53A76208" w:rsidP="498824AD">
      <w:pPr>
        <w:spacing w:line="360" w:lineRule="auto"/>
      </w:pPr>
      <w:proofErr w:type="spellStart"/>
      <w:r w:rsidRPr="498824AD">
        <w:t>base.actifs</w:t>
      </w:r>
      <w:proofErr w:type="spellEnd"/>
      <w:r w:rsidRPr="498824AD">
        <w:t>=base[,2:14]</w:t>
      </w:r>
    </w:p>
    <w:p w14:paraId="55EB077E" w14:textId="1104F098" w:rsidR="53A76208" w:rsidRDefault="53A76208" w:rsidP="498824AD">
      <w:pPr>
        <w:spacing w:line="360" w:lineRule="auto"/>
      </w:pPr>
      <w:proofErr w:type="spellStart"/>
      <w:r w:rsidRPr="498824AD">
        <w:t>base.illus</w:t>
      </w:r>
      <w:proofErr w:type="spellEnd"/>
      <w:r w:rsidRPr="498824AD">
        <w:t>=base[,15]</w:t>
      </w:r>
    </w:p>
    <w:p w14:paraId="53661A02" w14:textId="49354BA6" w:rsidR="53A76208" w:rsidRDefault="53A76208" w:rsidP="498824AD">
      <w:pPr>
        <w:spacing w:line="360" w:lineRule="auto"/>
      </w:pPr>
      <w:r w:rsidRPr="498824AD">
        <w:t>#.Indiquer le nombre des lignes pour les variables actives</w:t>
      </w:r>
    </w:p>
    <w:p w14:paraId="76465292" w14:textId="439ED381" w:rsidR="53A76208" w:rsidRDefault="53A76208" w:rsidP="498824AD">
      <w:pPr>
        <w:spacing w:line="360" w:lineRule="auto"/>
      </w:pPr>
      <w:proofErr w:type="gramStart"/>
      <w:r w:rsidRPr="498824AD">
        <w:t>n</w:t>
      </w:r>
      <w:proofErr w:type="gramEnd"/>
      <w:r w:rsidRPr="498824AD">
        <w:t>=</w:t>
      </w:r>
      <w:proofErr w:type="spellStart"/>
      <w:r w:rsidRPr="498824AD">
        <w:t>nrow</w:t>
      </w:r>
      <w:proofErr w:type="spellEnd"/>
      <w:r w:rsidRPr="498824AD">
        <w:t>(</w:t>
      </w:r>
      <w:proofErr w:type="spellStart"/>
      <w:r w:rsidRPr="498824AD">
        <w:t>base.actifs</w:t>
      </w:r>
      <w:proofErr w:type="spellEnd"/>
      <w:r w:rsidRPr="498824AD">
        <w:t>)</w:t>
      </w:r>
    </w:p>
    <w:p w14:paraId="436CAAAE" w14:textId="630DEB8D" w:rsidR="53A76208" w:rsidRDefault="53A76208" w:rsidP="498824AD">
      <w:pPr>
        <w:spacing w:line="360" w:lineRule="auto"/>
      </w:pPr>
      <w:proofErr w:type="spellStart"/>
      <w:proofErr w:type="gramStart"/>
      <w:r w:rsidRPr="498824AD">
        <w:t>print</w:t>
      </w:r>
      <w:proofErr w:type="spellEnd"/>
      <w:proofErr w:type="gramEnd"/>
      <w:r w:rsidRPr="498824AD">
        <w:t>(n)</w:t>
      </w:r>
    </w:p>
    <w:p w14:paraId="23BA47A9" w14:textId="6AEEDC46" w:rsidR="53A76208" w:rsidRDefault="53A76208" w:rsidP="498824AD">
      <w:pPr>
        <w:spacing w:line="360" w:lineRule="auto"/>
      </w:pPr>
      <w:r w:rsidRPr="498824AD">
        <w:t>#. Renommer le fichier &lt;&lt;</w:t>
      </w:r>
      <w:proofErr w:type="spellStart"/>
      <w:r w:rsidRPr="498824AD">
        <w:t>base.actifs</w:t>
      </w:r>
      <w:proofErr w:type="spellEnd"/>
      <w:r w:rsidRPr="498824AD">
        <w:t>&gt;&gt;</w:t>
      </w:r>
    </w:p>
    <w:p w14:paraId="07F198DC" w14:textId="4D471E9B" w:rsidR="53A76208" w:rsidRDefault="53A76208" w:rsidP="498824AD">
      <w:pPr>
        <w:spacing w:line="360" w:lineRule="auto"/>
      </w:pPr>
      <w:proofErr w:type="spellStart"/>
      <w:proofErr w:type="gramStart"/>
      <w:r w:rsidRPr="498824AD">
        <w:t>baseA</w:t>
      </w:r>
      <w:proofErr w:type="spellEnd"/>
      <w:proofErr w:type="gramEnd"/>
      <w:r w:rsidRPr="498824AD">
        <w:t xml:space="preserve"> = </w:t>
      </w:r>
      <w:proofErr w:type="spellStart"/>
      <w:r w:rsidRPr="498824AD">
        <w:t>base.actifs</w:t>
      </w:r>
      <w:proofErr w:type="spellEnd"/>
    </w:p>
    <w:p w14:paraId="5232C61B" w14:textId="59D0A682" w:rsidR="53A76208" w:rsidRDefault="53A76208" w:rsidP="498824AD">
      <w:pPr>
        <w:spacing w:line="360" w:lineRule="auto"/>
      </w:pPr>
      <w:r w:rsidRPr="498824AD">
        <w:t xml:space="preserve">## ACP sur le fichier </w:t>
      </w:r>
      <w:proofErr w:type="spellStart"/>
      <w:r w:rsidRPr="498824AD">
        <w:t>baseA</w:t>
      </w:r>
      <w:proofErr w:type="spellEnd"/>
      <w:r w:rsidRPr="498824AD">
        <w:t xml:space="preserve"> </w:t>
      </w:r>
    </w:p>
    <w:p w14:paraId="2E5891C2" w14:textId="5D35E9A2" w:rsidR="53A76208" w:rsidRDefault="53A76208" w:rsidP="498824AD">
      <w:pPr>
        <w:spacing w:line="360" w:lineRule="auto"/>
      </w:pPr>
      <w:proofErr w:type="spellStart"/>
      <w:r w:rsidRPr="498824AD">
        <w:t>res.pca</w:t>
      </w:r>
      <w:proofErr w:type="spellEnd"/>
      <w:r w:rsidRPr="498824AD">
        <w:t>= PCA(</w:t>
      </w:r>
      <w:proofErr w:type="spellStart"/>
      <w:r w:rsidRPr="498824AD">
        <w:t>baseA</w:t>
      </w:r>
      <w:proofErr w:type="spellEnd"/>
      <w:r w:rsidRPr="498824AD">
        <w:t>)</w:t>
      </w:r>
    </w:p>
    <w:p w14:paraId="6108BE82" w14:textId="708CB13C" w:rsidR="53A76208" w:rsidRDefault="53A76208" w:rsidP="498824AD">
      <w:pPr>
        <w:spacing w:line="360" w:lineRule="auto"/>
      </w:pPr>
      <w:r w:rsidRPr="498824AD">
        <w:lastRenderedPageBreak/>
        <w:t xml:space="preserve">## Régression entre </w:t>
      </w:r>
      <w:proofErr w:type="spellStart"/>
      <w:r w:rsidRPr="498824AD">
        <w:t>Taux_Epargne</w:t>
      </w:r>
      <w:proofErr w:type="spellEnd"/>
      <w:r w:rsidRPr="498824AD">
        <w:t xml:space="preserve"> et les deux variables </w:t>
      </w:r>
      <w:proofErr w:type="spellStart"/>
      <w:r w:rsidRPr="498824AD">
        <w:t>lattentes</w:t>
      </w:r>
      <w:proofErr w:type="spellEnd"/>
    </w:p>
    <w:p w14:paraId="763EDA74" w14:textId="091C8478" w:rsidR="53A76208" w:rsidRPr="00EC3913" w:rsidRDefault="53A76208" w:rsidP="498824AD">
      <w:pPr>
        <w:spacing w:line="360" w:lineRule="auto"/>
        <w:rPr>
          <w:lang w:val="en-US"/>
        </w:rPr>
      </w:pPr>
      <w:r w:rsidRPr="00EC3913">
        <w:rPr>
          <w:lang w:val="en-US"/>
        </w:rPr>
        <w:t>model1 &lt;- lm(base$Taux_Epargne~res.pca$ind$coord[,</w:t>
      </w:r>
      <w:proofErr w:type="gramStart"/>
      <w:r w:rsidRPr="00EC3913">
        <w:rPr>
          <w:lang w:val="en-US"/>
        </w:rPr>
        <w:t>1]+</w:t>
      </w:r>
      <w:proofErr w:type="gramEnd"/>
      <w:r w:rsidRPr="00EC3913">
        <w:rPr>
          <w:lang w:val="en-US"/>
        </w:rPr>
        <w:t>res.pca$ind$coord[,2])</w:t>
      </w:r>
    </w:p>
    <w:p w14:paraId="15E63DDF" w14:textId="23450B21" w:rsidR="53A76208" w:rsidRPr="00EC3913" w:rsidRDefault="53A76208" w:rsidP="498824AD">
      <w:pPr>
        <w:spacing w:line="360" w:lineRule="auto"/>
        <w:rPr>
          <w:lang w:val="en-US"/>
        </w:rPr>
      </w:pPr>
      <w:r w:rsidRPr="00EC3913">
        <w:rPr>
          <w:lang w:val="en-US"/>
        </w:rPr>
        <w:t>summary(model1)</w:t>
      </w:r>
    </w:p>
    <w:p w14:paraId="60CB5C9F" w14:textId="72559FCB" w:rsidR="53A76208" w:rsidRPr="00EC3913" w:rsidRDefault="53A76208" w:rsidP="498824AD">
      <w:pPr>
        <w:spacing w:line="360" w:lineRule="auto"/>
        <w:rPr>
          <w:lang w:val="en-US"/>
        </w:rPr>
      </w:pPr>
      <w:r w:rsidRPr="00EC3913">
        <w:rPr>
          <w:lang w:val="en-US"/>
        </w:rPr>
        <w:t>model1a &lt;- lm(base$Taux_Epargne~res.pca$ind$coord[,</w:t>
      </w:r>
      <w:proofErr w:type="gramStart"/>
      <w:r w:rsidRPr="00EC3913">
        <w:rPr>
          <w:lang w:val="en-US"/>
        </w:rPr>
        <w:t>2]+</w:t>
      </w:r>
      <w:proofErr w:type="gramEnd"/>
      <w:r w:rsidRPr="00EC3913">
        <w:rPr>
          <w:lang w:val="en-US"/>
        </w:rPr>
        <w:t>res.pca$ind$coord[,3])</w:t>
      </w:r>
    </w:p>
    <w:p w14:paraId="011F2DFB" w14:textId="52C2B122" w:rsidR="53A76208" w:rsidRPr="00EC3913" w:rsidRDefault="53A76208" w:rsidP="498824AD">
      <w:pPr>
        <w:spacing w:line="360" w:lineRule="auto"/>
        <w:rPr>
          <w:lang w:val="en-US"/>
        </w:rPr>
      </w:pPr>
      <w:r w:rsidRPr="00EC3913">
        <w:rPr>
          <w:lang w:val="en-US"/>
        </w:rPr>
        <w:t>summary(model1a)</w:t>
      </w:r>
    </w:p>
    <w:p w14:paraId="0AE592C9" w14:textId="0B869BB5" w:rsidR="53A76208" w:rsidRPr="00EC3913" w:rsidRDefault="53A76208" w:rsidP="498824AD">
      <w:pPr>
        <w:spacing w:line="360" w:lineRule="auto"/>
        <w:rPr>
          <w:lang w:val="en-US"/>
        </w:rPr>
      </w:pPr>
      <w:proofErr w:type="spellStart"/>
      <w:r w:rsidRPr="00EC3913">
        <w:rPr>
          <w:lang w:val="en-US"/>
        </w:rPr>
        <w:t>formatex</w:t>
      </w:r>
      <w:proofErr w:type="spellEnd"/>
      <w:r w:rsidRPr="00EC3913">
        <w:rPr>
          <w:lang w:val="en-US"/>
        </w:rPr>
        <w:t xml:space="preserve"> &lt;- </w:t>
      </w:r>
      <w:proofErr w:type="gramStart"/>
      <w:r w:rsidRPr="00EC3913">
        <w:rPr>
          <w:lang w:val="en-US"/>
        </w:rPr>
        <w:t>stargazer(</w:t>
      </w:r>
      <w:proofErr w:type="gramEnd"/>
      <w:r w:rsidRPr="00EC3913">
        <w:rPr>
          <w:lang w:val="en-US"/>
        </w:rPr>
        <w:t>model1,model1a, type = "text", out="table")</w:t>
      </w:r>
    </w:p>
    <w:p w14:paraId="1B52ED63" w14:textId="706053A5" w:rsidR="53A76208" w:rsidRDefault="53A76208" w:rsidP="498824AD">
      <w:pPr>
        <w:spacing w:line="360" w:lineRule="auto"/>
      </w:pPr>
      <w:r w:rsidRPr="498824AD">
        <w:t>## B- Relation entre le Taux d’épargne observé et prédit par "lm"</w:t>
      </w:r>
    </w:p>
    <w:p w14:paraId="495AF4E3" w14:textId="7C2AC0EF" w:rsidR="53A76208" w:rsidRPr="00EC3913" w:rsidRDefault="53A76208" w:rsidP="498824AD">
      <w:pPr>
        <w:spacing w:line="360" w:lineRule="auto"/>
        <w:rPr>
          <w:lang w:val="en-US"/>
        </w:rPr>
      </w:pPr>
      <w:proofErr w:type="spellStart"/>
      <w:r w:rsidRPr="00EC3913">
        <w:rPr>
          <w:lang w:val="en-US"/>
        </w:rPr>
        <w:t>res.pca</w:t>
      </w:r>
      <w:proofErr w:type="spellEnd"/>
      <w:r w:rsidRPr="00EC3913">
        <w:rPr>
          <w:lang w:val="en-US"/>
        </w:rPr>
        <w:t>=</w:t>
      </w:r>
      <w:proofErr w:type="gramStart"/>
      <w:r w:rsidRPr="00EC3913">
        <w:rPr>
          <w:lang w:val="en-US"/>
        </w:rPr>
        <w:t>PCA(</w:t>
      </w:r>
      <w:proofErr w:type="gramEnd"/>
      <w:r w:rsidRPr="00EC3913">
        <w:rPr>
          <w:lang w:val="en-US"/>
        </w:rPr>
        <w:t>base[,2:14])</w:t>
      </w:r>
    </w:p>
    <w:p w14:paraId="629B6864" w14:textId="4C0420B5" w:rsidR="53A76208" w:rsidRPr="00EC3913" w:rsidRDefault="53A76208" w:rsidP="498824AD">
      <w:pPr>
        <w:spacing w:line="360" w:lineRule="auto"/>
        <w:rPr>
          <w:lang w:val="en-US"/>
        </w:rPr>
      </w:pPr>
      <w:proofErr w:type="spellStart"/>
      <w:r w:rsidRPr="00EC3913">
        <w:rPr>
          <w:lang w:val="en-US"/>
        </w:rPr>
        <w:t>lm</w:t>
      </w:r>
      <w:proofErr w:type="spellEnd"/>
      <w:r w:rsidRPr="00EC3913">
        <w:rPr>
          <w:lang w:val="en-US"/>
        </w:rPr>
        <w:t xml:space="preserve"> &lt;- lm(base$Taux_Epargne~res.pca$ind$coord[,</w:t>
      </w:r>
      <w:proofErr w:type="gramStart"/>
      <w:r w:rsidRPr="00EC3913">
        <w:rPr>
          <w:lang w:val="en-US"/>
        </w:rPr>
        <w:t>1]+</w:t>
      </w:r>
      <w:proofErr w:type="gramEnd"/>
      <w:r w:rsidRPr="00EC3913">
        <w:rPr>
          <w:lang w:val="en-US"/>
        </w:rPr>
        <w:t>res.pca$ind$coord[,2])</w:t>
      </w:r>
    </w:p>
    <w:p w14:paraId="685A9A90" w14:textId="74523D52" w:rsidR="53A76208" w:rsidRDefault="53A76208" w:rsidP="498824AD">
      <w:pPr>
        <w:spacing w:line="360" w:lineRule="auto"/>
      </w:pPr>
      <w:proofErr w:type="spellStart"/>
      <w:proofErr w:type="gramStart"/>
      <w:r w:rsidRPr="498824AD">
        <w:t>summary</w:t>
      </w:r>
      <w:proofErr w:type="spellEnd"/>
      <w:proofErr w:type="gramEnd"/>
      <w:r w:rsidRPr="498824AD">
        <w:t>(lm)</w:t>
      </w:r>
    </w:p>
    <w:p w14:paraId="3A4377CC" w14:textId="413B2872" w:rsidR="53A76208" w:rsidRDefault="53A76208" w:rsidP="498824AD">
      <w:pPr>
        <w:spacing w:line="360" w:lineRule="auto"/>
      </w:pPr>
      <w:r w:rsidRPr="498824AD">
        <w:t># Valeur du Taux d'</w:t>
      </w:r>
      <w:proofErr w:type="spellStart"/>
      <w:r w:rsidRPr="498824AD">
        <w:t>epargne</w:t>
      </w:r>
      <w:proofErr w:type="spellEnd"/>
      <w:r w:rsidRPr="498824AD">
        <w:t xml:space="preserve"> </w:t>
      </w:r>
      <w:proofErr w:type="spellStart"/>
      <w:r w:rsidRPr="498824AD">
        <w:t>prédict</w:t>
      </w:r>
      <w:proofErr w:type="spellEnd"/>
      <w:r w:rsidRPr="498824AD">
        <w:t xml:space="preserve"> par "lm"</w:t>
      </w:r>
    </w:p>
    <w:p w14:paraId="3983C550" w14:textId="2DD2AE58" w:rsidR="53A76208" w:rsidRPr="00EC3913" w:rsidRDefault="53A76208" w:rsidP="498824AD">
      <w:pPr>
        <w:spacing w:line="360" w:lineRule="auto"/>
        <w:rPr>
          <w:lang w:val="en-US"/>
        </w:rPr>
      </w:pPr>
      <w:proofErr w:type="spellStart"/>
      <w:r w:rsidRPr="00EC3913">
        <w:rPr>
          <w:lang w:val="en-US"/>
        </w:rPr>
        <w:t>base$predict</w:t>
      </w:r>
      <w:proofErr w:type="spellEnd"/>
      <w:r w:rsidRPr="00EC3913">
        <w:rPr>
          <w:lang w:val="en-US"/>
        </w:rPr>
        <w:t>=predict(</w:t>
      </w:r>
      <w:proofErr w:type="spellStart"/>
      <w:r w:rsidRPr="00EC3913">
        <w:rPr>
          <w:lang w:val="en-US"/>
        </w:rPr>
        <w:t>lm</w:t>
      </w:r>
      <w:proofErr w:type="spellEnd"/>
      <w:r w:rsidRPr="00EC3913">
        <w:rPr>
          <w:lang w:val="en-US"/>
        </w:rPr>
        <w:t>)</w:t>
      </w:r>
    </w:p>
    <w:p w14:paraId="42212B82" w14:textId="3204568D" w:rsidR="53A76208" w:rsidRPr="00EC3913" w:rsidRDefault="53A76208" w:rsidP="498824AD">
      <w:pPr>
        <w:spacing w:line="360" w:lineRule="auto"/>
        <w:rPr>
          <w:lang w:val="en-US"/>
        </w:rPr>
      </w:pPr>
      <w:r w:rsidRPr="00EC3913">
        <w:rPr>
          <w:lang w:val="en-US"/>
        </w:rPr>
        <w:t>print(</w:t>
      </w:r>
      <w:proofErr w:type="spellStart"/>
      <w:r w:rsidRPr="00EC3913">
        <w:rPr>
          <w:lang w:val="en-US"/>
        </w:rPr>
        <w:t>base$predict</w:t>
      </w:r>
      <w:proofErr w:type="spellEnd"/>
      <w:r w:rsidRPr="00EC3913">
        <w:rPr>
          <w:lang w:val="en-US"/>
        </w:rPr>
        <w:t>)</w:t>
      </w:r>
    </w:p>
    <w:p w14:paraId="2DA12D52" w14:textId="43999D87" w:rsidR="53A76208" w:rsidRDefault="53A76208" w:rsidP="498824AD">
      <w:pPr>
        <w:spacing w:line="360" w:lineRule="auto"/>
      </w:pPr>
      <w:r w:rsidRPr="498824AD">
        <w:t># Les valeurs du Taux d'épargne</w:t>
      </w:r>
    </w:p>
    <w:p w14:paraId="153F2235" w14:textId="5C3D1AB5" w:rsidR="53A76208" w:rsidRDefault="53A76208" w:rsidP="498824AD">
      <w:pPr>
        <w:spacing w:line="360" w:lineRule="auto"/>
      </w:pPr>
      <w:proofErr w:type="spellStart"/>
      <w:proofErr w:type="gramStart"/>
      <w:r w:rsidRPr="498824AD">
        <w:t>base</w:t>
      </w:r>
      <w:proofErr w:type="gramEnd"/>
      <w:r w:rsidRPr="498824AD">
        <w:t>$Taux_Epargne</w:t>
      </w:r>
      <w:proofErr w:type="spellEnd"/>
    </w:p>
    <w:p w14:paraId="4F35918E" w14:textId="173696DE" w:rsidR="53A76208" w:rsidRDefault="53A76208" w:rsidP="498824AD">
      <w:pPr>
        <w:spacing w:line="360" w:lineRule="auto"/>
      </w:pPr>
      <w:proofErr w:type="spellStart"/>
      <w:proofErr w:type="gramStart"/>
      <w:r w:rsidRPr="498824AD">
        <w:t>print</w:t>
      </w:r>
      <w:proofErr w:type="spellEnd"/>
      <w:proofErr w:type="gramEnd"/>
      <w:r w:rsidRPr="498824AD">
        <w:t>(</w:t>
      </w:r>
      <w:proofErr w:type="spellStart"/>
      <w:r w:rsidRPr="498824AD">
        <w:t>base$Taux_Epargne</w:t>
      </w:r>
      <w:proofErr w:type="spellEnd"/>
      <w:r w:rsidRPr="498824AD">
        <w:t>)</w:t>
      </w:r>
    </w:p>
    <w:p w14:paraId="137C080E" w14:textId="69B60FEB" w:rsidR="53A76208" w:rsidRDefault="53A76208" w:rsidP="498824AD">
      <w:pPr>
        <w:spacing w:line="360" w:lineRule="auto"/>
      </w:pPr>
      <w:r w:rsidRPr="498824AD">
        <w:t># Graphique comparant le Taux d'</w:t>
      </w:r>
      <w:proofErr w:type="spellStart"/>
      <w:r w:rsidRPr="498824AD">
        <w:t>epargne</w:t>
      </w:r>
      <w:proofErr w:type="spellEnd"/>
      <w:r w:rsidRPr="498824AD">
        <w:t xml:space="preserve"> observé et celui prédit par "lm"</w:t>
      </w:r>
    </w:p>
    <w:p w14:paraId="5D30E7A0" w14:textId="5177B887" w:rsidR="53A76208" w:rsidRDefault="53A76208" w:rsidP="498824AD">
      <w:pPr>
        <w:spacing w:line="360" w:lineRule="auto"/>
      </w:pPr>
      <w:proofErr w:type="spellStart"/>
      <w:proofErr w:type="gramStart"/>
      <w:r w:rsidRPr="498824AD">
        <w:t>rownames</w:t>
      </w:r>
      <w:proofErr w:type="spellEnd"/>
      <w:proofErr w:type="gramEnd"/>
      <w:r w:rsidRPr="498824AD">
        <w:t>(base)&lt;-</w:t>
      </w:r>
      <w:proofErr w:type="spellStart"/>
      <w:r w:rsidRPr="498824AD">
        <w:t>base$Pays</w:t>
      </w:r>
      <w:proofErr w:type="spellEnd"/>
    </w:p>
    <w:p w14:paraId="116AFB6A" w14:textId="6C62FF36" w:rsidR="53A76208" w:rsidRDefault="53A76208" w:rsidP="498824AD">
      <w:pPr>
        <w:spacing w:line="360" w:lineRule="auto"/>
      </w:pPr>
      <w:r w:rsidRPr="498824AD">
        <w:t>plot(</w:t>
      </w:r>
      <w:proofErr w:type="spellStart"/>
      <w:r w:rsidRPr="498824AD">
        <w:t>base$predict,base$Taux_Epargne,col</w:t>
      </w:r>
      <w:proofErr w:type="spellEnd"/>
      <w:r w:rsidRPr="498824AD">
        <w:t xml:space="preserve">=0,main = "Taux-Epargne prédit par le modèle et le </w:t>
      </w:r>
      <w:proofErr w:type="spellStart"/>
      <w:r w:rsidRPr="498824AD">
        <w:t>Taux_Epargne</w:t>
      </w:r>
      <w:proofErr w:type="spellEnd"/>
      <w:r w:rsidRPr="498824AD">
        <w:t xml:space="preserve"> réel")</w:t>
      </w:r>
    </w:p>
    <w:p w14:paraId="145963A4" w14:textId="6DE5FD08" w:rsidR="53A76208" w:rsidRDefault="53A76208" w:rsidP="498824AD">
      <w:pPr>
        <w:spacing w:line="360" w:lineRule="auto"/>
      </w:pPr>
      <w:proofErr w:type="spellStart"/>
      <w:proofErr w:type="gramStart"/>
      <w:r w:rsidRPr="498824AD">
        <w:t>text</w:t>
      </w:r>
      <w:proofErr w:type="spellEnd"/>
      <w:proofErr w:type="gramEnd"/>
      <w:r w:rsidRPr="498824AD">
        <w:t>(</w:t>
      </w:r>
      <w:proofErr w:type="spellStart"/>
      <w:r w:rsidRPr="498824AD">
        <w:t>base$predict,base$Taux_Epargne,row.names</w:t>
      </w:r>
      <w:proofErr w:type="spellEnd"/>
      <w:r w:rsidRPr="498824AD">
        <w:t>(base),</w:t>
      </w:r>
      <w:proofErr w:type="spellStart"/>
      <w:r w:rsidRPr="498824AD">
        <w:t>cex</w:t>
      </w:r>
      <w:proofErr w:type="spellEnd"/>
      <w:r w:rsidRPr="498824AD">
        <w:t>=.6)</w:t>
      </w:r>
    </w:p>
    <w:p w14:paraId="528DC0A9" w14:textId="54B8E2C2" w:rsidR="53A76208" w:rsidRDefault="53A76208" w:rsidP="498824AD">
      <w:pPr>
        <w:spacing w:line="360" w:lineRule="auto"/>
      </w:pPr>
      <w:proofErr w:type="spellStart"/>
      <w:proofErr w:type="gramStart"/>
      <w:r w:rsidRPr="498824AD">
        <w:t>abline</w:t>
      </w:r>
      <w:proofErr w:type="spellEnd"/>
      <w:proofErr w:type="gramEnd"/>
      <w:r w:rsidRPr="498824AD">
        <w:t>(lm(</w:t>
      </w:r>
      <w:proofErr w:type="spellStart"/>
      <w:r w:rsidRPr="498824AD">
        <w:t>base$Taux_Epargne~base$predict</w:t>
      </w:r>
      <w:proofErr w:type="spellEnd"/>
      <w:r w:rsidRPr="498824AD">
        <w:t>), col="</w:t>
      </w:r>
      <w:proofErr w:type="spellStart"/>
      <w:r w:rsidRPr="498824AD">
        <w:t>red</w:t>
      </w:r>
      <w:proofErr w:type="spellEnd"/>
      <w:r w:rsidRPr="498824AD">
        <w:t>")</w:t>
      </w:r>
    </w:p>
    <w:p w14:paraId="54951A19" w14:textId="66E5931B" w:rsidR="53A76208" w:rsidRDefault="53A76208" w:rsidP="498824AD">
      <w:pPr>
        <w:spacing w:line="360" w:lineRule="auto"/>
      </w:pPr>
      <w:r w:rsidRPr="498824AD">
        <w:t>##C - Test de Normalité des résidus</w:t>
      </w:r>
    </w:p>
    <w:p w14:paraId="651E14D9" w14:textId="31ACB86E" w:rsidR="53A76208" w:rsidRDefault="53A76208" w:rsidP="498824AD">
      <w:pPr>
        <w:spacing w:line="360" w:lineRule="auto"/>
      </w:pPr>
      <w:proofErr w:type="spellStart"/>
      <w:proofErr w:type="gramStart"/>
      <w:r w:rsidRPr="498824AD">
        <w:t>residus</w:t>
      </w:r>
      <w:proofErr w:type="spellEnd"/>
      <w:proofErr w:type="gramEnd"/>
      <w:r w:rsidRPr="498824AD">
        <w:t xml:space="preserve"> &lt;- </w:t>
      </w:r>
      <w:proofErr w:type="spellStart"/>
      <w:r w:rsidRPr="498824AD">
        <w:t>residuals</w:t>
      </w:r>
      <w:proofErr w:type="spellEnd"/>
      <w:r w:rsidRPr="498824AD">
        <w:t>(model1)</w:t>
      </w:r>
    </w:p>
    <w:p w14:paraId="4D2CA35B" w14:textId="15C5ABCA" w:rsidR="53A76208" w:rsidRDefault="53A76208" w:rsidP="498824AD">
      <w:pPr>
        <w:spacing w:line="360" w:lineRule="auto"/>
      </w:pPr>
      <w:r w:rsidRPr="498824AD">
        <w:t xml:space="preserve">#Detection et suppression </w:t>
      </w:r>
      <w:proofErr w:type="spellStart"/>
      <w:r w:rsidRPr="498824AD">
        <w:t>outliers</w:t>
      </w:r>
      <w:proofErr w:type="spellEnd"/>
    </w:p>
    <w:p w14:paraId="22CA49C2" w14:textId="64845DE7" w:rsidR="53A76208" w:rsidRDefault="53A76208" w:rsidP="498824AD">
      <w:pPr>
        <w:spacing w:line="360" w:lineRule="auto"/>
      </w:pPr>
      <w:proofErr w:type="spellStart"/>
      <w:r w:rsidRPr="498824AD">
        <w:lastRenderedPageBreak/>
        <w:t>boxplot</w:t>
      </w:r>
      <w:proofErr w:type="spellEnd"/>
      <w:r w:rsidRPr="498824AD">
        <w:t>(</w:t>
      </w:r>
      <w:proofErr w:type="spellStart"/>
      <w:r w:rsidRPr="498824AD">
        <w:t>residus,horizontal</w:t>
      </w:r>
      <w:proofErr w:type="spellEnd"/>
      <w:r w:rsidRPr="498824AD">
        <w:t xml:space="preserve"> =</w:t>
      </w:r>
      <w:proofErr w:type="spellStart"/>
      <w:r w:rsidRPr="498824AD">
        <w:t>T,col</w:t>
      </w:r>
      <w:proofErr w:type="spellEnd"/>
      <w:r w:rsidRPr="498824AD">
        <w:t xml:space="preserve"> = "</w:t>
      </w:r>
      <w:proofErr w:type="spellStart"/>
      <w:r w:rsidRPr="498824AD">
        <w:t>blue</w:t>
      </w:r>
      <w:proofErr w:type="spellEnd"/>
      <w:r w:rsidRPr="498824AD">
        <w:t>",main= "Dispersion des résidus du modèle")</w:t>
      </w:r>
    </w:p>
    <w:p w14:paraId="6AF14B14" w14:textId="1AE46F30" w:rsidR="53A76208" w:rsidRPr="00EC3913" w:rsidRDefault="53A76208" w:rsidP="498824AD">
      <w:pPr>
        <w:spacing w:line="360" w:lineRule="auto"/>
        <w:rPr>
          <w:lang w:val="en-US"/>
        </w:rPr>
      </w:pPr>
      <w:proofErr w:type="spellStart"/>
      <w:proofErr w:type="gramStart"/>
      <w:r w:rsidRPr="00EC3913">
        <w:rPr>
          <w:lang w:val="en-US"/>
        </w:rPr>
        <w:t>rosnerTest</w:t>
      </w:r>
      <w:proofErr w:type="spellEnd"/>
      <w:r w:rsidRPr="00EC3913">
        <w:rPr>
          <w:lang w:val="en-US"/>
        </w:rPr>
        <w:t>(</w:t>
      </w:r>
      <w:proofErr w:type="spellStart"/>
      <w:proofErr w:type="gramEnd"/>
      <w:r w:rsidRPr="00EC3913">
        <w:rPr>
          <w:lang w:val="en-US"/>
        </w:rPr>
        <w:t>residus</w:t>
      </w:r>
      <w:proofErr w:type="spellEnd"/>
      <w:r w:rsidRPr="00EC3913">
        <w:rPr>
          <w:lang w:val="en-US"/>
        </w:rPr>
        <w:t>, k = 8, alpha = 0.05) #83eme variable = outliers</w:t>
      </w:r>
    </w:p>
    <w:p w14:paraId="0A2915DE" w14:textId="1CF9E6C3" w:rsidR="53A76208" w:rsidRPr="00EC3913" w:rsidRDefault="53A76208" w:rsidP="498824AD">
      <w:pPr>
        <w:spacing w:line="360" w:lineRule="auto"/>
        <w:rPr>
          <w:lang w:val="en-US"/>
        </w:rPr>
      </w:pPr>
      <w:proofErr w:type="spellStart"/>
      <w:r w:rsidRPr="00EC3913">
        <w:rPr>
          <w:lang w:val="en-US"/>
        </w:rPr>
        <w:t>grubbs.test</w:t>
      </w:r>
      <w:proofErr w:type="spellEnd"/>
      <w:r w:rsidRPr="00EC3913">
        <w:rPr>
          <w:lang w:val="en-US"/>
        </w:rPr>
        <w:t>(</w:t>
      </w:r>
      <w:proofErr w:type="spellStart"/>
      <w:r w:rsidRPr="00EC3913">
        <w:rPr>
          <w:lang w:val="en-US"/>
        </w:rPr>
        <w:t>residus</w:t>
      </w:r>
      <w:proofErr w:type="spellEnd"/>
      <w:r w:rsidRPr="00EC3913">
        <w:rPr>
          <w:lang w:val="en-US"/>
        </w:rPr>
        <w:t>)</w:t>
      </w:r>
    </w:p>
    <w:p w14:paraId="2EA27F52" w14:textId="12D459D7" w:rsidR="53A76208" w:rsidRPr="00EC3913" w:rsidRDefault="53A76208" w:rsidP="498824AD">
      <w:pPr>
        <w:spacing w:line="360" w:lineRule="auto"/>
        <w:rPr>
          <w:lang w:val="en-US"/>
        </w:rPr>
      </w:pPr>
      <w:proofErr w:type="spellStart"/>
      <w:r w:rsidRPr="00EC3913">
        <w:rPr>
          <w:lang w:val="en-US"/>
        </w:rPr>
        <w:t>residus</w:t>
      </w:r>
      <w:proofErr w:type="spellEnd"/>
    </w:p>
    <w:p w14:paraId="3B0A93F8" w14:textId="7A567646" w:rsidR="53A76208" w:rsidRPr="00EC3913" w:rsidRDefault="53A76208" w:rsidP="498824AD">
      <w:pPr>
        <w:spacing w:line="360" w:lineRule="auto"/>
        <w:rPr>
          <w:lang w:val="en-US"/>
        </w:rPr>
      </w:pPr>
      <w:r w:rsidRPr="00EC3913">
        <w:rPr>
          <w:lang w:val="en-US"/>
        </w:rPr>
        <w:t>order(</w:t>
      </w:r>
      <w:proofErr w:type="spellStart"/>
      <w:r w:rsidRPr="00EC3913">
        <w:rPr>
          <w:lang w:val="en-US"/>
        </w:rPr>
        <w:t>residus</w:t>
      </w:r>
      <w:proofErr w:type="spellEnd"/>
      <w:r w:rsidRPr="00EC3913">
        <w:rPr>
          <w:lang w:val="en-US"/>
        </w:rPr>
        <w:t>)</w:t>
      </w:r>
    </w:p>
    <w:p w14:paraId="703AB156" w14:textId="6832A5D4" w:rsidR="53A76208" w:rsidRDefault="53A76208" w:rsidP="498824AD">
      <w:pPr>
        <w:spacing w:line="360" w:lineRule="auto"/>
      </w:pPr>
      <w:r w:rsidRPr="498824AD">
        <w:t>#Evaluation globale de la qualité</w:t>
      </w:r>
    </w:p>
    <w:p w14:paraId="2ADD3606" w14:textId="3A8E0923" w:rsidR="53A76208" w:rsidRDefault="53A76208" w:rsidP="498824AD">
      <w:pPr>
        <w:spacing w:line="360" w:lineRule="auto"/>
      </w:pPr>
      <w:proofErr w:type="spellStart"/>
      <w:proofErr w:type="gramStart"/>
      <w:r w:rsidRPr="498824AD">
        <w:t>gvlma</w:t>
      </w:r>
      <w:proofErr w:type="spellEnd"/>
      <w:proofErr w:type="gramEnd"/>
      <w:r w:rsidRPr="498824AD">
        <w:t>(model1)</w:t>
      </w:r>
    </w:p>
    <w:p w14:paraId="51D87B55" w14:textId="3965EE71" w:rsidR="53A76208" w:rsidRDefault="53A76208" w:rsidP="498824AD">
      <w:pPr>
        <w:spacing w:line="360" w:lineRule="auto"/>
      </w:pPr>
      <w:proofErr w:type="spellStart"/>
      <w:r w:rsidRPr="498824AD">
        <w:t>hist</w:t>
      </w:r>
      <w:proofErr w:type="spellEnd"/>
      <w:r w:rsidRPr="498824AD">
        <w:t>(</w:t>
      </w:r>
      <w:proofErr w:type="spellStart"/>
      <w:r w:rsidRPr="498824AD">
        <w:t>residus,freq</w:t>
      </w:r>
      <w:proofErr w:type="spellEnd"/>
      <w:r w:rsidRPr="498824AD">
        <w:t xml:space="preserve"> = </w:t>
      </w:r>
      <w:proofErr w:type="spellStart"/>
      <w:r w:rsidRPr="498824AD">
        <w:t>T,main</w:t>
      </w:r>
      <w:proofErr w:type="spellEnd"/>
      <w:r w:rsidRPr="498824AD">
        <w:t xml:space="preserve">= "Histogramme de </w:t>
      </w:r>
      <w:proofErr w:type="spellStart"/>
      <w:r w:rsidRPr="498824AD">
        <w:t>répartion</w:t>
      </w:r>
      <w:proofErr w:type="spellEnd"/>
      <w:r w:rsidRPr="498824AD">
        <w:t xml:space="preserve"> des </w:t>
      </w:r>
      <w:proofErr w:type="spellStart"/>
      <w:r w:rsidRPr="498824AD">
        <w:t>résidus",col</w:t>
      </w:r>
      <w:proofErr w:type="spellEnd"/>
      <w:r w:rsidRPr="498824AD">
        <w:t xml:space="preserve"> ="</w:t>
      </w:r>
      <w:proofErr w:type="spellStart"/>
      <w:r w:rsidRPr="498824AD">
        <w:t>blue</w:t>
      </w:r>
      <w:proofErr w:type="spellEnd"/>
      <w:r w:rsidRPr="498824AD">
        <w:t>")</w:t>
      </w:r>
    </w:p>
    <w:p w14:paraId="5F62B230" w14:textId="6BA21F02" w:rsidR="53A76208" w:rsidRPr="00EC3913" w:rsidRDefault="53A76208" w:rsidP="498824AD">
      <w:pPr>
        <w:spacing w:line="360" w:lineRule="auto"/>
        <w:rPr>
          <w:lang w:val="en-US"/>
        </w:rPr>
      </w:pPr>
      <w:r w:rsidRPr="00EC3913">
        <w:rPr>
          <w:lang w:val="en-US"/>
        </w:rPr>
        <w:t>skewness(</w:t>
      </w:r>
      <w:proofErr w:type="spellStart"/>
      <w:r w:rsidRPr="00EC3913">
        <w:rPr>
          <w:lang w:val="en-US"/>
        </w:rPr>
        <w:t>residus</w:t>
      </w:r>
      <w:proofErr w:type="spellEnd"/>
      <w:r w:rsidRPr="00EC3913">
        <w:rPr>
          <w:lang w:val="en-US"/>
        </w:rPr>
        <w:t>)</w:t>
      </w:r>
    </w:p>
    <w:p w14:paraId="65687AEA" w14:textId="52ADADC7" w:rsidR="53A76208" w:rsidRPr="00EC3913" w:rsidRDefault="53A76208" w:rsidP="498824AD">
      <w:pPr>
        <w:spacing w:line="360" w:lineRule="auto"/>
        <w:rPr>
          <w:lang w:val="en-US"/>
        </w:rPr>
      </w:pPr>
      <w:r w:rsidRPr="00EC3913">
        <w:rPr>
          <w:lang w:val="en-US"/>
        </w:rPr>
        <w:t>kurtosis(</w:t>
      </w:r>
      <w:proofErr w:type="spellStart"/>
      <w:r w:rsidRPr="00EC3913">
        <w:rPr>
          <w:lang w:val="en-US"/>
        </w:rPr>
        <w:t>residus</w:t>
      </w:r>
      <w:proofErr w:type="spellEnd"/>
      <w:r w:rsidRPr="00EC3913">
        <w:rPr>
          <w:lang w:val="en-US"/>
        </w:rPr>
        <w:t>)</w:t>
      </w:r>
    </w:p>
    <w:p w14:paraId="1D7CE5A6" w14:textId="0D8E58C2" w:rsidR="53A76208" w:rsidRPr="00EC3913" w:rsidRDefault="53A76208" w:rsidP="498824AD">
      <w:pPr>
        <w:spacing w:line="360" w:lineRule="auto"/>
        <w:rPr>
          <w:lang w:val="en-US"/>
        </w:rPr>
      </w:pPr>
      <w:proofErr w:type="spellStart"/>
      <w:r w:rsidRPr="00EC3913">
        <w:rPr>
          <w:lang w:val="en-US"/>
        </w:rPr>
        <w:t>qqnorm</w:t>
      </w:r>
      <w:proofErr w:type="spellEnd"/>
      <w:r w:rsidRPr="00EC3913">
        <w:rPr>
          <w:lang w:val="en-US"/>
        </w:rPr>
        <w:t>(</w:t>
      </w:r>
      <w:proofErr w:type="spellStart"/>
      <w:r w:rsidRPr="00EC3913">
        <w:rPr>
          <w:lang w:val="en-US"/>
        </w:rPr>
        <w:t>residus</w:t>
      </w:r>
      <w:proofErr w:type="spellEnd"/>
      <w:r w:rsidRPr="00EC3913">
        <w:rPr>
          <w:lang w:val="en-US"/>
        </w:rPr>
        <w:t>)</w:t>
      </w:r>
    </w:p>
    <w:p w14:paraId="4A601A30" w14:textId="0B0513B6" w:rsidR="53A76208" w:rsidRPr="00EC3913" w:rsidRDefault="53A76208" w:rsidP="498824AD">
      <w:pPr>
        <w:spacing w:line="360" w:lineRule="auto"/>
        <w:rPr>
          <w:lang w:val="en-US"/>
        </w:rPr>
      </w:pPr>
      <w:proofErr w:type="spellStart"/>
      <w:r w:rsidRPr="00EC3913">
        <w:rPr>
          <w:lang w:val="en-US"/>
        </w:rPr>
        <w:t>qqline</w:t>
      </w:r>
      <w:proofErr w:type="spellEnd"/>
      <w:r w:rsidRPr="00EC3913">
        <w:rPr>
          <w:lang w:val="en-US"/>
        </w:rPr>
        <w:t>(</w:t>
      </w:r>
      <w:proofErr w:type="spellStart"/>
      <w:r w:rsidRPr="00EC3913">
        <w:rPr>
          <w:lang w:val="en-US"/>
        </w:rPr>
        <w:t>residus</w:t>
      </w:r>
      <w:proofErr w:type="spellEnd"/>
      <w:r w:rsidRPr="00EC3913">
        <w:rPr>
          <w:lang w:val="en-US"/>
        </w:rPr>
        <w:t>)</w:t>
      </w:r>
    </w:p>
    <w:p w14:paraId="13D7CD17" w14:textId="100CE495" w:rsidR="53A76208" w:rsidRPr="00EC3913" w:rsidRDefault="53A76208" w:rsidP="498824AD">
      <w:pPr>
        <w:spacing w:line="360" w:lineRule="auto"/>
        <w:rPr>
          <w:lang w:val="en-US"/>
        </w:rPr>
      </w:pPr>
      <w:proofErr w:type="spellStart"/>
      <w:r w:rsidRPr="00EC3913">
        <w:rPr>
          <w:lang w:val="en-US"/>
        </w:rPr>
        <w:t>ks.test</w:t>
      </w:r>
      <w:proofErr w:type="spellEnd"/>
      <w:r w:rsidRPr="00EC3913">
        <w:rPr>
          <w:lang w:val="en-US"/>
        </w:rPr>
        <w:t xml:space="preserve"> (</w:t>
      </w:r>
      <w:proofErr w:type="spellStart"/>
      <w:r w:rsidRPr="00EC3913">
        <w:rPr>
          <w:lang w:val="en-US"/>
        </w:rPr>
        <w:t>residus</w:t>
      </w:r>
      <w:proofErr w:type="spellEnd"/>
      <w:r w:rsidRPr="00EC3913">
        <w:rPr>
          <w:lang w:val="en-US"/>
        </w:rPr>
        <w:t>,"</w:t>
      </w:r>
      <w:proofErr w:type="spellStart"/>
      <w:r w:rsidRPr="00EC3913">
        <w:rPr>
          <w:lang w:val="en-US"/>
        </w:rPr>
        <w:t>pnorm</w:t>
      </w:r>
      <w:proofErr w:type="spellEnd"/>
      <w:proofErr w:type="gramStart"/>
      <w:r w:rsidRPr="00EC3913">
        <w:rPr>
          <w:lang w:val="en-US"/>
        </w:rPr>
        <w:t>",mean</w:t>
      </w:r>
      <w:proofErr w:type="gramEnd"/>
      <w:r w:rsidRPr="00EC3913">
        <w:rPr>
          <w:lang w:val="en-US"/>
        </w:rPr>
        <w:t>(</w:t>
      </w:r>
      <w:proofErr w:type="spellStart"/>
      <w:r w:rsidRPr="00EC3913">
        <w:rPr>
          <w:lang w:val="en-US"/>
        </w:rPr>
        <w:t>residus</w:t>
      </w:r>
      <w:proofErr w:type="spellEnd"/>
      <w:r w:rsidRPr="00EC3913">
        <w:rPr>
          <w:lang w:val="en-US"/>
        </w:rPr>
        <w:t>),</w:t>
      </w:r>
      <w:proofErr w:type="spellStart"/>
      <w:r w:rsidRPr="00EC3913">
        <w:rPr>
          <w:lang w:val="en-US"/>
        </w:rPr>
        <w:t>sd</w:t>
      </w:r>
      <w:proofErr w:type="spellEnd"/>
      <w:r w:rsidRPr="00EC3913">
        <w:rPr>
          <w:lang w:val="en-US"/>
        </w:rPr>
        <w:t>(</w:t>
      </w:r>
      <w:proofErr w:type="spellStart"/>
      <w:r w:rsidRPr="00EC3913">
        <w:rPr>
          <w:lang w:val="en-US"/>
        </w:rPr>
        <w:t>residus</w:t>
      </w:r>
      <w:proofErr w:type="spellEnd"/>
      <w:r w:rsidRPr="00EC3913">
        <w:rPr>
          <w:lang w:val="en-US"/>
        </w:rPr>
        <w:t>))</w:t>
      </w:r>
    </w:p>
    <w:p w14:paraId="5AE92E36" w14:textId="73CB4B71" w:rsidR="53A76208" w:rsidRDefault="53A76208" w:rsidP="498824AD">
      <w:pPr>
        <w:spacing w:line="360" w:lineRule="auto"/>
      </w:pPr>
      <w:proofErr w:type="spellStart"/>
      <w:proofErr w:type="gramStart"/>
      <w:r w:rsidRPr="498824AD">
        <w:t>shapiro</w:t>
      </w:r>
      <w:proofErr w:type="gramEnd"/>
      <w:r w:rsidRPr="498824AD">
        <w:t>.test</w:t>
      </w:r>
      <w:proofErr w:type="spellEnd"/>
      <w:r w:rsidRPr="498824AD">
        <w:t>(</w:t>
      </w:r>
      <w:proofErr w:type="spellStart"/>
      <w:r w:rsidRPr="498824AD">
        <w:t>residus</w:t>
      </w:r>
      <w:proofErr w:type="spellEnd"/>
      <w:r w:rsidRPr="498824AD">
        <w:t>)</w:t>
      </w:r>
    </w:p>
    <w:p w14:paraId="33A66FEE" w14:textId="7CBFD3D5" w:rsidR="53A76208" w:rsidRDefault="53A76208" w:rsidP="498824AD">
      <w:pPr>
        <w:spacing w:line="360" w:lineRule="auto"/>
      </w:pPr>
      <w:r w:rsidRPr="498824AD">
        <w:t>## D- Régression logistique binaire</w:t>
      </w:r>
    </w:p>
    <w:p w14:paraId="58EE0A6D" w14:textId="33E2931B" w:rsidR="53A76208" w:rsidRDefault="53A76208" w:rsidP="498824AD">
      <w:pPr>
        <w:spacing w:line="360" w:lineRule="auto"/>
      </w:pPr>
      <w:r w:rsidRPr="498824AD">
        <w:t xml:space="preserve">#. Codage de la variable </w:t>
      </w:r>
      <w:proofErr w:type="spellStart"/>
      <w:r w:rsidRPr="498824AD">
        <w:t>Taux_Epargne</w:t>
      </w:r>
      <w:proofErr w:type="spellEnd"/>
      <w:r w:rsidRPr="498824AD">
        <w:t xml:space="preserve"> </w:t>
      </w:r>
      <w:proofErr w:type="spellStart"/>
      <w:r w:rsidRPr="498824AD">
        <w:t>Elele</w:t>
      </w:r>
      <w:proofErr w:type="spellEnd"/>
      <w:r w:rsidRPr="498824AD">
        <w:t xml:space="preserve"> / Moyen / Faible</w:t>
      </w:r>
    </w:p>
    <w:p w14:paraId="5D7D25F4" w14:textId="54B8A0BB" w:rsidR="53A76208" w:rsidRPr="00EC3913" w:rsidRDefault="53A76208" w:rsidP="498824AD">
      <w:pPr>
        <w:spacing w:line="360" w:lineRule="auto"/>
        <w:rPr>
          <w:lang w:val="en-US"/>
        </w:rPr>
      </w:pPr>
      <w:r w:rsidRPr="00EC3913">
        <w:rPr>
          <w:lang w:val="en-US"/>
        </w:rPr>
        <w:t>summary(base)</w:t>
      </w:r>
    </w:p>
    <w:p w14:paraId="0636818A" w14:textId="567742C9" w:rsidR="53A76208" w:rsidRPr="00EC3913" w:rsidRDefault="53A76208" w:rsidP="498824AD">
      <w:pPr>
        <w:spacing w:line="360" w:lineRule="auto"/>
        <w:rPr>
          <w:lang w:val="en-US"/>
        </w:rPr>
      </w:pPr>
      <w:r w:rsidRPr="00EC3913">
        <w:rPr>
          <w:lang w:val="en-US"/>
        </w:rPr>
        <w:t>boxplot(</w:t>
      </w:r>
      <w:proofErr w:type="spellStart"/>
      <w:r w:rsidRPr="00EC3913">
        <w:rPr>
          <w:lang w:val="en-US"/>
        </w:rPr>
        <w:t>base$Taux_Epargne</w:t>
      </w:r>
      <w:proofErr w:type="spellEnd"/>
      <w:r w:rsidRPr="00EC3913">
        <w:rPr>
          <w:lang w:val="en-US"/>
        </w:rPr>
        <w:t>)</w:t>
      </w:r>
    </w:p>
    <w:p w14:paraId="52BBDDD9" w14:textId="5CF33FD5" w:rsidR="53A76208" w:rsidRDefault="53A76208" w:rsidP="498824AD">
      <w:pPr>
        <w:spacing w:line="360" w:lineRule="auto"/>
      </w:pPr>
      <w:proofErr w:type="spellStart"/>
      <w:proofErr w:type="gramStart"/>
      <w:r w:rsidRPr="498824AD">
        <w:t>summary</w:t>
      </w:r>
      <w:proofErr w:type="spellEnd"/>
      <w:proofErr w:type="gramEnd"/>
      <w:r w:rsidRPr="498824AD">
        <w:t>(</w:t>
      </w:r>
      <w:proofErr w:type="spellStart"/>
      <w:r w:rsidRPr="498824AD">
        <w:t>base$Taux_Epargne</w:t>
      </w:r>
      <w:proofErr w:type="spellEnd"/>
      <w:r w:rsidRPr="498824AD">
        <w:t>)</w:t>
      </w:r>
    </w:p>
    <w:p w14:paraId="24E09ABB" w14:textId="2D43E5B2" w:rsidR="53A76208" w:rsidRDefault="53A76208" w:rsidP="498824AD">
      <w:pPr>
        <w:spacing w:line="360" w:lineRule="auto"/>
      </w:pPr>
      <w:proofErr w:type="spellStart"/>
      <w:proofErr w:type="gramStart"/>
      <w:r w:rsidRPr="498824AD">
        <w:t>base</w:t>
      </w:r>
      <w:proofErr w:type="gramEnd"/>
      <w:r w:rsidRPr="498824AD">
        <w:t>$Taux_Epargne_Eleve</w:t>
      </w:r>
      <w:proofErr w:type="spellEnd"/>
      <w:r w:rsidRPr="498824AD">
        <w:t>[</w:t>
      </w:r>
      <w:proofErr w:type="spellStart"/>
      <w:r w:rsidRPr="498824AD">
        <w:t>base$Taux_Epargne</w:t>
      </w:r>
      <w:proofErr w:type="spellEnd"/>
      <w:r w:rsidRPr="498824AD">
        <w:t>&gt;28.619]="1"</w:t>
      </w:r>
    </w:p>
    <w:p w14:paraId="6B76FC33" w14:textId="5854D37E" w:rsidR="53A76208" w:rsidRDefault="53A76208" w:rsidP="498824AD">
      <w:pPr>
        <w:spacing w:line="360" w:lineRule="auto"/>
      </w:pPr>
      <w:proofErr w:type="spellStart"/>
      <w:proofErr w:type="gramStart"/>
      <w:r w:rsidRPr="498824AD">
        <w:t>base</w:t>
      </w:r>
      <w:proofErr w:type="gramEnd"/>
      <w:r w:rsidRPr="498824AD">
        <w:t>$Taux_Epargne_Eleve</w:t>
      </w:r>
      <w:proofErr w:type="spellEnd"/>
      <w:r w:rsidRPr="498824AD">
        <w:t>[</w:t>
      </w:r>
      <w:proofErr w:type="spellStart"/>
      <w:r w:rsidRPr="498824AD">
        <w:t>base$Taux_Epargne</w:t>
      </w:r>
      <w:proofErr w:type="spellEnd"/>
      <w:r w:rsidRPr="498824AD">
        <w:t>&lt;=28.619]="0"</w:t>
      </w:r>
    </w:p>
    <w:p w14:paraId="37187B21" w14:textId="4907F5DC" w:rsidR="53A76208" w:rsidRDefault="53A76208" w:rsidP="498824AD">
      <w:pPr>
        <w:spacing w:line="360" w:lineRule="auto"/>
      </w:pPr>
      <w:proofErr w:type="spellStart"/>
      <w:proofErr w:type="gramStart"/>
      <w:r w:rsidRPr="498824AD">
        <w:t>base</w:t>
      </w:r>
      <w:proofErr w:type="gramEnd"/>
      <w:r w:rsidRPr="498824AD">
        <w:t>$Taux_Epargne_Moyen</w:t>
      </w:r>
      <w:proofErr w:type="spellEnd"/>
      <w:r w:rsidRPr="498824AD">
        <w:t>[</w:t>
      </w:r>
      <w:proofErr w:type="spellStart"/>
      <w:r w:rsidRPr="498824AD">
        <w:t>base$Taux_Epargne</w:t>
      </w:r>
      <w:proofErr w:type="spellEnd"/>
      <w:r w:rsidRPr="498824AD">
        <w:t xml:space="preserve">&lt;=28.619 &amp; </w:t>
      </w:r>
      <w:proofErr w:type="spellStart"/>
      <w:r w:rsidRPr="498824AD">
        <w:t>base$Taux_Epargne</w:t>
      </w:r>
      <w:proofErr w:type="spellEnd"/>
      <w:r w:rsidRPr="498824AD">
        <w:t>&gt;=16.657]="1"</w:t>
      </w:r>
    </w:p>
    <w:p w14:paraId="54365DC9" w14:textId="64AD3E0E" w:rsidR="53A76208" w:rsidRDefault="53A76208" w:rsidP="498824AD">
      <w:pPr>
        <w:spacing w:line="360" w:lineRule="auto"/>
      </w:pPr>
      <w:proofErr w:type="spellStart"/>
      <w:proofErr w:type="gramStart"/>
      <w:r w:rsidRPr="498824AD">
        <w:t>base</w:t>
      </w:r>
      <w:proofErr w:type="gramEnd"/>
      <w:r w:rsidRPr="498824AD">
        <w:t>$Taux_Epargne_Moyen</w:t>
      </w:r>
      <w:proofErr w:type="spellEnd"/>
      <w:r w:rsidRPr="498824AD">
        <w:t>[</w:t>
      </w:r>
      <w:proofErr w:type="spellStart"/>
      <w:r w:rsidRPr="498824AD">
        <w:t>base$Taux_Epargne</w:t>
      </w:r>
      <w:proofErr w:type="spellEnd"/>
      <w:r w:rsidRPr="498824AD">
        <w:t xml:space="preserve">&gt;28.619 | </w:t>
      </w:r>
      <w:proofErr w:type="spellStart"/>
      <w:r w:rsidRPr="498824AD">
        <w:t>base$Taux_Epargne</w:t>
      </w:r>
      <w:proofErr w:type="spellEnd"/>
      <w:r w:rsidRPr="498824AD">
        <w:t>&lt;16.657]="0"</w:t>
      </w:r>
    </w:p>
    <w:p w14:paraId="4930416F" w14:textId="10D6D080" w:rsidR="53A76208" w:rsidRDefault="53A76208" w:rsidP="498824AD">
      <w:pPr>
        <w:spacing w:line="360" w:lineRule="auto"/>
      </w:pPr>
      <w:proofErr w:type="spellStart"/>
      <w:proofErr w:type="gramStart"/>
      <w:r w:rsidRPr="498824AD">
        <w:t>base</w:t>
      </w:r>
      <w:proofErr w:type="gramEnd"/>
      <w:r w:rsidRPr="498824AD">
        <w:t>$Taux_Epargne_Faible</w:t>
      </w:r>
      <w:proofErr w:type="spellEnd"/>
      <w:r w:rsidRPr="498824AD">
        <w:t>[</w:t>
      </w:r>
      <w:proofErr w:type="spellStart"/>
      <w:r w:rsidRPr="498824AD">
        <w:t>base$Taux_Epargne</w:t>
      </w:r>
      <w:proofErr w:type="spellEnd"/>
      <w:r w:rsidRPr="498824AD">
        <w:t>&lt;=16.657]="1"</w:t>
      </w:r>
    </w:p>
    <w:p w14:paraId="6AD7E3F5" w14:textId="261FCFC7" w:rsidR="53A76208" w:rsidRDefault="53A76208" w:rsidP="498824AD">
      <w:pPr>
        <w:spacing w:line="360" w:lineRule="auto"/>
      </w:pPr>
      <w:proofErr w:type="spellStart"/>
      <w:proofErr w:type="gramStart"/>
      <w:r w:rsidRPr="498824AD">
        <w:t>base</w:t>
      </w:r>
      <w:proofErr w:type="gramEnd"/>
      <w:r w:rsidRPr="498824AD">
        <w:t>$Taux_Epargne_Faible</w:t>
      </w:r>
      <w:proofErr w:type="spellEnd"/>
      <w:r w:rsidRPr="498824AD">
        <w:t>[</w:t>
      </w:r>
      <w:proofErr w:type="spellStart"/>
      <w:r w:rsidRPr="498824AD">
        <w:t>base$Taux_Epargne</w:t>
      </w:r>
      <w:proofErr w:type="spellEnd"/>
      <w:r w:rsidRPr="498824AD">
        <w:t>&gt;16.657]="0"</w:t>
      </w:r>
    </w:p>
    <w:p w14:paraId="18FAD2D0" w14:textId="3F748B84" w:rsidR="53A76208" w:rsidRDefault="53A76208" w:rsidP="498824AD">
      <w:pPr>
        <w:spacing w:line="360" w:lineRule="auto"/>
      </w:pPr>
      <w:r w:rsidRPr="498824AD">
        <w:lastRenderedPageBreak/>
        <w:t xml:space="preserve">#. </w:t>
      </w:r>
      <w:proofErr w:type="gramStart"/>
      <w:r w:rsidRPr="498824AD">
        <w:t>transformation</w:t>
      </w:r>
      <w:proofErr w:type="gramEnd"/>
      <w:r w:rsidRPr="498824AD">
        <w:t xml:space="preserve"> de caractère de la série en </w:t>
      </w:r>
      <w:proofErr w:type="spellStart"/>
      <w:r w:rsidRPr="498824AD">
        <w:t>numérics</w:t>
      </w:r>
      <w:proofErr w:type="spellEnd"/>
    </w:p>
    <w:p w14:paraId="38230839" w14:textId="32BA174C" w:rsidR="53A76208" w:rsidRDefault="53A76208" w:rsidP="498824AD">
      <w:pPr>
        <w:spacing w:line="360" w:lineRule="auto"/>
      </w:pPr>
      <w:proofErr w:type="spellStart"/>
      <w:proofErr w:type="gramStart"/>
      <w:r w:rsidRPr="498824AD">
        <w:t>base</w:t>
      </w:r>
      <w:proofErr w:type="gramEnd"/>
      <w:r w:rsidRPr="498824AD">
        <w:t>$Taux_Epargne_Eleve</w:t>
      </w:r>
      <w:proofErr w:type="spellEnd"/>
      <w:r w:rsidRPr="498824AD">
        <w:t xml:space="preserve"> &lt;- </w:t>
      </w:r>
      <w:proofErr w:type="spellStart"/>
      <w:r w:rsidRPr="498824AD">
        <w:t>as.numeric</w:t>
      </w:r>
      <w:proofErr w:type="spellEnd"/>
      <w:r w:rsidRPr="498824AD">
        <w:t>(</w:t>
      </w:r>
      <w:proofErr w:type="spellStart"/>
      <w:r w:rsidRPr="498824AD">
        <w:t>base$Taux_Epargne_Eleve</w:t>
      </w:r>
      <w:proofErr w:type="spellEnd"/>
      <w:r w:rsidRPr="498824AD">
        <w:t>)</w:t>
      </w:r>
    </w:p>
    <w:p w14:paraId="1F9FCC38" w14:textId="4F77D2D8" w:rsidR="53A76208" w:rsidRDefault="53A76208" w:rsidP="498824AD">
      <w:pPr>
        <w:spacing w:line="360" w:lineRule="auto"/>
      </w:pPr>
      <w:proofErr w:type="spellStart"/>
      <w:proofErr w:type="gramStart"/>
      <w:r w:rsidRPr="498824AD">
        <w:t>base</w:t>
      </w:r>
      <w:proofErr w:type="gramEnd"/>
      <w:r w:rsidRPr="498824AD">
        <w:t>$Taux_Epargne_Moyen</w:t>
      </w:r>
      <w:proofErr w:type="spellEnd"/>
      <w:r w:rsidRPr="498824AD">
        <w:t xml:space="preserve"> &lt;- </w:t>
      </w:r>
      <w:proofErr w:type="spellStart"/>
      <w:r w:rsidRPr="498824AD">
        <w:t>as.numeric</w:t>
      </w:r>
      <w:proofErr w:type="spellEnd"/>
      <w:r w:rsidRPr="498824AD">
        <w:t>(</w:t>
      </w:r>
      <w:proofErr w:type="spellStart"/>
      <w:r w:rsidRPr="498824AD">
        <w:t>base$Taux_Epargne_Moyen</w:t>
      </w:r>
      <w:proofErr w:type="spellEnd"/>
      <w:r w:rsidRPr="498824AD">
        <w:t>)</w:t>
      </w:r>
    </w:p>
    <w:p w14:paraId="74A37DDD" w14:textId="031E8791" w:rsidR="53A76208" w:rsidRDefault="53A76208" w:rsidP="498824AD">
      <w:pPr>
        <w:spacing w:line="360" w:lineRule="auto"/>
      </w:pPr>
      <w:proofErr w:type="spellStart"/>
      <w:proofErr w:type="gramStart"/>
      <w:r w:rsidRPr="498824AD">
        <w:t>base</w:t>
      </w:r>
      <w:proofErr w:type="gramEnd"/>
      <w:r w:rsidRPr="498824AD">
        <w:t>$Taux_Epargne_Faible</w:t>
      </w:r>
      <w:proofErr w:type="spellEnd"/>
      <w:r w:rsidRPr="498824AD">
        <w:t xml:space="preserve"> &lt;- </w:t>
      </w:r>
      <w:proofErr w:type="spellStart"/>
      <w:r w:rsidRPr="498824AD">
        <w:t>as.numeric</w:t>
      </w:r>
      <w:proofErr w:type="spellEnd"/>
      <w:r w:rsidRPr="498824AD">
        <w:t>(</w:t>
      </w:r>
      <w:proofErr w:type="spellStart"/>
      <w:r w:rsidRPr="498824AD">
        <w:t>base$Taux_Epargne_Faible</w:t>
      </w:r>
      <w:proofErr w:type="spellEnd"/>
      <w:r w:rsidRPr="498824AD">
        <w:t>)</w:t>
      </w:r>
    </w:p>
    <w:p w14:paraId="2CFA26BD" w14:textId="4BB696F3" w:rsidR="53A76208" w:rsidRDefault="53A76208" w:rsidP="498824AD">
      <w:pPr>
        <w:spacing w:line="360" w:lineRule="auto"/>
      </w:pPr>
      <w:r w:rsidRPr="498824AD">
        <w:t xml:space="preserve">#. </w:t>
      </w:r>
      <w:proofErr w:type="gramStart"/>
      <w:r w:rsidRPr="498824AD">
        <w:t>on</w:t>
      </w:r>
      <w:proofErr w:type="gramEnd"/>
      <w:r w:rsidRPr="498824AD">
        <w:t xml:space="preserve"> effectue l'analyse </w:t>
      </w:r>
      <w:proofErr w:type="spellStart"/>
      <w:r w:rsidRPr="498824AD">
        <w:t>logit</w:t>
      </w:r>
      <w:proofErr w:type="spellEnd"/>
      <w:r w:rsidRPr="498824AD">
        <w:t xml:space="preserve"> premier </w:t>
      </w:r>
      <w:proofErr w:type="spellStart"/>
      <w:r w:rsidRPr="498824AD">
        <w:t>modele</w:t>
      </w:r>
      <w:proofErr w:type="spellEnd"/>
    </w:p>
    <w:p w14:paraId="07B510AF" w14:textId="58C5351F" w:rsidR="53A76208" w:rsidRPr="00EC3913" w:rsidRDefault="53A76208" w:rsidP="498824AD">
      <w:pPr>
        <w:spacing w:line="360" w:lineRule="auto"/>
        <w:rPr>
          <w:lang w:val="en-US"/>
        </w:rPr>
      </w:pPr>
      <w:r w:rsidRPr="00EC3913">
        <w:rPr>
          <w:lang w:val="en-US"/>
        </w:rPr>
        <w:t>model=lm(base$Taux_Epargne_Eleve~res.pca$ind$coord[,</w:t>
      </w:r>
      <w:proofErr w:type="gramStart"/>
      <w:r w:rsidRPr="00EC3913">
        <w:rPr>
          <w:lang w:val="en-US"/>
        </w:rPr>
        <w:t>1]+</w:t>
      </w:r>
      <w:proofErr w:type="gramEnd"/>
      <w:r w:rsidRPr="00EC3913">
        <w:rPr>
          <w:lang w:val="en-US"/>
        </w:rPr>
        <w:t>res.pca$ind$coord[,2])</w:t>
      </w:r>
    </w:p>
    <w:p w14:paraId="02DBBA90" w14:textId="04CEAC60" w:rsidR="53A76208" w:rsidRPr="00EC3913" w:rsidRDefault="53A76208" w:rsidP="498824AD">
      <w:pPr>
        <w:spacing w:line="360" w:lineRule="auto"/>
        <w:rPr>
          <w:lang w:val="en-US"/>
        </w:rPr>
      </w:pPr>
      <w:r w:rsidRPr="00EC3913">
        <w:rPr>
          <w:lang w:val="en-US"/>
        </w:rPr>
        <w:t>summary(model)</w:t>
      </w:r>
    </w:p>
    <w:p w14:paraId="2A41AE19" w14:textId="269E0A18" w:rsidR="53A76208" w:rsidRPr="00EC3913" w:rsidRDefault="53A76208" w:rsidP="498824AD">
      <w:pPr>
        <w:spacing w:line="360" w:lineRule="auto"/>
        <w:rPr>
          <w:lang w:val="en-US"/>
        </w:rPr>
      </w:pPr>
      <w:r w:rsidRPr="00EC3913">
        <w:rPr>
          <w:lang w:val="en-US"/>
        </w:rPr>
        <w:t>model=lm(base$Taux_Epargne_Moyen~res.pca$ind$coord[,</w:t>
      </w:r>
      <w:proofErr w:type="gramStart"/>
      <w:r w:rsidRPr="00EC3913">
        <w:rPr>
          <w:lang w:val="en-US"/>
        </w:rPr>
        <w:t>1]+</w:t>
      </w:r>
      <w:proofErr w:type="gramEnd"/>
      <w:r w:rsidRPr="00EC3913">
        <w:rPr>
          <w:lang w:val="en-US"/>
        </w:rPr>
        <w:t>res.pca$ind$coord[,2])</w:t>
      </w:r>
    </w:p>
    <w:p w14:paraId="6C3D5998" w14:textId="463984FC" w:rsidR="53A76208" w:rsidRPr="00EC3913" w:rsidRDefault="53A76208" w:rsidP="498824AD">
      <w:pPr>
        <w:spacing w:line="360" w:lineRule="auto"/>
        <w:rPr>
          <w:lang w:val="en-US"/>
        </w:rPr>
      </w:pPr>
      <w:r w:rsidRPr="00EC3913">
        <w:rPr>
          <w:lang w:val="en-US"/>
        </w:rPr>
        <w:t>summary(model)</w:t>
      </w:r>
    </w:p>
    <w:p w14:paraId="7886A2D1" w14:textId="17B23440" w:rsidR="53A76208" w:rsidRPr="00EC3913" w:rsidRDefault="53A76208" w:rsidP="498824AD">
      <w:pPr>
        <w:spacing w:line="360" w:lineRule="auto"/>
        <w:rPr>
          <w:lang w:val="en-US"/>
        </w:rPr>
      </w:pPr>
      <w:r w:rsidRPr="00EC3913">
        <w:rPr>
          <w:lang w:val="en-US"/>
        </w:rPr>
        <w:t>model=lm(base$Taux_Epargne_Faible~res.pca$ind$coord[,</w:t>
      </w:r>
      <w:proofErr w:type="gramStart"/>
      <w:r w:rsidRPr="00EC3913">
        <w:rPr>
          <w:lang w:val="en-US"/>
        </w:rPr>
        <w:t>1]+</w:t>
      </w:r>
      <w:proofErr w:type="gramEnd"/>
      <w:r w:rsidRPr="00EC3913">
        <w:rPr>
          <w:lang w:val="en-US"/>
        </w:rPr>
        <w:t>res.pca$ind$coord[,2])</w:t>
      </w:r>
    </w:p>
    <w:p w14:paraId="2D36CB37" w14:textId="416E993A" w:rsidR="53A76208" w:rsidRDefault="53A76208" w:rsidP="498824AD">
      <w:pPr>
        <w:spacing w:line="360" w:lineRule="auto"/>
      </w:pPr>
      <w:proofErr w:type="spellStart"/>
      <w:proofErr w:type="gramStart"/>
      <w:r w:rsidRPr="498824AD">
        <w:t>summary</w:t>
      </w:r>
      <w:proofErr w:type="spellEnd"/>
      <w:proofErr w:type="gramEnd"/>
      <w:r w:rsidRPr="498824AD">
        <w:t>(model)</w:t>
      </w:r>
    </w:p>
    <w:p w14:paraId="34080155" w14:textId="5CA34C18" w:rsidR="53A76208" w:rsidRDefault="53A76208" w:rsidP="498824AD">
      <w:pPr>
        <w:spacing w:line="360" w:lineRule="auto"/>
      </w:pPr>
      <w:r w:rsidRPr="498824AD">
        <w:t xml:space="preserve">#. </w:t>
      </w:r>
      <w:proofErr w:type="gramStart"/>
      <w:r w:rsidRPr="498824AD">
        <w:t>on</w:t>
      </w:r>
      <w:proofErr w:type="gramEnd"/>
      <w:r w:rsidRPr="498824AD">
        <w:t xml:space="preserve"> effectue l'analyse </w:t>
      </w:r>
      <w:proofErr w:type="spellStart"/>
      <w:r w:rsidRPr="498824AD">
        <w:t>logit</w:t>
      </w:r>
      <w:proofErr w:type="spellEnd"/>
      <w:r w:rsidRPr="498824AD">
        <w:t xml:space="preserve"> du second </w:t>
      </w:r>
      <w:proofErr w:type="spellStart"/>
      <w:r w:rsidRPr="498824AD">
        <w:t>modele</w:t>
      </w:r>
      <w:proofErr w:type="spellEnd"/>
    </w:p>
    <w:p w14:paraId="25E35671" w14:textId="7350337A" w:rsidR="53A76208" w:rsidRPr="00EC3913" w:rsidRDefault="53A76208" w:rsidP="498824AD">
      <w:pPr>
        <w:spacing w:line="360" w:lineRule="auto"/>
        <w:rPr>
          <w:lang w:val="en-US"/>
        </w:rPr>
      </w:pPr>
      <w:r w:rsidRPr="00EC3913">
        <w:rPr>
          <w:lang w:val="en-US"/>
        </w:rPr>
        <w:t>model=lm(base$Taux_Epargne_Eleve~res.pca$ind$coord[,</w:t>
      </w:r>
      <w:proofErr w:type="gramStart"/>
      <w:r w:rsidRPr="00EC3913">
        <w:rPr>
          <w:lang w:val="en-US"/>
        </w:rPr>
        <w:t>2]+</w:t>
      </w:r>
      <w:proofErr w:type="gramEnd"/>
      <w:r w:rsidRPr="00EC3913">
        <w:rPr>
          <w:lang w:val="en-US"/>
        </w:rPr>
        <w:t>res.pca$ind$coord[,3])</w:t>
      </w:r>
    </w:p>
    <w:p w14:paraId="1A0451C1" w14:textId="3ED45DB9" w:rsidR="53A76208" w:rsidRPr="00EC3913" w:rsidRDefault="53A76208" w:rsidP="498824AD">
      <w:pPr>
        <w:spacing w:line="360" w:lineRule="auto"/>
        <w:rPr>
          <w:lang w:val="en-US"/>
        </w:rPr>
      </w:pPr>
      <w:r w:rsidRPr="00EC3913">
        <w:rPr>
          <w:lang w:val="en-US"/>
        </w:rPr>
        <w:t>summary(model)</w:t>
      </w:r>
    </w:p>
    <w:p w14:paraId="7772278E" w14:textId="3F473397" w:rsidR="53A76208" w:rsidRPr="00EC3913" w:rsidRDefault="53A76208" w:rsidP="498824AD">
      <w:pPr>
        <w:spacing w:line="360" w:lineRule="auto"/>
        <w:rPr>
          <w:lang w:val="en-US"/>
        </w:rPr>
      </w:pPr>
      <w:r w:rsidRPr="00EC3913">
        <w:rPr>
          <w:lang w:val="en-US"/>
        </w:rPr>
        <w:t>model=lm(base$Taux_Epargne_Moyen~res.pca$ind$coord[,</w:t>
      </w:r>
      <w:proofErr w:type="gramStart"/>
      <w:r w:rsidRPr="00EC3913">
        <w:rPr>
          <w:lang w:val="en-US"/>
        </w:rPr>
        <w:t>2]+</w:t>
      </w:r>
      <w:proofErr w:type="gramEnd"/>
      <w:r w:rsidRPr="00EC3913">
        <w:rPr>
          <w:lang w:val="en-US"/>
        </w:rPr>
        <w:t>res.pca$ind$coord[,3])</w:t>
      </w:r>
    </w:p>
    <w:p w14:paraId="57E1E670" w14:textId="70F54593" w:rsidR="53A76208" w:rsidRPr="00EC3913" w:rsidRDefault="53A76208" w:rsidP="498824AD">
      <w:pPr>
        <w:spacing w:line="360" w:lineRule="auto"/>
        <w:rPr>
          <w:lang w:val="en-US"/>
        </w:rPr>
      </w:pPr>
      <w:r w:rsidRPr="00EC3913">
        <w:rPr>
          <w:lang w:val="en-US"/>
        </w:rPr>
        <w:t>summary(model)</w:t>
      </w:r>
    </w:p>
    <w:p w14:paraId="2D3356AD" w14:textId="6FD7171F" w:rsidR="53A76208" w:rsidRPr="00EC3913" w:rsidRDefault="53A76208" w:rsidP="498824AD">
      <w:pPr>
        <w:spacing w:line="360" w:lineRule="auto"/>
        <w:rPr>
          <w:lang w:val="en-US"/>
        </w:rPr>
      </w:pPr>
      <w:r w:rsidRPr="00EC3913">
        <w:rPr>
          <w:lang w:val="en-US"/>
        </w:rPr>
        <w:t>model=lm(base$Taux_Epargne_Faible~res.pca$ind$coord[,</w:t>
      </w:r>
      <w:proofErr w:type="gramStart"/>
      <w:r w:rsidRPr="00EC3913">
        <w:rPr>
          <w:lang w:val="en-US"/>
        </w:rPr>
        <w:t>2]+</w:t>
      </w:r>
      <w:proofErr w:type="gramEnd"/>
      <w:r w:rsidRPr="00EC3913">
        <w:rPr>
          <w:lang w:val="en-US"/>
        </w:rPr>
        <w:t>res.pca$ind$coord[,3])</w:t>
      </w:r>
    </w:p>
    <w:p w14:paraId="7C7AE35F" w14:textId="42CCA586" w:rsidR="53A76208" w:rsidRDefault="53A76208" w:rsidP="498824AD">
      <w:pPr>
        <w:spacing w:line="360" w:lineRule="auto"/>
      </w:pPr>
      <w:proofErr w:type="spellStart"/>
      <w:proofErr w:type="gramStart"/>
      <w:r w:rsidRPr="498824AD">
        <w:t>summary</w:t>
      </w:r>
      <w:proofErr w:type="spellEnd"/>
      <w:proofErr w:type="gramEnd"/>
      <w:r w:rsidRPr="498824AD">
        <w:t>(model)</w:t>
      </w:r>
    </w:p>
    <w:p w14:paraId="3FF6EA02" w14:textId="7E7C30E1" w:rsidR="002A04CB" w:rsidRDefault="002A04CB" w:rsidP="498824AD">
      <w:pPr>
        <w:spacing w:line="360" w:lineRule="auto"/>
      </w:pPr>
    </w:p>
    <w:p w14:paraId="7D6C25FD" w14:textId="18AA6FCD" w:rsidR="002A04CB" w:rsidRDefault="002A04CB" w:rsidP="498824AD">
      <w:pPr>
        <w:spacing w:line="360" w:lineRule="auto"/>
      </w:pPr>
    </w:p>
    <w:p w14:paraId="4632A822" w14:textId="2998B97D" w:rsidR="002A04CB" w:rsidRDefault="002A04CB" w:rsidP="498824AD">
      <w:pPr>
        <w:spacing w:line="360" w:lineRule="auto"/>
      </w:pPr>
    </w:p>
    <w:p w14:paraId="6310AD2D" w14:textId="77777777" w:rsidR="002A04CB" w:rsidRDefault="002A04CB" w:rsidP="498824AD">
      <w:pPr>
        <w:spacing w:line="360" w:lineRule="auto"/>
      </w:pPr>
    </w:p>
    <w:p w14:paraId="44DA97FB" w14:textId="0A6FC0A9" w:rsidR="39CD9596" w:rsidRDefault="39CD9596" w:rsidP="33BF6F22">
      <w:pPr>
        <w:pStyle w:val="Titre1"/>
        <w:spacing w:line="360" w:lineRule="auto"/>
      </w:pPr>
      <w:bookmarkStart w:id="45" w:name="_Toc55762860"/>
      <w:r w:rsidRPr="33BF6F22">
        <w:lastRenderedPageBreak/>
        <w:t>VII – Bibliographie</w:t>
      </w:r>
      <w:bookmarkEnd w:id="45"/>
    </w:p>
    <w:p w14:paraId="29DC60AE" w14:textId="075F39E2" w:rsidR="01442829" w:rsidRDefault="01442829" w:rsidP="33BF6F22">
      <w:pPr>
        <w:spacing w:line="360" w:lineRule="auto"/>
        <w:rPr>
          <w:rFonts w:ascii="Calibri" w:eastAsia="Calibri" w:hAnsi="Calibri" w:cs="Calibri"/>
          <w:color w:val="0563C1"/>
        </w:rPr>
      </w:pPr>
      <w:r w:rsidRPr="33BF6F22">
        <w:rPr>
          <w:rStyle w:val="Lienhypertexte"/>
          <w:rFonts w:ascii="Calibri" w:eastAsia="Calibri" w:hAnsi="Calibri" w:cs="Calibri"/>
          <w:i/>
          <w:iCs/>
          <w:color w:val="auto"/>
          <w:u w:val="none"/>
        </w:rPr>
        <w:t xml:space="preserve">L'évolution du taux d'épargne des ménages dans quelques pays de l'OCDE une interprétation basée sur les déterminants de moyen terme, </w:t>
      </w:r>
      <w:r w:rsidRPr="33BF6F22">
        <w:rPr>
          <w:rStyle w:val="Lienhypertexte"/>
          <w:rFonts w:ascii="Calibri" w:eastAsia="Calibri" w:hAnsi="Calibri" w:cs="Calibri"/>
          <w:color w:val="auto"/>
          <w:u w:val="none"/>
        </w:rPr>
        <w:t xml:space="preserve">Karine Berger, Aurélien </w:t>
      </w:r>
      <w:proofErr w:type="spellStart"/>
      <w:r w:rsidRPr="33BF6F22">
        <w:rPr>
          <w:rStyle w:val="Lienhypertexte"/>
          <w:rFonts w:ascii="Calibri" w:eastAsia="Calibri" w:hAnsi="Calibri" w:cs="Calibri"/>
          <w:color w:val="auto"/>
          <w:u w:val="none"/>
        </w:rPr>
        <w:t>Daubaire</w:t>
      </w:r>
      <w:proofErr w:type="spellEnd"/>
      <w:r w:rsidRPr="33BF6F22">
        <w:rPr>
          <w:rStyle w:val="Lienhypertexte"/>
          <w:rFonts w:ascii="Calibri" w:eastAsia="Calibri" w:hAnsi="Calibri" w:cs="Calibri"/>
          <w:color w:val="auto"/>
          <w:u w:val="none"/>
        </w:rPr>
        <w:t xml:space="preserve"> (2003) :</w:t>
      </w:r>
      <w:r w:rsidRPr="33BF6F22">
        <w:rPr>
          <w:rStyle w:val="Lienhypertexte"/>
          <w:rFonts w:ascii="Calibri" w:eastAsia="Calibri" w:hAnsi="Calibri" w:cs="Calibri"/>
        </w:rPr>
        <w:t xml:space="preserve"> </w:t>
      </w:r>
      <w:hyperlink r:id="rId59">
        <w:r w:rsidRPr="33BF6F22">
          <w:rPr>
            <w:rStyle w:val="Lienhypertexte"/>
            <w:rFonts w:ascii="Calibri" w:eastAsia="Calibri" w:hAnsi="Calibri" w:cs="Calibri"/>
          </w:rPr>
          <w:t>https://www.cairn.info/revue-d-economie-politique-2003-6-page-829.htm?contenu=resume</w:t>
        </w:r>
      </w:hyperlink>
    </w:p>
    <w:p w14:paraId="7006C2B2" w14:textId="0A71C554" w:rsidR="01442829" w:rsidRPr="00EC3913" w:rsidRDefault="01442829" w:rsidP="33BF6F22">
      <w:pPr>
        <w:spacing w:line="360" w:lineRule="auto"/>
        <w:rPr>
          <w:rFonts w:ascii="Calibri" w:eastAsia="Calibri" w:hAnsi="Calibri" w:cs="Calibri"/>
          <w:lang w:val="en-US"/>
        </w:rPr>
      </w:pPr>
      <w:r w:rsidRPr="00EC3913">
        <w:rPr>
          <w:rFonts w:ascii="Calibri" w:eastAsia="Calibri" w:hAnsi="Calibri" w:cs="Calibri"/>
          <w:i/>
          <w:iCs/>
          <w:lang w:val="en-US"/>
        </w:rPr>
        <w:t xml:space="preserve">Taxation and the Household Saving Rate : Evidence from OECD Countries, </w:t>
      </w:r>
      <w:proofErr w:type="spellStart"/>
      <w:r w:rsidRPr="00EC3913">
        <w:rPr>
          <w:rFonts w:ascii="Calibri" w:eastAsia="Calibri" w:hAnsi="Calibri" w:cs="Calibri"/>
          <w:lang w:val="en-US"/>
        </w:rPr>
        <w:t>Tanzi</w:t>
      </w:r>
      <w:proofErr w:type="spellEnd"/>
      <w:r w:rsidRPr="00EC3913">
        <w:rPr>
          <w:rFonts w:ascii="Calibri" w:eastAsia="Calibri" w:hAnsi="Calibri" w:cs="Calibri"/>
          <w:lang w:val="en-US"/>
        </w:rPr>
        <w:t xml:space="preserve"> et Zee 1998 : </w:t>
      </w:r>
      <w:hyperlink r:id="rId60">
        <w:r w:rsidRPr="00EC3913">
          <w:rPr>
            <w:rStyle w:val="Lienhypertexte"/>
            <w:rFonts w:ascii="Calibri" w:eastAsia="Calibri" w:hAnsi="Calibri" w:cs="Calibri"/>
            <w:lang w:val="en-US"/>
          </w:rPr>
          <w:t>https://www.imf.org/en/Publications/WP/Issues/2016/12/30/Taxation-and-the-Household-Saving-Rate-Evidence-from-OECD-Countries-2531</w:t>
        </w:r>
      </w:hyperlink>
    </w:p>
    <w:p w14:paraId="2A8CE4E7" w14:textId="097AD3CC" w:rsidR="01442829" w:rsidRDefault="01442829" w:rsidP="33BF6F22">
      <w:pPr>
        <w:spacing w:line="360" w:lineRule="auto"/>
        <w:rPr>
          <w:rFonts w:ascii="Calibri" w:eastAsia="Calibri" w:hAnsi="Calibri" w:cs="Calibri"/>
        </w:rPr>
      </w:pPr>
      <w:r w:rsidRPr="33BF6F22">
        <w:rPr>
          <w:rFonts w:ascii="Calibri" w:eastAsia="Calibri" w:hAnsi="Calibri" w:cs="Calibri"/>
          <w:i/>
          <w:iCs/>
          <w:sz w:val="23"/>
          <w:szCs w:val="23"/>
        </w:rPr>
        <w:t xml:space="preserve">Bonnet Xavier, Dubois </w:t>
      </w:r>
      <w:proofErr w:type="spellStart"/>
      <w:r w:rsidRPr="33BF6F22">
        <w:rPr>
          <w:rFonts w:ascii="Calibri" w:eastAsia="Calibri" w:hAnsi="Calibri" w:cs="Calibri"/>
          <w:i/>
          <w:iCs/>
          <w:sz w:val="23"/>
          <w:szCs w:val="23"/>
        </w:rPr>
        <w:t>Eric</w:t>
      </w:r>
      <w:proofErr w:type="spellEnd"/>
      <w:r w:rsidRPr="33BF6F22">
        <w:rPr>
          <w:rFonts w:ascii="Calibri" w:eastAsia="Calibri" w:hAnsi="Calibri" w:cs="Calibri"/>
          <w:i/>
          <w:iCs/>
          <w:sz w:val="23"/>
          <w:szCs w:val="23"/>
        </w:rPr>
        <w:t xml:space="preserve">. Peut-on comprendre la hausse imprévue du taux d'épargne des ménages depuis </w:t>
      </w:r>
      <w:proofErr w:type="gramStart"/>
      <w:r w:rsidRPr="33BF6F22">
        <w:rPr>
          <w:rFonts w:ascii="Calibri" w:eastAsia="Calibri" w:hAnsi="Calibri" w:cs="Calibri"/>
          <w:i/>
          <w:iCs/>
          <w:sz w:val="23"/>
          <w:szCs w:val="23"/>
        </w:rPr>
        <w:t>1990 ?.</w:t>
      </w:r>
      <w:proofErr w:type="gramEnd"/>
      <w:r w:rsidRPr="33BF6F22">
        <w:rPr>
          <w:rFonts w:ascii="Calibri" w:eastAsia="Calibri" w:hAnsi="Calibri" w:cs="Calibri"/>
          <w:i/>
          <w:iCs/>
          <w:sz w:val="23"/>
          <w:szCs w:val="23"/>
        </w:rPr>
        <w:t xml:space="preserve"> </w:t>
      </w:r>
      <w:proofErr w:type="spellStart"/>
      <w:r w:rsidRPr="33BF6F22">
        <w:rPr>
          <w:rFonts w:ascii="Calibri" w:eastAsia="Calibri" w:hAnsi="Calibri" w:cs="Calibri"/>
          <w:i/>
          <w:iCs/>
          <w:sz w:val="23"/>
          <w:szCs w:val="23"/>
        </w:rPr>
        <w:t>In:Économie</w:t>
      </w:r>
      <w:proofErr w:type="spellEnd"/>
      <w:r w:rsidRPr="33BF6F22">
        <w:rPr>
          <w:rFonts w:ascii="Calibri" w:eastAsia="Calibri" w:hAnsi="Calibri" w:cs="Calibri"/>
          <w:i/>
          <w:iCs/>
          <w:sz w:val="23"/>
          <w:szCs w:val="23"/>
        </w:rPr>
        <w:t xml:space="preserve"> &amp; prévision, n°121, 1995-5. Comportements des ménages. pp. 39-58</w:t>
      </w:r>
      <w:r w:rsidRPr="33BF6F22">
        <w:rPr>
          <w:rFonts w:ascii="Calibri" w:eastAsia="Calibri" w:hAnsi="Calibri" w:cs="Calibri"/>
          <w:sz w:val="23"/>
          <w:szCs w:val="23"/>
        </w:rPr>
        <w:t xml:space="preserve"> </w:t>
      </w:r>
      <w:r w:rsidRPr="33BF6F22">
        <w:rPr>
          <w:rFonts w:ascii="Calibri" w:eastAsia="Calibri" w:hAnsi="Calibri" w:cs="Calibri"/>
        </w:rPr>
        <w:t xml:space="preserve">: </w:t>
      </w:r>
      <w:hyperlink r:id="rId61">
        <w:r w:rsidRPr="33BF6F22">
          <w:rPr>
            <w:rStyle w:val="Lienhypertexte"/>
            <w:rFonts w:ascii="Calibri" w:eastAsia="Calibri" w:hAnsi="Calibri" w:cs="Calibri"/>
          </w:rPr>
          <w:t>https://www.persee.fr/doc/ecop_0249-4744_1995_num_121_5_5757</w:t>
        </w:r>
      </w:hyperlink>
    </w:p>
    <w:p w14:paraId="22419344" w14:textId="21C8F828" w:rsidR="01442829" w:rsidRDefault="01442829" w:rsidP="33BF6F22">
      <w:pPr>
        <w:spacing w:line="360" w:lineRule="auto"/>
        <w:rPr>
          <w:rFonts w:ascii="Calibri" w:eastAsia="Calibri" w:hAnsi="Calibri" w:cs="Calibri"/>
        </w:rPr>
      </w:pPr>
      <w:r w:rsidRPr="33BF6F22">
        <w:rPr>
          <w:rFonts w:ascii="Calibri" w:eastAsia="Calibri" w:hAnsi="Calibri" w:cs="Calibri"/>
          <w:i/>
          <w:iCs/>
        </w:rPr>
        <w:t xml:space="preserve">Une méta-analyse des études sur la mesure de la mobilité internationale du capital selon la méthode de Feldstein et </w:t>
      </w:r>
      <w:proofErr w:type="spellStart"/>
      <w:r w:rsidRPr="33BF6F22">
        <w:rPr>
          <w:rFonts w:ascii="Calibri" w:eastAsia="Calibri" w:hAnsi="Calibri" w:cs="Calibri"/>
          <w:i/>
          <w:iCs/>
        </w:rPr>
        <w:t>Horioka</w:t>
      </w:r>
      <w:proofErr w:type="spellEnd"/>
      <w:r w:rsidRPr="33BF6F22">
        <w:rPr>
          <w:rFonts w:ascii="Calibri" w:eastAsia="Calibri" w:hAnsi="Calibri" w:cs="Calibri"/>
        </w:rPr>
        <w:t xml:space="preserve">, Yannick </w:t>
      </w:r>
      <w:proofErr w:type="spellStart"/>
      <w:r w:rsidRPr="33BF6F22">
        <w:rPr>
          <w:rFonts w:ascii="Calibri" w:eastAsia="Calibri" w:hAnsi="Calibri" w:cs="Calibri"/>
        </w:rPr>
        <w:t>Bineau</w:t>
      </w:r>
      <w:proofErr w:type="spellEnd"/>
      <w:r w:rsidRPr="33BF6F22">
        <w:rPr>
          <w:rFonts w:ascii="Calibri" w:eastAsia="Calibri" w:hAnsi="Calibri" w:cs="Calibri"/>
        </w:rPr>
        <w:t xml:space="preserve">, Actualité économique , Volume 86, Numéro 2, Juin 2010, p. 227–272 : </w:t>
      </w:r>
      <w:hyperlink r:id="rId62">
        <w:r w:rsidRPr="33BF6F22">
          <w:rPr>
            <w:rStyle w:val="Lienhypertexte"/>
            <w:rFonts w:ascii="Calibri" w:eastAsia="Calibri" w:hAnsi="Calibri" w:cs="Calibri"/>
          </w:rPr>
          <w:t>https://www.erudit.org/fr/revues/ae/2010-v86-n2-ae1515470/1001951ar/</w:t>
        </w:r>
      </w:hyperlink>
    </w:p>
    <w:p w14:paraId="41A8F19C" w14:textId="5ACEA6D0" w:rsidR="01442829" w:rsidRDefault="01442829" w:rsidP="33BF6F22">
      <w:pPr>
        <w:spacing w:line="360" w:lineRule="auto"/>
        <w:rPr>
          <w:rFonts w:ascii="Calibri" w:eastAsia="Calibri" w:hAnsi="Calibri" w:cs="Calibri"/>
        </w:rPr>
      </w:pPr>
      <w:r w:rsidRPr="33BF6F22">
        <w:rPr>
          <w:rFonts w:ascii="Calibri" w:eastAsia="Calibri" w:hAnsi="Calibri" w:cs="Calibri"/>
          <w:i/>
          <w:iCs/>
        </w:rPr>
        <w:t xml:space="preserve">Une mesure </w:t>
      </w:r>
      <w:proofErr w:type="spellStart"/>
      <w:r w:rsidRPr="33BF6F22">
        <w:rPr>
          <w:rFonts w:ascii="Calibri" w:eastAsia="Calibri" w:hAnsi="Calibri" w:cs="Calibri"/>
          <w:i/>
          <w:iCs/>
        </w:rPr>
        <w:t>macroéconométrique</w:t>
      </w:r>
      <w:proofErr w:type="spellEnd"/>
      <w:r w:rsidRPr="33BF6F22">
        <w:rPr>
          <w:rFonts w:ascii="Calibri" w:eastAsia="Calibri" w:hAnsi="Calibri" w:cs="Calibri"/>
          <w:i/>
          <w:iCs/>
        </w:rPr>
        <w:t xml:space="preserve"> “à la Feldstein-</w:t>
      </w:r>
      <w:proofErr w:type="spellStart"/>
      <w:r w:rsidRPr="33BF6F22">
        <w:rPr>
          <w:rFonts w:ascii="Calibri" w:eastAsia="Calibri" w:hAnsi="Calibri" w:cs="Calibri"/>
          <w:i/>
          <w:iCs/>
        </w:rPr>
        <w:t>Horioka</w:t>
      </w:r>
      <w:proofErr w:type="spellEnd"/>
      <w:r w:rsidRPr="33BF6F22">
        <w:rPr>
          <w:rFonts w:ascii="Calibri" w:eastAsia="Calibri" w:hAnsi="Calibri" w:cs="Calibri"/>
          <w:i/>
          <w:iCs/>
        </w:rPr>
        <w:t xml:space="preserve">” du degré d'intégration financière en Europe, Sophie </w:t>
      </w:r>
      <w:proofErr w:type="spellStart"/>
      <w:r w:rsidRPr="33BF6F22">
        <w:rPr>
          <w:rFonts w:ascii="Calibri" w:eastAsia="Calibri" w:hAnsi="Calibri" w:cs="Calibri"/>
          <w:i/>
          <w:iCs/>
        </w:rPr>
        <w:t>Béreau</w:t>
      </w:r>
      <w:proofErr w:type="spellEnd"/>
      <w:r w:rsidRPr="33BF6F22">
        <w:rPr>
          <w:rFonts w:ascii="Calibri" w:eastAsia="Calibri" w:hAnsi="Calibri" w:cs="Calibri"/>
          <w:i/>
          <w:iCs/>
        </w:rPr>
        <w:t xml:space="preserve"> Dans Économie internationale 2007/2 (n° 110), pages 63 à 106 : </w:t>
      </w:r>
      <w:hyperlink r:id="rId63">
        <w:r w:rsidRPr="33BF6F22">
          <w:rPr>
            <w:rStyle w:val="Lienhypertexte"/>
            <w:rFonts w:ascii="Calibri" w:eastAsia="Calibri" w:hAnsi="Calibri" w:cs="Calibri"/>
            <w:i/>
            <w:iCs/>
          </w:rPr>
          <w:t>https://www.cairn.info/revue-economie-internationale-2007-2-page-63.htm</w:t>
        </w:r>
      </w:hyperlink>
    </w:p>
    <w:p w14:paraId="5D40AF06" w14:textId="71F721DD" w:rsidR="01442829" w:rsidRDefault="01442829" w:rsidP="33BF6F22">
      <w:pPr>
        <w:spacing w:line="360" w:lineRule="auto"/>
        <w:rPr>
          <w:rFonts w:ascii="Calibri" w:eastAsia="Calibri" w:hAnsi="Calibri" w:cs="Calibri"/>
        </w:rPr>
      </w:pPr>
      <w:r w:rsidRPr="33BF6F22">
        <w:rPr>
          <w:rFonts w:ascii="Calibri" w:eastAsia="Calibri" w:hAnsi="Calibri" w:cs="Calibri"/>
          <w:i/>
          <w:iCs/>
        </w:rPr>
        <w:t xml:space="preserve">Consommation et épargne : une relation tumultueuse de Patrick </w:t>
      </w:r>
      <w:proofErr w:type="spellStart"/>
      <w:r w:rsidRPr="33BF6F22">
        <w:rPr>
          <w:rFonts w:ascii="Calibri" w:eastAsia="Calibri" w:hAnsi="Calibri" w:cs="Calibri"/>
          <w:i/>
          <w:iCs/>
        </w:rPr>
        <w:t>Cotelette</w:t>
      </w:r>
      <w:proofErr w:type="spellEnd"/>
      <w:r w:rsidRPr="33BF6F22">
        <w:rPr>
          <w:rFonts w:ascii="Calibri" w:eastAsia="Calibri" w:hAnsi="Calibri" w:cs="Calibri"/>
          <w:i/>
          <w:iCs/>
        </w:rPr>
        <w:t xml:space="preserve"> Dans Idées économiques et sociales 2013/4 (N° 174), pages 41 à 50 : </w:t>
      </w:r>
      <w:hyperlink r:id="rId64">
        <w:r w:rsidRPr="33BF6F22">
          <w:rPr>
            <w:rStyle w:val="Lienhypertexte"/>
            <w:rFonts w:ascii="Calibri" w:eastAsia="Calibri" w:hAnsi="Calibri" w:cs="Calibri"/>
            <w:i/>
            <w:iCs/>
          </w:rPr>
          <w:t>https://www.cairn.info/revue-idees-economiques-et-sociales-2013-4-page-41.htm</w:t>
        </w:r>
      </w:hyperlink>
    </w:p>
    <w:p w14:paraId="253D221D" w14:textId="4313C00E" w:rsidR="01442829" w:rsidRDefault="01442829" w:rsidP="33BF6F22">
      <w:pPr>
        <w:spacing w:line="360" w:lineRule="auto"/>
        <w:rPr>
          <w:rFonts w:ascii="Calibri" w:eastAsia="Calibri" w:hAnsi="Calibri" w:cs="Calibri"/>
        </w:rPr>
      </w:pPr>
      <w:r w:rsidRPr="33BF6F22">
        <w:rPr>
          <w:rFonts w:ascii="Calibri" w:eastAsia="Calibri" w:hAnsi="Calibri" w:cs="Calibri"/>
          <w:i/>
          <w:iCs/>
        </w:rPr>
        <w:t xml:space="preserve">CULTURE, DIVERSITÉ CULTURELLE ET DÉVELOPPEMENT ÉCONOMIQUE UNE MISE EN PERSPECTIVE CRITIQUE DE TRAVAUX RÉCENTS de François </w:t>
      </w:r>
      <w:proofErr w:type="spellStart"/>
      <w:r w:rsidRPr="33BF6F22">
        <w:rPr>
          <w:rFonts w:ascii="Calibri" w:eastAsia="Calibri" w:hAnsi="Calibri" w:cs="Calibri"/>
          <w:i/>
          <w:iCs/>
        </w:rPr>
        <w:t>Facchini</w:t>
      </w:r>
      <w:proofErr w:type="spellEnd"/>
      <w:r w:rsidRPr="33BF6F22">
        <w:rPr>
          <w:rFonts w:ascii="Calibri" w:eastAsia="Calibri" w:hAnsi="Calibri" w:cs="Calibri"/>
          <w:i/>
          <w:iCs/>
        </w:rPr>
        <w:t xml:space="preserve"> Dans Revue Tiers Monde 2008/3 (n° 195), pages 523 à 554 : </w:t>
      </w:r>
      <w:hyperlink r:id="rId65">
        <w:r w:rsidRPr="33BF6F22">
          <w:rPr>
            <w:rStyle w:val="Lienhypertexte"/>
            <w:rFonts w:ascii="Calibri" w:eastAsia="Calibri" w:hAnsi="Calibri" w:cs="Calibri"/>
            <w:i/>
            <w:iCs/>
          </w:rPr>
          <w:t>https://www.cairn.info/revue-tiers-monde-2008-3-page-523.htm</w:t>
        </w:r>
      </w:hyperlink>
    </w:p>
    <w:p w14:paraId="6549152E" w14:textId="0D4C1A8A" w:rsidR="01442829" w:rsidRDefault="01442829" w:rsidP="33BF6F22">
      <w:pPr>
        <w:spacing w:line="360" w:lineRule="auto"/>
        <w:rPr>
          <w:rFonts w:ascii="Calibri" w:eastAsia="Calibri" w:hAnsi="Calibri" w:cs="Calibri"/>
        </w:rPr>
      </w:pPr>
      <w:r w:rsidRPr="33BF6F22">
        <w:rPr>
          <w:rFonts w:ascii="Calibri" w:eastAsia="Calibri" w:hAnsi="Calibri" w:cs="Calibri"/>
          <w:i/>
          <w:iCs/>
        </w:rPr>
        <w:t xml:space="preserve">LES LIENS ENTRE TAUX D’ÉPARGNE, REVENU ET INCERTITUDE Une illustration sur données françaises Céline Antonin dans Science PO OFCE WORKING PAPER n°19, 2018/05/09 : </w:t>
      </w:r>
      <w:hyperlink r:id="rId66">
        <w:r w:rsidRPr="33BF6F22">
          <w:rPr>
            <w:rStyle w:val="Lienhypertexte"/>
            <w:rFonts w:ascii="Calibri" w:eastAsia="Calibri" w:hAnsi="Calibri" w:cs="Calibri"/>
            <w:i/>
            <w:iCs/>
          </w:rPr>
          <w:t>https://www.ofce.sciences-po.fr/pdf/dtravail/OFCEWP2018-19.pdf</w:t>
        </w:r>
      </w:hyperlink>
    </w:p>
    <w:p w14:paraId="091D3B31" w14:textId="13B22439" w:rsidR="01442829" w:rsidRDefault="01442829" w:rsidP="33BF6F22">
      <w:pPr>
        <w:spacing w:line="360" w:lineRule="auto"/>
        <w:rPr>
          <w:rFonts w:ascii="Calibri" w:eastAsia="Calibri" w:hAnsi="Calibri" w:cs="Calibri"/>
        </w:rPr>
      </w:pPr>
      <w:r w:rsidRPr="33BF6F22">
        <w:rPr>
          <w:rFonts w:ascii="Calibri" w:eastAsia="Calibri" w:hAnsi="Calibri" w:cs="Calibri"/>
          <w:i/>
          <w:iCs/>
        </w:rPr>
        <w:t xml:space="preserve">Âge, revenu et comportements d’épargne des ménages : Une analyse théorique et empirique sur la période 1978-2006, Céline Antonin : </w:t>
      </w:r>
      <w:hyperlink r:id="rId67">
        <w:r w:rsidRPr="33BF6F22">
          <w:rPr>
            <w:rStyle w:val="Lienhypertexte"/>
            <w:rFonts w:ascii="Calibri" w:eastAsia="Calibri" w:hAnsi="Calibri" w:cs="Calibri"/>
            <w:i/>
            <w:iCs/>
          </w:rPr>
          <w:t>http://piketty.pse.ens.fr/fichiers/enseig/memothes/Master2009Antonin.pdf</w:t>
        </w:r>
      </w:hyperlink>
    </w:p>
    <w:p w14:paraId="0C659BF8" w14:textId="16EF8AC1" w:rsidR="01442829" w:rsidRDefault="01442829" w:rsidP="33BF6F22">
      <w:pPr>
        <w:spacing w:line="360" w:lineRule="auto"/>
        <w:rPr>
          <w:rFonts w:ascii="Calibri" w:eastAsia="Calibri" w:hAnsi="Calibri" w:cs="Calibri"/>
        </w:rPr>
      </w:pPr>
      <w:r w:rsidRPr="33BF6F22">
        <w:rPr>
          <w:rFonts w:ascii="Calibri" w:eastAsia="Calibri" w:hAnsi="Calibri" w:cs="Calibri"/>
          <w:i/>
          <w:iCs/>
        </w:rPr>
        <w:lastRenderedPageBreak/>
        <w:t xml:space="preserve">Coronavirus : la consommation de l'épargne accumulée sera la clef de la reprise, Guillaume De </w:t>
      </w:r>
      <w:proofErr w:type="spellStart"/>
      <w:r w:rsidRPr="33BF6F22">
        <w:rPr>
          <w:rFonts w:ascii="Calibri" w:eastAsia="Calibri" w:hAnsi="Calibri" w:cs="Calibri"/>
          <w:i/>
          <w:iCs/>
        </w:rPr>
        <w:t>Calignon</w:t>
      </w:r>
      <w:proofErr w:type="spellEnd"/>
      <w:r w:rsidRPr="33BF6F22">
        <w:rPr>
          <w:rFonts w:ascii="Calibri" w:eastAsia="Calibri" w:hAnsi="Calibri" w:cs="Calibri"/>
          <w:i/>
          <w:iCs/>
        </w:rPr>
        <w:t xml:space="preserve"> dans Les ECHOS : </w:t>
      </w:r>
      <w:hyperlink r:id="rId68">
        <w:r w:rsidRPr="33BF6F22">
          <w:rPr>
            <w:rStyle w:val="Lienhypertexte"/>
            <w:rFonts w:ascii="Calibri" w:eastAsia="Calibri" w:hAnsi="Calibri" w:cs="Calibri"/>
            <w:i/>
            <w:iCs/>
          </w:rPr>
          <w:t>https://www.lesechos.fr/economie-france/conjoncture/coronavirus-la-consommation-de-lepargne-accumulee-sera-la-clef-de-la-reprise-1219294</w:t>
        </w:r>
      </w:hyperlink>
    </w:p>
    <w:p w14:paraId="6668F07E" w14:textId="333DAD98" w:rsidR="01442829" w:rsidRDefault="01442829" w:rsidP="33BF6F22">
      <w:pPr>
        <w:spacing w:line="360" w:lineRule="auto"/>
        <w:rPr>
          <w:rFonts w:ascii="Calibri" w:eastAsia="Calibri" w:hAnsi="Calibri" w:cs="Calibri"/>
        </w:rPr>
      </w:pPr>
      <w:r w:rsidRPr="33BF6F22">
        <w:rPr>
          <w:rFonts w:ascii="Calibri" w:eastAsia="Calibri" w:hAnsi="Calibri" w:cs="Calibri"/>
          <w:i/>
          <w:iCs/>
        </w:rPr>
        <w:t xml:space="preserve">Plus d’épargne chez les plus aisés, plus de dépenses contraintes chez les plus modestes, </w:t>
      </w:r>
      <w:r w:rsidRPr="33BF6F22">
        <w:rPr>
          <w:rFonts w:ascii="Calibri" w:eastAsia="Calibri" w:hAnsi="Calibri" w:cs="Calibri"/>
        </w:rPr>
        <w:t xml:space="preserve">Jérôme Accardo, Sylvain </w:t>
      </w:r>
      <w:r w:rsidRPr="33BF6F22">
        <w:rPr>
          <w:rFonts w:ascii="Calibri" w:eastAsia="Calibri" w:hAnsi="Calibri" w:cs="Calibri"/>
          <w:i/>
          <w:iCs/>
        </w:rPr>
        <w:t>Billot</w:t>
      </w:r>
      <w:r w:rsidRPr="33BF6F22">
        <w:rPr>
          <w:rFonts w:ascii="Calibri" w:eastAsia="Calibri" w:hAnsi="Calibri" w:cs="Calibri"/>
        </w:rPr>
        <w:t xml:space="preserve"> dans INSEE : </w:t>
      </w:r>
      <w:hyperlink r:id="rId69">
        <w:r w:rsidRPr="33BF6F22">
          <w:rPr>
            <w:rStyle w:val="Lienhypertexte"/>
            <w:rFonts w:ascii="Calibri" w:eastAsia="Calibri" w:hAnsi="Calibri" w:cs="Calibri"/>
          </w:rPr>
          <w:t>https://www.insee.fr/fr/statistiques/4764600</w:t>
        </w:r>
      </w:hyperlink>
    </w:p>
    <w:p w14:paraId="0B93F6CF" w14:textId="0D770B34" w:rsidR="01442829" w:rsidRPr="00EC3913" w:rsidRDefault="01442829" w:rsidP="33BF6F22">
      <w:pPr>
        <w:spacing w:line="360" w:lineRule="auto"/>
        <w:rPr>
          <w:rFonts w:ascii="Calibri" w:eastAsia="Calibri" w:hAnsi="Calibri" w:cs="Calibri"/>
          <w:lang w:val="en-US"/>
        </w:rPr>
      </w:pPr>
      <w:r w:rsidRPr="00EC3913">
        <w:rPr>
          <w:rFonts w:ascii="Calibri" w:eastAsia="Calibri" w:hAnsi="Calibri" w:cs="Calibri"/>
          <w:i/>
          <w:iCs/>
          <w:lang w:val="en-US"/>
        </w:rPr>
        <w:t xml:space="preserve">Impact of COVID-19 on household consumption and savings, </w:t>
      </w:r>
      <w:r w:rsidRPr="00EC3913">
        <w:rPr>
          <w:rFonts w:ascii="Calibri" w:eastAsia="Calibri" w:hAnsi="Calibri" w:cs="Calibri"/>
          <w:lang w:val="en-US"/>
        </w:rPr>
        <w:t xml:space="preserve">EUROSTAT, </w:t>
      </w:r>
      <w:hyperlink r:id="rId70">
        <w:r w:rsidRPr="00EC3913">
          <w:rPr>
            <w:rStyle w:val="Lienhypertexte"/>
            <w:rFonts w:ascii="Calibri" w:eastAsia="Calibri" w:hAnsi="Calibri" w:cs="Calibri"/>
            <w:lang w:val="en-US"/>
          </w:rPr>
          <w:t>https://ec.europa.eu/eurostat/web/products-eurostat-news/-/DDN-20200806-2</w:t>
        </w:r>
      </w:hyperlink>
    </w:p>
    <w:p w14:paraId="4B83DF0A" w14:textId="790F848F" w:rsidR="01442829" w:rsidRPr="00EC3913" w:rsidRDefault="01442829" w:rsidP="33BF6F22">
      <w:pPr>
        <w:spacing w:line="360" w:lineRule="auto"/>
        <w:rPr>
          <w:rFonts w:ascii="Calibri" w:eastAsia="Calibri" w:hAnsi="Calibri" w:cs="Calibri"/>
          <w:lang w:val="en-US"/>
        </w:rPr>
      </w:pPr>
      <w:r w:rsidRPr="00EC3913">
        <w:rPr>
          <w:rFonts w:ascii="Calibri" w:eastAsia="Calibri" w:hAnsi="Calibri" w:cs="Calibri"/>
          <w:i/>
          <w:iCs/>
          <w:lang w:val="en-US"/>
        </w:rPr>
        <w:t>U.S. savings rate hits record 33% as coronavirus causes Americans to stockpile cash, curb spendin</w:t>
      </w:r>
      <w:r w:rsidRPr="00EC3913">
        <w:rPr>
          <w:rFonts w:ascii="Calibri" w:eastAsia="Calibri" w:hAnsi="Calibri" w:cs="Calibri"/>
          <w:lang w:val="en-US"/>
        </w:rPr>
        <w:t xml:space="preserve">g , CNBC : </w:t>
      </w:r>
      <w:hyperlink r:id="rId71">
        <w:r w:rsidRPr="00EC3913">
          <w:rPr>
            <w:rStyle w:val="Lienhypertexte"/>
            <w:rFonts w:ascii="Calibri" w:eastAsia="Calibri" w:hAnsi="Calibri" w:cs="Calibri"/>
            <w:lang w:val="en-US"/>
          </w:rPr>
          <w:t>https://www.cnbc.com/2020/05/29/us-savings-rate-hits-record-33percent-as-coronavirus-causes-americans-to-stockpile-cash-curb-spending.html</w:t>
        </w:r>
      </w:hyperlink>
    </w:p>
    <w:p w14:paraId="3397EE64" w14:textId="1B01DCED" w:rsidR="01442829" w:rsidRDefault="01442829" w:rsidP="33BF6F22">
      <w:pPr>
        <w:spacing w:line="360" w:lineRule="auto"/>
        <w:rPr>
          <w:rFonts w:ascii="Calibri" w:eastAsia="Calibri" w:hAnsi="Calibri" w:cs="Calibri"/>
        </w:rPr>
      </w:pPr>
      <w:r w:rsidRPr="33BF6F22">
        <w:rPr>
          <w:rFonts w:ascii="Calibri" w:eastAsia="Calibri" w:hAnsi="Calibri" w:cs="Calibri"/>
          <w:i/>
          <w:iCs/>
        </w:rPr>
        <w:t xml:space="preserve">Incidence de l'impôt sur les société, Laurent Simula et Alain Trannoy, </w:t>
      </w:r>
      <w:r w:rsidRPr="33BF6F22">
        <w:rPr>
          <w:rFonts w:ascii="Calibri" w:eastAsia="Calibri" w:hAnsi="Calibri" w:cs="Calibri"/>
        </w:rPr>
        <w:t xml:space="preserve">Dans Revue française d'économie 2009/3 (Volume XXIV), pages 3 à 39 : </w:t>
      </w:r>
      <w:hyperlink r:id="rId72">
        <w:r w:rsidRPr="33BF6F22">
          <w:rPr>
            <w:rStyle w:val="Lienhypertexte"/>
            <w:rFonts w:ascii="Calibri" w:eastAsia="Calibri" w:hAnsi="Calibri" w:cs="Calibri"/>
          </w:rPr>
          <w:t>https://www.cairn.info/revue-francaise-d-economie-2009-3-page-3.htm</w:t>
        </w:r>
      </w:hyperlink>
      <w:r w:rsidRPr="33BF6F22">
        <w:rPr>
          <w:rFonts w:ascii="Calibri" w:eastAsia="Calibri" w:hAnsi="Calibri" w:cs="Calibri"/>
        </w:rPr>
        <w:t xml:space="preserve"> </w:t>
      </w:r>
    </w:p>
    <w:p w14:paraId="0EA4E3BC" w14:textId="3E577801" w:rsidR="01442829" w:rsidRPr="00EC3913" w:rsidRDefault="01442829" w:rsidP="33BF6F22">
      <w:pPr>
        <w:spacing w:line="360" w:lineRule="auto"/>
        <w:rPr>
          <w:rFonts w:ascii="Calibri" w:eastAsia="Calibri" w:hAnsi="Calibri" w:cs="Calibri"/>
          <w:lang w:val="en-US"/>
        </w:rPr>
      </w:pPr>
      <w:r w:rsidRPr="33BF6F22">
        <w:rPr>
          <w:rFonts w:ascii="Calibri" w:eastAsia="Calibri" w:hAnsi="Calibri" w:cs="Calibri"/>
          <w:i/>
          <w:iCs/>
        </w:rPr>
        <w:t xml:space="preserve">La hausse du taux d’épargne stimule-t-elle la croissance ? </w:t>
      </w:r>
      <w:r w:rsidRPr="00EC3913">
        <w:rPr>
          <w:rFonts w:ascii="Calibri" w:eastAsia="Calibri" w:hAnsi="Calibri" w:cs="Calibri"/>
          <w:i/>
          <w:iCs/>
          <w:lang w:val="en-US"/>
        </w:rPr>
        <w:t xml:space="preserve">Martin ANOTA : </w:t>
      </w:r>
      <w:hyperlink r:id="rId73">
        <w:r w:rsidRPr="00EC3913">
          <w:rPr>
            <w:rStyle w:val="Lienhypertexte"/>
            <w:rFonts w:ascii="Calibri" w:eastAsia="Calibri" w:hAnsi="Calibri" w:cs="Calibri"/>
            <w:i/>
            <w:iCs/>
            <w:lang w:val="en-US"/>
          </w:rPr>
          <w:t>http://www.blog-illusio.com/article-la-hausse-du-taux-d-epargne-stimule-t-elle-durablement-la-croissance-125225594.html</w:t>
        </w:r>
      </w:hyperlink>
    </w:p>
    <w:p w14:paraId="712BDB94" w14:textId="665B0BD0" w:rsidR="01442829" w:rsidRDefault="01442829" w:rsidP="33BF6F22">
      <w:pPr>
        <w:spacing w:line="360" w:lineRule="auto"/>
        <w:rPr>
          <w:rFonts w:ascii="Calibri" w:eastAsia="Calibri" w:hAnsi="Calibri" w:cs="Calibri"/>
        </w:rPr>
      </w:pPr>
      <w:r w:rsidRPr="33BF6F22">
        <w:rPr>
          <w:rFonts w:ascii="Calibri" w:eastAsia="Calibri" w:hAnsi="Calibri" w:cs="Calibri"/>
          <w:i/>
          <w:iCs/>
        </w:rPr>
        <w:t xml:space="preserve">Comment la démographie influe-t-elle sur l'économie ? </w:t>
      </w:r>
      <w:r w:rsidRPr="33BF6F22">
        <w:rPr>
          <w:rFonts w:ascii="Calibri" w:eastAsia="Calibri" w:hAnsi="Calibri" w:cs="Calibri"/>
        </w:rPr>
        <w:t xml:space="preserve">Igor </w:t>
      </w:r>
      <w:proofErr w:type="spellStart"/>
      <w:r w:rsidRPr="33BF6F22">
        <w:rPr>
          <w:rFonts w:ascii="Calibri" w:eastAsia="Calibri" w:hAnsi="Calibri" w:cs="Calibri"/>
        </w:rPr>
        <w:t>Martinache</w:t>
      </w:r>
      <w:proofErr w:type="spellEnd"/>
      <w:r w:rsidRPr="33BF6F22">
        <w:rPr>
          <w:rFonts w:ascii="Calibri" w:eastAsia="Calibri" w:hAnsi="Calibri" w:cs="Calibri"/>
        </w:rPr>
        <w:t xml:space="preserve"> dans Idées économiques et sociales 2014/3 (N° 177), pages 32 à 40 : </w:t>
      </w:r>
      <w:hyperlink r:id="rId74">
        <w:r w:rsidRPr="33BF6F22">
          <w:rPr>
            <w:rStyle w:val="Lienhypertexte"/>
            <w:rFonts w:ascii="Calibri" w:eastAsia="Calibri" w:hAnsi="Calibri" w:cs="Calibri"/>
          </w:rPr>
          <w:t>https://www.cairn.info/revue-idees-economiques-et-sociales-2014-3-page-32.htm</w:t>
        </w:r>
      </w:hyperlink>
    </w:p>
    <w:p w14:paraId="369DB1D4" w14:textId="7FB2640D" w:rsidR="33BF6F22" w:rsidRDefault="33BF6F22" w:rsidP="00EC3913">
      <w:pPr>
        <w:spacing w:line="360" w:lineRule="auto"/>
      </w:pPr>
    </w:p>
    <w:p w14:paraId="79B54E1D" w14:textId="3B82B76E" w:rsidR="00EC3913" w:rsidRDefault="00EC3913" w:rsidP="00EC3913">
      <w:pPr>
        <w:spacing w:line="360" w:lineRule="auto"/>
      </w:pPr>
    </w:p>
    <w:p w14:paraId="20C3CB68" w14:textId="125F2376" w:rsidR="00EC3913" w:rsidRDefault="00EC3913" w:rsidP="00EC3913">
      <w:pPr>
        <w:spacing w:line="360" w:lineRule="auto"/>
      </w:pPr>
    </w:p>
    <w:p w14:paraId="66E00EB3" w14:textId="3CA0E901" w:rsidR="00EC3913" w:rsidRDefault="00EC3913" w:rsidP="00EC3913">
      <w:pPr>
        <w:spacing w:line="360" w:lineRule="auto"/>
      </w:pPr>
    </w:p>
    <w:p w14:paraId="0417AE7F" w14:textId="1B8DFD87" w:rsidR="00EC3913" w:rsidRDefault="00EC3913" w:rsidP="00EC3913">
      <w:pPr>
        <w:spacing w:line="360" w:lineRule="auto"/>
      </w:pPr>
    </w:p>
    <w:p w14:paraId="3143F125" w14:textId="1686EEC3" w:rsidR="00EC3913" w:rsidRDefault="00EC3913" w:rsidP="00EC3913">
      <w:pPr>
        <w:spacing w:line="360" w:lineRule="auto"/>
      </w:pPr>
    </w:p>
    <w:p w14:paraId="51826BE8" w14:textId="13727E8C" w:rsidR="00EC3913" w:rsidRDefault="00EC3913" w:rsidP="00EC3913">
      <w:pPr>
        <w:spacing w:line="360" w:lineRule="auto"/>
      </w:pPr>
    </w:p>
    <w:p w14:paraId="1859901B" w14:textId="3EFA1D39" w:rsidR="00EC3913" w:rsidRDefault="00EC3913" w:rsidP="00EC3913">
      <w:pPr>
        <w:spacing w:line="360" w:lineRule="auto"/>
      </w:pPr>
    </w:p>
    <w:p w14:paraId="1C3FDD24" w14:textId="77777777" w:rsidR="00EC3913" w:rsidRDefault="00EC3913" w:rsidP="00EC3913">
      <w:pPr>
        <w:spacing w:line="360" w:lineRule="auto"/>
      </w:pPr>
    </w:p>
    <w:sdt>
      <w:sdtPr>
        <w:id w:val="193416766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2E13137" w14:textId="77777777" w:rsidR="00EC3913" w:rsidRDefault="00EC3913" w:rsidP="00EC3913">
          <w:pPr>
            <w:pStyle w:val="En-ttedetabledesmatires"/>
          </w:pPr>
          <w:r>
            <w:t>Table des matières</w:t>
          </w:r>
        </w:p>
        <w:p w14:paraId="2429E067" w14:textId="04978C92" w:rsidR="00EC3913" w:rsidRDefault="00EC3913" w:rsidP="00EC3913">
          <w:pPr>
            <w:pStyle w:val="TM1"/>
            <w:tabs>
              <w:tab w:val="right" w:leader="dot" w:pos="9016"/>
            </w:tabs>
            <w:rPr>
              <w:rFonts w:cstheme="minorBidi"/>
              <w:noProof/>
            </w:rPr>
          </w:pPr>
          <w:r>
            <w:fldChar w:fldCharType="begin"/>
          </w:r>
          <w:r>
            <w:instrText xml:space="preserve"> TOC \o "1-3" \h \z \u </w:instrText>
          </w:r>
          <w:r>
            <w:fldChar w:fldCharType="separate"/>
          </w:r>
          <w:hyperlink w:anchor="_Toc55762815" w:history="1">
            <w:r w:rsidRPr="00AF5D04">
              <w:rPr>
                <w:rStyle w:val="Lienhypertexte"/>
                <w:noProof/>
              </w:rPr>
              <w:t>Sommaire</w:t>
            </w:r>
            <w:r>
              <w:rPr>
                <w:noProof/>
                <w:webHidden/>
              </w:rPr>
              <w:tab/>
            </w:r>
            <w:r>
              <w:rPr>
                <w:noProof/>
                <w:webHidden/>
              </w:rPr>
              <w:fldChar w:fldCharType="begin"/>
            </w:r>
            <w:r>
              <w:rPr>
                <w:noProof/>
                <w:webHidden/>
              </w:rPr>
              <w:instrText xml:space="preserve"> PAGEREF _Toc55762815 \h </w:instrText>
            </w:r>
            <w:r>
              <w:rPr>
                <w:noProof/>
                <w:webHidden/>
              </w:rPr>
            </w:r>
            <w:r>
              <w:rPr>
                <w:noProof/>
                <w:webHidden/>
              </w:rPr>
              <w:fldChar w:fldCharType="separate"/>
            </w:r>
            <w:r w:rsidR="00991EA2">
              <w:rPr>
                <w:noProof/>
                <w:webHidden/>
              </w:rPr>
              <w:t>2</w:t>
            </w:r>
            <w:r>
              <w:rPr>
                <w:noProof/>
                <w:webHidden/>
              </w:rPr>
              <w:fldChar w:fldCharType="end"/>
            </w:r>
          </w:hyperlink>
        </w:p>
        <w:p w14:paraId="75928597" w14:textId="04EC00BD" w:rsidR="00EC3913" w:rsidRDefault="00EC3913" w:rsidP="00EC3913">
          <w:pPr>
            <w:pStyle w:val="TM1"/>
            <w:tabs>
              <w:tab w:val="right" w:leader="dot" w:pos="9016"/>
            </w:tabs>
            <w:rPr>
              <w:rFonts w:cstheme="minorBidi"/>
              <w:noProof/>
            </w:rPr>
          </w:pPr>
          <w:hyperlink w:anchor="_Toc55762816" w:history="1">
            <w:r w:rsidRPr="00AF5D04">
              <w:rPr>
                <w:rStyle w:val="Lienhypertexte"/>
                <w:noProof/>
              </w:rPr>
              <w:t>I – Introduction</w:t>
            </w:r>
            <w:r>
              <w:rPr>
                <w:noProof/>
                <w:webHidden/>
              </w:rPr>
              <w:tab/>
            </w:r>
            <w:r>
              <w:rPr>
                <w:noProof/>
                <w:webHidden/>
              </w:rPr>
              <w:fldChar w:fldCharType="begin"/>
            </w:r>
            <w:r>
              <w:rPr>
                <w:noProof/>
                <w:webHidden/>
              </w:rPr>
              <w:instrText xml:space="preserve"> PAGEREF _Toc55762816 \h </w:instrText>
            </w:r>
            <w:r>
              <w:rPr>
                <w:noProof/>
                <w:webHidden/>
              </w:rPr>
            </w:r>
            <w:r>
              <w:rPr>
                <w:noProof/>
                <w:webHidden/>
              </w:rPr>
              <w:fldChar w:fldCharType="separate"/>
            </w:r>
            <w:r w:rsidR="00991EA2">
              <w:rPr>
                <w:noProof/>
                <w:webHidden/>
              </w:rPr>
              <w:t>3</w:t>
            </w:r>
            <w:r>
              <w:rPr>
                <w:noProof/>
                <w:webHidden/>
              </w:rPr>
              <w:fldChar w:fldCharType="end"/>
            </w:r>
          </w:hyperlink>
        </w:p>
        <w:p w14:paraId="111BD836" w14:textId="2862E750" w:rsidR="00EC3913" w:rsidRDefault="00EC3913" w:rsidP="00EC3913">
          <w:pPr>
            <w:pStyle w:val="TM1"/>
            <w:tabs>
              <w:tab w:val="right" w:leader="dot" w:pos="9016"/>
            </w:tabs>
            <w:rPr>
              <w:rFonts w:cstheme="minorBidi"/>
              <w:noProof/>
            </w:rPr>
          </w:pPr>
          <w:hyperlink w:anchor="_Toc55762817" w:history="1">
            <w:r w:rsidRPr="00AF5D04">
              <w:rPr>
                <w:rStyle w:val="Lienhypertexte"/>
                <w:noProof/>
              </w:rPr>
              <w:t>II – Analyse détaillé du sujet</w:t>
            </w:r>
            <w:r>
              <w:rPr>
                <w:noProof/>
                <w:webHidden/>
              </w:rPr>
              <w:tab/>
            </w:r>
            <w:r>
              <w:rPr>
                <w:noProof/>
                <w:webHidden/>
              </w:rPr>
              <w:fldChar w:fldCharType="begin"/>
            </w:r>
            <w:r>
              <w:rPr>
                <w:noProof/>
                <w:webHidden/>
              </w:rPr>
              <w:instrText xml:space="preserve"> PAGEREF _Toc55762817 \h </w:instrText>
            </w:r>
            <w:r>
              <w:rPr>
                <w:noProof/>
                <w:webHidden/>
              </w:rPr>
            </w:r>
            <w:r>
              <w:rPr>
                <w:noProof/>
                <w:webHidden/>
              </w:rPr>
              <w:fldChar w:fldCharType="separate"/>
            </w:r>
            <w:r w:rsidR="00991EA2">
              <w:rPr>
                <w:noProof/>
                <w:webHidden/>
              </w:rPr>
              <w:t>4</w:t>
            </w:r>
            <w:r>
              <w:rPr>
                <w:noProof/>
                <w:webHidden/>
              </w:rPr>
              <w:fldChar w:fldCharType="end"/>
            </w:r>
          </w:hyperlink>
        </w:p>
        <w:p w14:paraId="744247E3" w14:textId="32BBF42A" w:rsidR="00EC3913" w:rsidRDefault="00EC3913" w:rsidP="00EC3913">
          <w:pPr>
            <w:pStyle w:val="TM2"/>
            <w:tabs>
              <w:tab w:val="right" w:leader="dot" w:pos="9016"/>
            </w:tabs>
            <w:rPr>
              <w:rFonts w:cstheme="minorBidi"/>
              <w:noProof/>
            </w:rPr>
          </w:pPr>
          <w:hyperlink w:anchor="_Toc55762818" w:history="1">
            <w:r w:rsidRPr="00AF5D04">
              <w:rPr>
                <w:rStyle w:val="Lienhypertexte"/>
                <w:noProof/>
              </w:rPr>
              <w:t>A- Pertinence de la variable à expliquer</w:t>
            </w:r>
            <w:r>
              <w:rPr>
                <w:noProof/>
                <w:webHidden/>
              </w:rPr>
              <w:tab/>
            </w:r>
            <w:r>
              <w:rPr>
                <w:noProof/>
                <w:webHidden/>
              </w:rPr>
              <w:fldChar w:fldCharType="begin"/>
            </w:r>
            <w:r>
              <w:rPr>
                <w:noProof/>
                <w:webHidden/>
              </w:rPr>
              <w:instrText xml:space="preserve"> PAGEREF _Toc55762818 \h </w:instrText>
            </w:r>
            <w:r>
              <w:rPr>
                <w:noProof/>
                <w:webHidden/>
              </w:rPr>
            </w:r>
            <w:r>
              <w:rPr>
                <w:noProof/>
                <w:webHidden/>
              </w:rPr>
              <w:fldChar w:fldCharType="separate"/>
            </w:r>
            <w:r w:rsidR="00991EA2">
              <w:rPr>
                <w:noProof/>
                <w:webHidden/>
              </w:rPr>
              <w:t>4</w:t>
            </w:r>
            <w:r>
              <w:rPr>
                <w:noProof/>
                <w:webHidden/>
              </w:rPr>
              <w:fldChar w:fldCharType="end"/>
            </w:r>
          </w:hyperlink>
        </w:p>
        <w:p w14:paraId="2DCCB91D" w14:textId="6C6A9F10" w:rsidR="00EC3913" w:rsidRDefault="00EC3913" w:rsidP="00EC3913">
          <w:pPr>
            <w:pStyle w:val="TM2"/>
            <w:tabs>
              <w:tab w:val="right" w:leader="dot" w:pos="9016"/>
            </w:tabs>
            <w:rPr>
              <w:rFonts w:cstheme="minorBidi"/>
              <w:noProof/>
            </w:rPr>
          </w:pPr>
          <w:hyperlink w:anchor="_Toc55762819" w:history="1">
            <w:r w:rsidRPr="00AF5D04">
              <w:rPr>
                <w:rStyle w:val="Lienhypertexte"/>
                <w:noProof/>
              </w:rPr>
              <w:t>B - Rôle des variables explicatives</w:t>
            </w:r>
            <w:r>
              <w:rPr>
                <w:noProof/>
                <w:webHidden/>
              </w:rPr>
              <w:tab/>
            </w:r>
            <w:r>
              <w:rPr>
                <w:noProof/>
                <w:webHidden/>
              </w:rPr>
              <w:fldChar w:fldCharType="begin"/>
            </w:r>
            <w:r>
              <w:rPr>
                <w:noProof/>
                <w:webHidden/>
              </w:rPr>
              <w:instrText xml:space="preserve"> PAGEREF _Toc55762819 \h </w:instrText>
            </w:r>
            <w:r>
              <w:rPr>
                <w:noProof/>
                <w:webHidden/>
              </w:rPr>
            </w:r>
            <w:r>
              <w:rPr>
                <w:noProof/>
                <w:webHidden/>
              </w:rPr>
              <w:fldChar w:fldCharType="separate"/>
            </w:r>
            <w:r w:rsidR="00991EA2">
              <w:rPr>
                <w:noProof/>
                <w:webHidden/>
              </w:rPr>
              <w:t>5</w:t>
            </w:r>
            <w:r>
              <w:rPr>
                <w:noProof/>
                <w:webHidden/>
              </w:rPr>
              <w:fldChar w:fldCharType="end"/>
            </w:r>
          </w:hyperlink>
        </w:p>
        <w:p w14:paraId="21E66BDF" w14:textId="2F50E24F" w:rsidR="00EC3913" w:rsidRDefault="00EC3913" w:rsidP="00EC3913">
          <w:pPr>
            <w:pStyle w:val="TM3"/>
            <w:tabs>
              <w:tab w:val="right" w:leader="dot" w:pos="9016"/>
            </w:tabs>
            <w:rPr>
              <w:rFonts w:cstheme="minorBidi"/>
              <w:noProof/>
            </w:rPr>
          </w:pPr>
          <w:hyperlink w:anchor="_Toc55762820" w:history="1">
            <w:r w:rsidRPr="00AF5D04">
              <w:rPr>
                <w:rStyle w:val="Lienhypertexte"/>
                <w:noProof/>
              </w:rPr>
              <w:t>1- Taux_Imposition</w:t>
            </w:r>
            <w:r>
              <w:rPr>
                <w:noProof/>
                <w:webHidden/>
              </w:rPr>
              <w:tab/>
            </w:r>
            <w:r>
              <w:rPr>
                <w:noProof/>
                <w:webHidden/>
              </w:rPr>
              <w:fldChar w:fldCharType="begin"/>
            </w:r>
            <w:r>
              <w:rPr>
                <w:noProof/>
                <w:webHidden/>
              </w:rPr>
              <w:instrText xml:space="preserve"> PAGEREF _Toc55762820 \h </w:instrText>
            </w:r>
            <w:r>
              <w:rPr>
                <w:noProof/>
                <w:webHidden/>
              </w:rPr>
            </w:r>
            <w:r>
              <w:rPr>
                <w:noProof/>
                <w:webHidden/>
              </w:rPr>
              <w:fldChar w:fldCharType="separate"/>
            </w:r>
            <w:r w:rsidR="00991EA2">
              <w:rPr>
                <w:noProof/>
                <w:webHidden/>
              </w:rPr>
              <w:t>5</w:t>
            </w:r>
            <w:r>
              <w:rPr>
                <w:noProof/>
                <w:webHidden/>
              </w:rPr>
              <w:fldChar w:fldCharType="end"/>
            </w:r>
          </w:hyperlink>
        </w:p>
        <w:p w14:paraId="1FC517CA" w14:textId="1408B62F" w:rsidR="00EC3913" w:rsidRDefault="00EC3913" w:rsidP="00EC3913">
          <w:pPr>
            <w:pStyle w:val="TM3"/>
            <w:tabs>
              <w:tab w:val="right" w:leader="dot" w:pos="9016"/>
            </w:tabs>
            <w:rPr>
              <w:rFonts w:cstheme="minorBidi"/>
              <w:noProof/>
            </w:rPr>
          </w:pPr>
          <w:hyperlink w:anchor="_Toc55762821" w:history="1">
            <w:r w:rsidRPr="00AF5D04">
              <w:rPr>
                <w:rStyle w:val="Lienhypertexte"/>
                <w:noProof/>
              </w:rPr>
              <w:t>2 – Esperance_Vie</w:t>
            </w:r>
            <w:r>
              <w:rPr>
                <w:noProof/>
                <w:webHidden/>
              </w:rPr>
              <w:tab/>
            </w:r>
            <w:r>
              <w:rPr>
                <w:noProof/>
                <w:webHidden/>
              </w:rPr>
              <w:fldChar w:fldCharType="begin"/>
            </w:r>
            <w:r>
              <w:rPr>
                <w:noProof/>
                <w:webHidden/>
              </w:rPr>
              <w:instrText xml:space="preserve"> PAGEREF _Toc55762821 \h </w:instrText>
            </w:r>
            <w:r>
              <w:rPr>
                <w:noProof/>
                <w:webHidden/>
              </w:rPr>
            </w:r>
            <w:r>
              <w:rPr>
                <w:noProof/>
                <w:webHidden/>
              </w:rPr>
              <w:fldChar w:fldCharType="separate"/>
            </w:r>
            <w:r w:rsidR="00991EA2">
              <w:rPr>
                <w:noProof/>
                <w:webHidden/>
              </w:rPr>
              <w:t>6</w:t>
            </w:r>
            <w:r>
              <w:rPr>
                <w:noProof/>
                <w:webHidden/>
              </w:rPr>
              <w:fldChar w:fldCharType="end"/>
            </w:r>
          </w:hyperlink>
        </w:p>
        <w:p w14:paraId="672E68B0" w14:textId="558E1E2D" w:rsidR="00EC3913" w:rsidRDefault="00EC3913" w:rsidP="00EC3913">
          <w:pPr>
            <w:pStyle w:val="TM3"/>
            <w:tabs>
              <w:tab w:val="right" w:leader="dot" w:pos="9016"/>
            </w:tabs>
            <w:rPr>
              <w:rFonts w:cstheme="minorBidi"/>
              <w:noProof/>
            </w:rPr>
          </w:pPr>
          <w:hyperlink w:anchor="_Toc55762822" w:history="1">
            <w:r w:rsidRPr="00AF5D04">
              <w:rPr>
                <w:rStyle w:val="Lienhypertexte"/>
                <w:noProof/>
              </w:rPr>
              <w:t>3 – PIB_hab</w:t>
            </w:r>
            <w:r>
              <w:rPr>
                <w:noProof/>
                <w:webHidden/>
              </w:rPr>
              <w:tab/>
            </w:r>
            <w:r>
              <w:rPr>
                <w:noProof/>
                <w:webHidden/>
              </w:rPr>
              <w:fldChar w:fldCharType="begin"/>
            </w:r>
            <w:r>
              <w:rPr>
                <w:noProof/>
                <w:webHidden/>
              </w:rPr>
              <w:instrText xml:space="preserve"> PAGEREF _Toc55762822 \h </w:instrText>
            </w:r>
            <w:r>
              <w:rPr>
                <w:noProof/>
                <w:webHidden/>
              </w:rPr>
            </w:r>
            <w:r>
              <w:rPr>
                <w:noProof/>
                <w:webHidden/>
              </w:rPr>
              <w:fldChar w:fldCharType="separate"/>
            </w:r>
            <w:r w:rsidR="00991EA2">
              <w:rPr>
                <w:noProof/>
                <w:webHidden/>
              </w:rPr>
              <w:t>8</w:t>
            </w:r>
            <w:r>
              <w:rPr>
                <w:noProof/>
                <w:webHidden/>
              </w:rPr>
              <w:fldChar w:fldCharType="end"/>
            </w:r>
          </w:hyperlink>
        </w:p>
        <w:p w14:paraId="7A730CA3" w14:textId="5366F5A7" w:rsidR="00EC3913" w:rsidRDefault="00EC3913" w:rsidP="00EC3913">
          <w:pPr>
            <w:pStyle w:val="TM3"/>
            <w:tabs>
              <w:tab w:val="right" w:leader="dot" w:pos="9016"/>
            </w:tabs>
            <w:rPr>
              <w:rFonts w:cstheme="minorBidi"/>
              <w:noProof/>
            </w:rPr>
          </w:pPr>
          <w:hyperlink w:anchor="_Toc55762823" w:history="1">
            <w:r w:rsidRPr="00AF5D04">
              <w:rPr>
                <w:rStyle w:val="Lienhypertexte"/>
                <w:noProof/>
              </w:rPr>
              <w:t>4 – Croissance_PIB</w:t>
            </w:r>
            <w:r>
              <w:rPr>
                <w:noProof/>
                <w:webHidden/>
              </w:rPr>
              <w:tab/>
            </w:r>
            <w:r>
              <w:rPr>
                <w:noProof/>
                <w:webHidden/>
              </w:rPr>
              <w:fldChar w:fldCharType="begin"/>
            </w:r>
            <w:r>
              <w:rPr>
                <w:noProof/>
                <w:webHidden/>
              </w:rPr>
              <w:instrText xml:space="preserve"> PAGEREF _Toc55762823 \h </w:instrText>
            </w:r>
            <w:r>
              <w:rPr>
                <w:noProof/>
                <w:webHidden/>
              </w:rPr>
            </w:r>
            <w:r>
              <w:rPr>
                <w:noProof/>
                <w:webHidden/>
              </w:rPr>
              <w:fldChar w:fldCharType="separate"/>
            </w:r>
            <w:r w:rsidR="00991EA2">
              <w:rPr>
                <w:noProof/>
                <w:webHidden/>
              </w:rPr>
              <w:t>9</w:t>
            </w:r>
            <w:r>
              <w:rPr>
                <w:noProof/>
                <w:webHidden/>
              </w:rPr>
              <w:fldChar w:fldCharType="end"/>
            </w:r>
          </w:hyperlink>
        </w:p>
        <w:p w14:paraId="2AB8CE37" w14:textId="6332CEDE" w:rsidR="00EC3913" w:rsidRDefault="00EC3913" w:rsidP="00EC3913">
          <w:pPr>
            <w:pStyle w:val="TM3"/>
            <w:tabs>
              <w:tab w:val="right" w:leader="dot" w:pos="9016"/>
            </w:tabs>
            <w:rPr>
              <w:rFonts w:cstheme="minorBidi"/>
              <w:noProof/>
            </w:rPr>
          </w:pPr>
          <w:hyperlink w:anchor="_Toc55762824" w:history="1">
            <w:r w:rsidRPr="00AF5D04">
              <w:rPr>
                <w:rStyle w:val="Lienhypertexte"/>
                <w:noProof/>
              </w:rPr>
              <w:t>5– Inflation</w:t>
            </w:r>
            <w:r>
              <w:rPr>
                <w:noProof/>
                <w:webHidden/>
              </w:rPr>
              <w:tab/>
            </w:r>
            <w:r>
              <w:rPr>
                <w:noProof/>
                <w:webHidden/>
              </w:rPr>
              <w:fldChar w:fldCharType="begin"/>
            </w:r>
            <w:r>
              <w:rPr>
                <w:noProof/>
                <w:webHidden/>
              </w:rPr>
              <w:instrText xml:space="preserve"> PAGEREF _Toc55762824 \h </w:instrText>
            </w:r>
            <w:r>
              <w:rPr>
                <w:noProof/>
                <w:webHidden/>
              </w:rPr>
            </w:r>
            <w:r>
              <w:rPr>
                <w:noProof/>
                <w:webHidden/>
              </w:rPr>
              <w:fldChar w:fldCharType="separate"/>
            </w:r>
            <w:r w:rsidR="00991EA2">
              <w:rPr>
                <w:noProof/>
                <w:webHidden/>
              </w:rPr>
              <w:t>10</w:t>
            </w:r>
            <w:r>
              <w:rPr>
                <w:noProof/>
                <w:webHidden/>
              </w:rPr>
              <w:fldChar w:fldCharType="end"/>
            </w:r>
          </w:hyperlink>
        </w:p>
        <w:p w14:paraId="0ECBD758" w14:textId="6D64AD84" w:rsidR="00EC3913" w:rsidRDefault="00EC3913" w:rsidP="00EC3913">
          <w:pPr>
            <w:pStyle w:val="TM3"/>
            <w:tabs>
              <w:tab w:val="right" w:leader="dot" w:pos="9016"/>
            </w:tabs>
            <w:rPr>
              <w:rFonts w:cstheme="minorBidi"/>
              <w:noProof/>
            </w:rPr>
          </w:pPr>
          <w:hyperlink w:anchor="_Toc55762825" w:history="1">
            <w:r w:rsidRPr="00AF5D04">
              <w:rPr>
                <w:rStyle w:val="Lienhypertexte"/>
                <w:noProof/>
              </w:rPr>
              <w:t>6 – Taux_Chomage</w:t>
            </w:r>
            <w:r>
              <w:rPr>
                <w:noProof/>
                <w:webHidden/>
              </w:rPr>
              <w:tab/>
            </w:r>
            <w:r>
              <w:rPr>
                <w:noProof/>
                <w:webHidden/>
              </w:rPr>
              <w:fldChar w:fldCharType="begin"/>
            </w:r>
            <w:r>
              <w:rPr>
                <w:noProof/>
                <w:webHidden/>
              </w:rPr>
              <w:instrText xml:space="preserve"> PAGEREF _Toc55762825 \h </w:instrText>
            </w:r>
            <w:r>
              <w:rPr>
                <w:noProof/>
                <w:webHidden/>
              </w:rPr>
            </w:r>
            <w:r>
              <w:rPr>
                <w:noProof/>
                <w:webHidden/>
              </w:rPr>
              <w:fldChar w:fldCharType="separate"/>
            </w:r>
            <w:r w:rsidR="00991EA2">
              <w:rPr>
                <w:noProof/>
                <w:webHidden/>
              </w:rPr>
              <w:t>12</w:t>
            </w:r>
            <w:r>
              <w:rPr>
                <w:noProof/>
                <w:webHidden/>
              </w:rPr>
              <w:fldChar w:fldCharType="end"/>
            </w:r>
          </w:hyperlink>
        </w:p>
        <w:p w14:paraId="3D1109C2" w14:textId="1B42D1CE" w:rsidR="00EC3913" w:rsidRDefault="00EC3913" w:rsidP="00EC3913">
          <w:pPr>
            <w:pStyle w:val="TM3"/>
            <w:tabs>
              <w:tab w:val="right" w:leader="dot" w:pos="9016"/>
            </w:tabs>
            <w:rPr>
              <w:rFonts w:cstheme="minorBidi"/>
              <w:noProof/>
            </w:rPr>
          </w:pPr>
          <w:hyperlink w:anchor="_Toc55762826" w:history="1">
            <w:r w:rsidRPr="00AF5D04">
              <w:rPr>
                <w:rStyle w:val="Lienhypertexte"/>
                <w:noProof/>
              </w:rPr>
              <w:t>7 – Taux_Mortalité</w:t>
            </w:r>
            <w:r>
              <w:rPr>
                <w:noProof/>
                <w:webHidden/>
              </w:rPr>
              <w:tab/>
            </w:r>
            <w:r>
              <w:rPr>
                <w:noProof/>
                <w:webHidden/>
              </w:rPr>
              <w:fldChar w:fldCharType="begin"/>
            </w:r>
            <w:r>
              <w:rPr>
                <w:noProof/>
                <w:webHidden/>
              </w:rPr>
              <w:instrText xml:space="preserve"> PAGEREF _Toc55762826 \h </w:instrText>
            </w:r>
            <w:r>
              <w:rPr>
                <w:noProof/>
                <w:webHidden/>
              </w:rPr>
            </w:r>
            <w:r>
              <w:rPr>
                <w:noProof/>
                <w:webHidden/>
              </w:rPr>
              <w:fldChar w:fldCharType="separate"/>
            </w:r>
            <w:r w:rsidR="00991EA2">
              <w:rPr>
                <w:noProof/>
                <w:webHidden/>
              </w:rPr>
              <w:t>13</w:t>
            </w:r>
            <w:r>
              <w:rPr>
                <w:noProof/>
                <w:webHidden/>
              </w:rPr>
              <w:fldChar w:fldCharType="end"/>
            </w:r>
          </w:hyperlink>
        </w:p>
        <w:p w14:paraId="51B0398F" w14:textId="1E97F800" w:rsidR="00EC3913" w:rsidRDefault="00EC3913" w:rsidP="00EC3913">
          <w:pPr>
            <w:pStyle w:val="TM3"/>
            <w:tabs>
              <w:tab w:val="right" w:leader="dot" w:pos="9016"/>
            </w:tabs>
            <w:rPr>
              <w:rFonts w:cstheme="minorBidi"/>
              <w:noProof/>
            </w:rPr>
          </w:pPr>
          <w:hyperlink w:anchor="_Toc55762827" w:history="1">
            <w:r w:rsidRPr="00AF5D04">
              <w:rPr>
                <w:rStyle w:val="Lienhypertexte"/>
                <w:noProof/>
              </w:rPr>
              <w:t>8 – Taux_Demographique</w:t>
            </w:r>
            <w:r>
              <w:rPr>
                <w:noProof/>
                <w:webHidden/>
              </w:rPr>
              <w:tab/>
            </w:r>
            <w:r>
              <w:rPr>
                <w:noProof/>
                <w:webHidden/>
              </w:rPr>
              <w:fldChar w:fldCharType="begin"/>
            </w:r>
            <w:r>
              <w:rPr>
                <w:noProof/>
                <w:webHidden/>
              </w:rPr>
              <w:instrText xml:space="preserve"> PAGEREF _Toc55762827 \h </w:instrText>
            </w:r>
            <w:r>
              <w:rPr>
                <w:noProof/>
                <w:webHidden/>
              </w:rPr>
            </w:r>
            <w:r>
              <w:rPr>
                <w:noProof/>
                <w:webHidden/>
              </w:rPr>
              <w:fldChar w:fldCharType="separate"/>
            </w:r>
            <w:r w:rsidR="00991EA2">
              <w:rPr>
                <w:noProof/>
                <w:webHidden/>
              </w:rPr>
              <w:t>14</w:t>
            </w:r>
            <w:r>
              <w:rPr>
                <w:noProof/>
                <w:webHidden/>
              </w:rPr>
              <w:fldChar w:fldCharType="end"/>
            </w:r>
          </w:hyperlink>
        </w:p>
        <w:p w14:paraId="709CF3DE" w14:textId="143E7063" w:rsidR="00EC3913" w:rsidRDefault="00EC3913" w:rsidP="00EC3913">
          <w:pPr>
            <w:pStyle w:val="TM3"/>
            <w:tabs>
              <w:tab w:val="right" w:leader="dot" w:pos="9016"/>
            </w:tabs>
            <w:rPr>
              <w:rFonts w:cstheme="minorBidi"/>
              <w:noProof/>
            </w:rPr>
          </w:pPr>
          <w:hyperlink w:anchor="_Toc55762828" w:history="1">
            <w:r w:rsidRPr="00AF5D04">
              <w:rPr>
                <w:rStyle w:val="Lienhypertexte"/>
                <w:noProof/>
              </w:rPr>
              <w:t>9 – Emploi_Vul_F | Emploi_Vul_H</w:t>
            </w:r>
            <w:r>
              <w:rPr>
                <w:noProof/>
                <w:webHidden/>
              </w:rPr>
              <w:tab/>
            </w:r>
            <w:r>
              <w:rPr>
                <w:noProof/>
                <w:webHidden/>
              </w:rPr>
              <w:fldChar w:fldCharType="begin"/>
            </w:r>
            <w:r>
              <w:rPr>
                <w:noProof/>
                <w:webHidden/>
              </w:rPr>
              <w:instrText xml:space="preserve"> PAGEREF _Toc55762828 \h </w:instrText>
            </w:r>
            <w:r>
              <w:rPr>
                <w:noProof/>
                <w:webHidden/>
              </w:rPr>
            </w:r>
            <w:r>
              <w:rPr>
                <w:noProof/>
                <w:webHidden/>
              </w:rPr>
              <w:fldChar w:fldCharType="separate"/>
            </w:r>
            <w:r w:rsidR="00991EA2">
              <w:rPr>
                <w:noProof/>
                <w:webHidden/>
              </w:rPr>
              <w:t>15</w:t>
            </w:r>
            <w:r>
              <w:rPr>
                <w:noProof/>
                <w:webHidden/>
              </w:rPr>
              <w:fldChar w:fldCharType="end"/>
            </w:r>
          </w:hyperlink>
        </w:p>
        <w:p w14:paraId="50449272" w14:textId="19A5E4A7" w:rsidR="00EC3913" w:rsidRDefault="00EC3913" w:rsidP="00EC3913">
          <w:pPr>
            <w:pStyle w:val="TM3"/>
            <w:tabs>
              <w:tab w:val="right" w:leader="dot" w:pos="9016"/>
            </w:tabs>
            <w:rPr>
              <w:rFonts w:cstheme="minorBidi"/>
              <w:noProof/>
            </w:rPr>
          </w:pPr>
          <w:hyperlink w:anchor="_Toc55762829" w:history="1">
            <w:r w:rsidRPr="00AF5D04">
              <w:rPr>
                <w:rStyle w:val="Lienhypertexte"/>
                <w:noProof/>
              </w:rPr>
              <w:t>10 – Part_14 &amp; Part_15_64 &amp; Part_65</w:t>
            </w:r>
            <w:r>
              <w:rPr>
                <w:noProof/>
                <w:webHidden/>
              </w:rPr>
              <w:tab/>
            </w:r>
            <w:r>
              <w:rPr>
                <w:noProof/>
                <w:webHidden/>
              </w:rPr>
              <w:fldChar w:fldCharType="begin"/>
            </w:r>
            <w:r>
              <w:rPr>
                <w:noProof/>
                <w:webHidden/>
              </w:rPr>
              <w:instrText xml:space="preserve"> PAGEREF _Toc55762829 \h </w:instrText>
            </w:r>
            <w:r>
              <w:rPr>
                <w:noProof/>
                <w:webHidden/>
              </w:rPr>
            </w:r>
            <w:r>
              <w:rPr>
                <w:noProof/>
                <w:webHidden/>
              </w:rPr>
              <w:fldChar w:fldCharType="separate"/>
            </w:r>
            <w:r w:rsidR="00991EA2">
              <w:rPr>
                <w:noProof/>
                <w:webHidden/>
              </w:rPr>
              <w:t>17</w:t>
            </w:r>
            <w:r>
              <w:rPr>
                <w:noProof/>
                <w:webHidden/>
              </w:rPr>
              <w:fldChar w:fldCharType="end"/>
            </w:r>
          </w:hyperlink>
        </w:p>
        <w:p w14:paraId="71B2F08F" w14:textId="4E9CFD92" w:rsidR="00EC3913" w:rsidRDefault="00EC3913" w:rsidP="00EC3913">
          <w:pPr>
            <w:pStyle w:val="TM2"/>
            <w:tabs>
              <w:tab w:val="right" w:leader="dot" w:pos="9016"/>
            </w:tabs>
            <w:rPr>
              <w:rFonts w:cstheme="minorBidi"/>
              <w:noProof/>
            </w:rPr>
          </w:pPr>
          <w:hyperlink w:anchor="_Toc55762830" w:history="1">
            <w:r w:rsidRPr="00AF5D04">
              <w:rPr>
                <w:rStyle w:val="Lienhypertexte"/>
                <w:noProof/>
              </w:rPr>
              <w:t>C - Corrélations entre la variable illustrative et les variables actives</w:t>
            </w:r>
            <w:r>
              <w:rPr>
                <w:noProof/>
                <w:webHidden/>
              </w:rPr>
              <w:tab/>
            </w:r>
            <w:r>
              <w:rPr>
                <w:noProof/>
                <w:webHidden/>
              </w:rPr>
              <w:fldChar w:fldCharType="begin"/>
            </w:r>
            <w:r>
              <w:rPr>
                <w:noProof/>
                <w:webHidden/>
              </w:rPr>
              <w:instrText xml:space="preserve"> PAGEREF _Toc55762830 \h </w:instrText>
            </w:r>
            <w:r>
              <w:rPr>
                <w:noProof/>
                <w:webHidden/>
              </w:rPr>
            </w:r>
            <w:r>
              <w:rPr>
                <w:noProof/>
                <w:webHidden/>
              </w:rPr>
              <w:fldChar w:fldCharType="separate"/>
            </w:r>
            <w:r w:rsidR="00991EA2">
              <w:rPr>
                <w:noProof/>
                <w:webHidden/>
              </w:rPr>
              <w:t>19</w:t>
            </w:r>
            <w:r>
              <w:rPr>
                <w:noProof/>
                <w:webHidden/>
              </w:rPr>
              <w:fldChar w:fldCharType="end"/>
            </w:r>
          </w:hyperlink>
        </w:p>
        <w:p w14:paraId="78C39349" w14:textId="046A9E46" w:rsidR="00EC3913" w:rsidRDefault="00EC3913" w:rsidP="00EC3913">
          <w:pPr>
            <w:pStyle w:val="TM3"/>
            <w:tabs>
              <w:tab w:val="right" w:leader="dot" w:pos="9016"/>
            </w:tabs>
            <w:rPr>
              <w:rFonts w:cstheme="minorBidi"/>
              <w:noProof/>
            </w:rPr>
          </w:pPr>
          <w:hyperlink w:anchor="_Toc55762831" w:history="1">
            <w:r w:rsidRPr="00AF5D04">
              <w:rPr>
                <w:rStyle w:val="Lienhypertexte"/>
                <w:noProof/>
              </w:rPr>
              <w:t>1 - Espérance_Vie</w:t>
            </w:r>
            <w:r>
              <w:rPr>
                <w:noProof/>
                <w:webHidden/>
              </w:rPr>
              <w:tab/>
            </w:r>
            <w:r>
              <w:rPr>
                <w:noProof/>
                <w:webHidden/>
              </w:rPr>
              <w:fldChar w:fldCharType="begin"/>
            </w:r>
            <w:r>
              <w:rPr>
                <w:noProof/>
                <w:webHidden/>
              </w:rPr>
              <w:instrText xml:space="preserve"> PAGEREF _Toc55762831 \h </w:instrText>
            </w:r>
            <w:r>
              <w:rPr>
                <w:noProof/>
                <w:webHidden/>
              </w:rPr>
            </w:r>
            <w:r>
              <w:rPr>
                <w:noProof/>
                <w:webHidden/>
              </w:rPr>
              <w:fldChar w:fldCharType="separate"/>
            </w:r>
            <w:r w:rsidR="00991EA2">
              <w:rPr>
                <w:noProof/>
                <w:webHidden/>
              </w:rPr>
              <w:t>19</w:t>
            </w:r>
            <w:r>
              <w:rPr>
                <w:noProof/>
                <w:webHidden/>
              </w:rPr>
              <w:fldChar w:fldCharType="end"/>
            </w:r>
          </w:hyperlink>
        </w:p>
        <w:p w14:paraId="01F642BF" w14:textId="71FBAC43" w:rsidR="00EC3913" w:rsidRDefault="00EC3913" w:rsidP="00EC3913">
          <w:pPr>
            <w:pStyle w:val="TM3"/>
            <w:tabs>
              <w:tab w:val="right" w:leader="dot" w:pos="9016"/>
            </w:tabs>
            <w:rPr>
              <w:rFonts w:cstheme="minorBidi"/>
              <w:noProof/>
            </w:rPr>
          </w:pPr>
          <w:hyperlink w:anchor="_Toc55762832" w:history="1">
            <w:r w:rsidRPr="00AF5D04">
              <w:rPr>
                <w:rStyle w:val="Lienhypertexte"/>
                <w:noProof/>
              </w:rPr>
              <w:t>2 – Taux_Imposition</w:t>
            </w:r>
            <w:r>
              <w:rPr>
                <w:noProof/>
                <w:webHidden/>
              </w:rPr>
              <w:tab/>
            </w:r>
            <w:r>
              <w:rPr>
                <w:noProof/>
                <w:webHidden/>
              </w:rPr>
              <w:fldChar w:fldCharType="begin"/>
            </w:r>
            <w:r>
              <w:rPr>
                <w:noProof/>
                <w:webHidden/>
              </w:rPr>
              <w:instrText xml:space="preserve"> PAGEREF _Toc55762832 \h </w:instrText>
            </w:r>
            <w:r>
              <w:rPr>
                <w:noProof/>
                <w:webHidden/>
              </w:rPr>
            </w:r>
            <w:r>
              <w:rPr>
                <w:noProof/>
                <w:webHidden/>
              </w:rPr>
              <w:fldChar w:fldCharType="separate"/>
            </w:r>
            <w:r w:rsidR="00991EA2">
              <w:rPr>
                <w:noProof/>
                <w:webHidden/>
              </w:rPr>
              <w:t>20</w:t>
            </w:r>
            <w:r>
              <w:rPr>
                <w:noProof/>
                <w:webHidden/>
              </w:rPr>
              <w:fldChar w:fldCharType="end"/>
            </w:r>
          </w:hyperlink>
        </w:p>
        <w:p w14:paraId="5F6B4A2A" w14:textId="7FA08815" w:rsidR="00EC3913" w:rsidRDefault="00EC3913" w:rsidP="00EC3913">
          <w:pPr>
            <w:pStyle w:val="TM3"/>
            <w:tabs>
              <w:tab w:val="right" w:leader="dot" w:pos="9016"/>
            </w:tabs>
            <w:rPr>
              <w:rFonts w:cstheme="minorBidi"/>
              <w:noProof/>
            </w:rPr>
          </w:pPr>
          <w:hyperlink w:anchor="_Toc55762833" w:history="1">
            <w:r w:rsidRPr="00AF5D04">
              <w:rPr>
                <w:rStyle w:val="Lienhypertexte"/>
                <w:noProof/>
              </w:rPr>
              <w:t>3 – PIB_hab</w:t>
            </w:r>
            <w:r>
              <w:rPr>
                <w:noProof/>
                <w:webHidden/>
              </w:rPr>
              <w:tab/>
            </w:r>
            <w:r>
              <w:rPr>
                <w:noProof/>
                <w:webHidden/>
              </w:rPr>
              <w:fldChar w:fldCharType="begin"/>
            </w:r>
            <w:r>
              <w:rPr>
                <w:noProof/>
                <w:webHidden/>
              </w:rPr>
              <w:instrText xml:space="preserve"> PAGEREF _Toc55762833 \h </w:instrText>
            </w:r>
            <w:r>
              <w:rPr>
                <w:noProof/>
                <w:webHidden/>
              </w:rPr>
            </w:r>
            <w:r>
              <w:rPr>
                <w:noProof/>
                <w:webHidden/>
              </w:rPr>
              <w:fldChar w:fldCharType="separate"/>
            </w:r>
            <w:r w:rsidR="00991EA2">
              <w:rPr>
                <w:noProof/>
                <w:webHidden/>
              </w:rPr>
              <w:t>20</w:t>
            </w:r>
            <w:r>
              <w:rPr>
                <w:noProof/>
                <w:webHidden/>
              </w:rPr>
              <w:fldChar w:fldCharType="end"/>
            </w:r>
          </w:hyperlink>
        </w:p>
        <w:p w14:paraId="3209109E" w14:textId="07655145" w:rsidR="00EC3913" w:rsidRDefault="00EC3913" w:rsidP="00EC3913">
          <w:pPr>
            <w:pStyle w:val="TM3"/>
            <w:tabs>
              <w:tab w:val="right" w:leader="dot" w:pos="9016"/>
            </w:tabs>
            <w:rPr>
              <w:rFonts w:cstheme="minorBidi"/>
              <w:noProof/>
            </w:rPr>
          </w:pPr>
          <w:hyperlink w:anchor="_Toc55762834" w:history="1">
            <w:r w:rsidRPr="00AF5D04">
              <w:rPr>
                <w:rStyle w:val="Lienhypertexte"/>
                <w:noProof/>
              </w:rPr>
              <w:t>4 – Croissance_PIB</w:t>
            </w:r>
            <w:r>
              <w:rPr>
                <w:noProof/>
                <w:webHidden/>
              </w:rPr>
              <w:tab/>
            </w:r>
            <w:r>
              <w:rPr>
                <w:noProof/>
                <w:webHidden/>
              </w:rPr>
              <w:fldChar w:fldCharType="begin"/>
            </w:r>
            <w:r>
              <w:rPr>
                <w:noProof/>
                <w:webHidden/>
              </w:rPr>
              <w:instrText xml:space="preserve"> PAGEREF _Toc55762834 \h </w:instrText>
            </w:r>
            <w:r>
              <w:rPr>
                <w:noProof/>
                <w:webHidden/>
              </w:rPr>
            </w:r>
            <w:r>
              <w:rPr>
                <w:noProof/>
                <w:webHidden/>
              </w:rPr>
              <w:fldChar w:fldCharType="separate"/>
            </w:r>
            <w:r w:rsidR="00991EA2">
              <w:rPr>
                <w:noProof/>
                <w:webHidden/>
              </w:rPr>
              <w:t>21</w:t>
            </w:r>
            <w:r>
              <w:rPr>
                <w:noProof/>
                <w:webHidden/>
              </w:rPr>
              <w:fldChar w:fldCharType="end"/>
            </w:r>
          </w:hyperlink>
        </w:p>
        <w:p w14:paraId="20CF4256" w14:textId="686A0043" w:rsidR="00EC3913" w:rsidRDefault="00EC3913" w:rsidP="00EC3913">
          <w:pPr>
            <w:pStyle w:val="TM3"/>
            <w:tabs>
              <w:tab w:val="right" w:leader="dot" w:pos="9016"/>
            </w:tabs>
            <w:rPr>
              <w:rFonts w:cstheme="minorBidi"/>
              <w:noProof/>
            </w:rPr>
          </w:pPr>
          <w:hyperlink w:anchor="_Toc55762835" w:history="1">
            <w:r w:rsidRPr="00AF5D04">
              <w:rPr>
                <w:rStyle w:val="Lienhypertexte"/>
                <w:noProof/>
              </w:rPr>
              <w:t>5 – Inflation</w:t>
            </w:r>
            <w:r>
              <w:rPr>
                <w:noProof/>
                <w:webHidden/>
              </w:rPr>
              <w:tab/>
            </w:r>
            <w:r>
              <w:rPr>
                <w:noProof/>
                <w:webHidden/>
              </w:rPr>
              <w:fldChar w:fldCharType="begin"/>
            </w:r>
            <w:r>
              <w:rPr>
                <w:noProof/>
                <w:webHidden/>
              </w:rPr>
              <w:instrText xml:space="preserve"> PAGEREF _Toc55762835 \h </w:instrText>
            </w:r>
            <w:r>
              <w:rPr>
                <w:noProof/>
                <w:webHidden/>
              </w:rPr>
            </w:r>
            <w:r>
              <w:rPr>
                <w:noProof/>
                <w:webHidden/>
              </w:rPr>
              <w:fldChar w:fldCharType="separate"/>
            </w:r>
            <w:r w:rsidR="00991EA2">
              <w:rPr>
                <w:noProof/>
                <w:webHidden/>
              </w:rPr>
              <w:t>22</w:t>
            </w:r>
            <w:r>
              <w:rPr>
                <w:noProof/>
                <w:webHidden/>
              </w:rPr>
              <w:fldChar w:fldCharType="end"/>
            </w:r>
          </w:hyperlink>
        </w:p>
        <w:p w14:paraId="4A3094EA" w14:textId="16D25ABD" w:rsidR="00EC3913" w:rsidRDefault="00EC3913" w:rsidP="00EC3913">
          <w:pPr>
            <w:pStyle w:val="TM3"/>
            <w:tabs>
              <w:tab w:val="right" w:leader="dot" w:pos="9016"/>
            </w:tabs>
            <w:rPr>
              <w:rFonts w:cstheme="minorBidi"/>
              <w:noProof/>
            </w:rPr>
          </w:pPr>
          <w:hyperlink w:anchor="_Toc55762836" w:history="1">
            <w:r w:rsidRPr="00AF5D04">
              <w:rPr>
                <w:rStyle w:val="Lienhypertexte"/>
                <w:noProof/>
              </w:rPr>
              <w:t>6 – Taux_Chomage</w:t>
            </w:r>
            <w:r>
              <w:rPr>
                <w:noProof/>
                <w:webHidden/>
              </w:rPr>
              <w:tab/>
            </w:r>
            <w:r>
              <w:rPr>
                <w:noProof/>
                <w:webHidden/>
              </w:rPr>
              <w:fldChar w:fldCharType="begin"/>
            </w:r>
            <w:r>
              <w:rPr>
                <w:noProof/>
                <w:webHidden/>
              </w:rPr>
              <w:instrText xml:space="preserve"> PAGEREF _Toc55762836 \h </w:instrText>
            </w:r>
            <w:r>
              <w:rPr>
                <w:noProof/>
                <w:webHidden/>
              </w:rPr>
            </w:r>
            <w:r>
              <w:rPr>
                <w:noProof/>
                <w:webHidden/>
              </w:rPr>
              <w:fldChar w:fldCharType="separate"/>
            </w:r>
            <w:r w:rsidR="00991EA2">
              <w:rPr>
                <w:noProof/>
                <w:webHidden/>
              </w:rPr>
              <w:t>22</w:t>
            </w:r>
            <w:r>
              <w:rPr>
                <w:noProof/>
                <w:webHidden/>
              </w:rPr>
              <w:fldChar w:fldCharType="end"/>
            </w:r>
          </w:hyperlink>
        </w:p>
        <w:p w14:paraId="44CDAD46" w14:textId="6D698908" w:rsidR="00EC3913" w:rsidRDefault="00EC3913" w:rsidP="00EC3913">
          <w:pPr>
            <w:pStyle w:val="TM3"/>
            <w:tabs>
              <w:tab w:val="right" w:leader="dot" w:pos="9016"/>
            </w:tabs>
            <w:rPr>
              <w:rFonts w:cstheme="minorBidi"/>
              <w:noProof/>
            </w:rPr>
          </w:pPr>
          <w:hyperlink w:anchor="_Toc55762837" w:history="1">
            <w:r w:rsidRPr="00AF5D04">
              <w:rPr>
                <w:rStyle w:val="Lienhypertexte"/>
                <w:noProof/>
              </w:rPr>
              <w:t>7 – Taux_Mortalité</w:t>
            </w:r>
            <w:r>
              <w:rPr>
                <w:noProof/>
                <w:webHidden/>
              </w:rPr>
              <w:tab/>
            </w:r>
            <w:r>
              <w:rPr>
                <w:noProof/>
                <w:webHidden/>
              </w:rPr>
              <w:fldChar w:fldCharType="begin"/>
            </w:r>
            <w:r>
              <w:rPr>
                <w:noProof/>
                <w:webHidden/>
              </w:rPr>
              <w:instrText xml:space="preserve"> PAGEREF _Toc55762837 \h </w:instrText>
            </w:r>
            <w:r>
              <w:rPr>
                <w:noProof/>
                <w:webHidden/>
              </w:rPr>
            </w:r>
            <w:r>
              <w:rPr>
                <w:noProof/>
                <w:webHidden/>
              </w:rPr>
              <w:fldChar w:fldCharType="separate"/>
            </w:r>
            <w:r w:rsidR="00991EA2">
              <w:rPr>
                <w:noProof/>
                <w:webHidden/>
              </w:rPr>
              <w:t>23</w:t>
            </w:r>
            <w:r>
              <w:rPr>
                <w:noProof/>
                <w:webHidden/>
              </w:rPr>
              <w:fldChar w:fldCharType="end"/>
            </w:r>
          </w:hyperlink>
        </w:p>
        <w:p w14:paraId="217D2F39" w14:textId="11129B46" w:rsidR="00EC3913" w:rsidRDefault="00EC3913" w:rsidP="00EC3913">
          <w:pPr>
            <w:pStyle w:val="TM3"/>
            <w:tabs>
              <w:tab w:val="right" w:leader="dot" w:pos="9016"/>
            </w:tabs>
            <w:rPr>
              <w:rFonts w:cstheme="minorBidi"/>
              <w:noProof/>
            </w:rPr>
          </w:pPr>
          <w:hyperlink w:anchor="_Toc55762838" w:history="1">
            <w:r w:rsidRPr="00AF5D04">
              <w:rPr>
                <w:rStyle w:val="Lienhypertexte"/>
                <w:noProof/>
              </w:rPr>
              <w:t>8 – Taux_Demographique</w:t>
            </w:r>
            <w:r>
              <w:rPr>
                <w:noProof/>
                <w:webHidden/>
              </w:rPr>
              <w:tab/>
            </w:r>
            <w:r>
              <w:rPr>
                <w:noProof/>
                <w:webHidden/>
              </w:rPr>
              <w:fldChar w:fldCharType="begin"/>
            </w:r>
            <w:r>
              <w:rPr>
                <w:noProof/>
                <w:webHidden/>
              </w:rPr>
              <w:instrText xml:space="preserve"> PAGEREF _Toc55762838 \h </w:instrText>
            </w:r>
            <w:r>
              <w:rPr>
                <w:noProof/>
                <w:webHidden/>
              </w:rPr>
            </w:r>
            <w:r>
              <w:rPr>
                <w:noProof/>
                <w:webHidden/>
              </w:rPr>
              <w:fldChar w:fldCharType="separate"/>
            </w:r>
            <w:r w:rsidR="00991EA2">
              <w:rPr>
                <w:noProof/>
                <w:webHidden/>
              </w:rPr>
              <w:t>24</w:t>
            </w:r>
            <w:r>
              <w:rPr>
                <w:noProof/>
                <w:webHidden/>
              </w:rPr>
              <w:fldChar w:fldCharType="end"/>
            </w:r>
          </w:hyperlink>
        </w:p>
        <w:p w14:paraId="5A895A8C" w14:textId="2D4DD2E0" w:rsidR="00EC3913" w:rsidRDefault="00EC3913" w:rsidP="00EC3913">
          <w:pPr>
            <w:pStyle w:val="TM3"/>
            <w:tabs>
              <w:tab w:val="right" w:leader="dot" w:pos="9016"/>
            </w:tabs>
            <w:rPr>
              <w:rFonts w:cstheme="minorBidi"/>
              <w:noProof/>
            </w:rPr>
          </w:pPr>
          <w:hyperlink w:anchor="_Toc55762839" w:history="1">
            <w:r w:rsidRPr="00AF5D04">
              <w:rPr>
                <w:rStyle w:val="Lienhypertexte"/>
                <w:noProof/>
              </w:rPr>
              <w:t>9 – Emploi_Vul_F</w:t>
            </w:r>
            <w:r>
              <w:rPr>
                <w:noProof/>
                <w:webHidden/>
              </w:rPr>
              <w:tab/>
            </w:r>
            <w:r>
              <w:rPr>
                <w:noProof/>
                <w:webHidden/>
              </w:rPr>
              <w:fldChar w:fldCharType="begin"/>
            </w:r>
            <w:r>
              <w:rPr>
                <w:noProof/>
                <w:webHidden/>
              </w:rPr>
              <w:instrText xml:space="preserve"> PAGEREF _Toc55762839 \h </w:instrText>
            </w:r>
            <w:r>
              <w:rPr>
                <w:noProof/>
                <w:webHidden/>
              </w:rPr>
            </w:r>
            <w:r>
              <w:rPr>
                <w:noProof/>
                <w:webHidden/>
              </w:rPr>
              <w:fldChar w:fldCharType="separate"/>
            </w:r>
            <w:r w:rsidR="00991EA2">
              <w:rPr>
                <w:noProof/>
                <w:webHidden/>
              </w:rPr>
              <w:t>24</w:t>
            </w:r>
            <w:r>
              <w:rPr>
                <w:noProof/>
                <w:webHidden/>
              </w:rPr>
              <w:fldChar w:fldCharType="end"/>
            </w:r>
          </w:hyperlink>
        </w:p>
        <w:p w14:paraId="62639994" w14:textId="129EB4AA" w:rsidR="00EC3913" w:rsidRDefault="00EC3913" w:rsidP="00EC3913">
          <w:pPr>
            <w:pStyle w:val="TM3"/>
            <w:tabs>
              <w:tab w:val="right" w:leader="dot" w:pos="9016"/>
            </w:tabs>
            <w:rPr>
              <w:rFonts w:cstheme="minorBidi"/>
              <w:noProof/>
            </w:rPr>
          </w:pPr>
          <w:hyperlink w:anchor="_Toc55762840" w:history="1">
            <w:r w:rsidRPr="00AF5D04">
              <w:rPr>
                <w:rStyle w:val="Lienhypertexte"/>
                <w:noProof/>
              </w:rPr>
              <w:t>10 – Emploi_Vul_H</w:t>
            </w:r>
            <w:r>
              <w:rPr>
                <w:noProof/>
                <w:webHidden/>
              </w:rPr>
              <w:tab/>
            </w:r>
            <w:r>
              <w:rPr>
                <w:noProof/>
                <w:webHidden/>
              </w:rPr>
              <w:fldChar w:fldCharType="begin"/>
            </w:r>
            <w:r>
              <w:rPr>
                <w:noProof/>
                <w:webHidden/>
              </w:rPr>
              <w:instrText xml:space="preserve"> PAGEREF _Toc55762840 \h </w:instrText>
            </w:r>
            <w:r>
              <w:rPr>
                <w:noProof/>
                <w:webHidden/>
              </w:rPr>
            </w:r>
            <w:r>
              <w:rPr>
                <w:noProof/>
                <w:webHidden/>
              </w:rPr>
              <w:fldChar w:fldCharType="separate"/>
            </w:r>
            <w:r w:rsidR="00991EA2">
              <w:rPr>
                <w:noProof/>
                <w:webHidden/>
              </w:rPr>
              <w:t>25</w:t>
            </w:r>
            <w:r>
              <w:rPr>
                <w:noProof/>
                <w:webHidden/>
              </w:rPr>
              <w:fldChar w:fldCharType="end"/>
            </w:r>
          </w:hyperlink>
        </w:p>
        <w:p w14:paraId="2207B21C" w14:textId="39F60764" w:rsidR="00EC3913" w:rsidRDefault="00EC3913" w:rsidP="00EC3913">
          <w:pPr>
            <w:pStyle w:val="TM3"/>
            <w:tabs>
              <w:tab w:val="right" w:leader="dot" w:pos="9016"/>
            </w:tabs>
            <w:rPr>
              <w:rFonts w:cstheme="minorBidi"/>
              <w:noProof/>
            </w:rPr>
          </w:pPr>
          <w:hyperlink w:anchor="_Toc55762841" w:history="1">
            <w:r w:rsidRPr="00AF5D04">
              <w:rPr>
                <w:rStyle w:val="Lienhypertexte"/>
                <w:noProof/>
              </w:rPr>
              <w:t>11 – Part_14</w:t>
            </w:r>
            <w:r>
              <w:rPr>
                <w:noProof/>
                <w:webHidden/>
              </w:rPr>
              <w:tab/>
            </w:r>
            <w:r>
              <w:rPr>
                <w:noProof/>
                <w:webHidden/>
              </w:rPr>
              <w:fldChar w:fldCharType="begin"/>
            </w:r>
            <w:r>
              <w:rPr>
                <w:noProof/>
                <w:webHidden/>
              </w:rPr>
              <w:instrText xml:space="preserve"> PAGEREF _Toc55762841 \h </w:instrText>
            </w:r>
            <w:r>
              <w:rPr>
                <w:noProof/>
                <w:webHidden/>
              </w:rPr>
            </w:r>
            <w:r>
              <w:rPr>
                <w:noProof/>
                <w:webHidden/>
              </w:rPr>
              <w:fldChar w:fldCharType="separate"/>
            </w:r>
            <w:r w:rsidR="00991EA2">
              <w:rPr>
                <w:noProof/>
                <w:webHidden/>
              </w:rPr>
              <w:t>26</w:t>
            </w:r>
            <w:r>
              <w:rPr>
                <w:noProof/>
                <w:webHidden/>
              </w:rPr>
              <w:fldChar w:fldCharType="end"/>
            </w:r>
          </w:hyperlink>
        </w:p>
        <w:p w14:paraId="1C48B2DE" w14:textId="714DE2B1" w:rsidR="00EC3913" w:rsidRDefault="00EC3913" w:rsidP="00EC3913">
          <w:pPr>
            <w:pStyle w:val="TM3"/>
            <w:tabs>
              <w:tab w:val="right" w:leader="dot" w:pos="9016"/>
            </w:tabs>
            <w:rPr>
              <w:rFonts w:cstheme="minorBidi"/>
              <w:noProof/>
            </w:rPr>
          </w:pPr>
          <w:hyperlink w:anchor="_Toc55762842" w:history="1">
            <w:r w:rsidRPr="00AF5D04">
              <w:rPr>
                <w:rStyle w:val="Lienhypertexte"/>
                <w:noProof/>
              </w:rPr>
              <w:t>12 - Part_15_64</w:t>
            </w:r>
            <w:r>
              <w:rPr>
                <w:noProof/>
                <w:webHidden/>
              </w:rPr>
              <w:tab/>
            </w:r>
            <w:r>
              <w:rPr>
                <w:noProof/>
                <w:webHidden/>
              </w:rPr>
              <w:fldChar w:fldCharType="begin"/>
            </w:r>
            <w:r>
              <w:rPr>
                <w:noProof/>
                <w:webHidden/>
              </w:rPr>
              <w:instrText xml:space="preserve"> PAGEREF _Toc55762842 \h </w:instrText>
            </w:r>
            <w:r>
              <w:rPr>
                <w:noProof/>
                <w:webHidden/>
              </w:rPr>
            </w:r>
            <w:r>
              <w:rPr>
                <w:noProof/>
                <w:webHidden/>
              </w:rPr>
              <w:fldChar w:fldCharType="separate"/>
            </w:r>
            <w:r w:rsidR="00991EA2">
              <w:rPr>
                <w:noProof/>
                <w:webHidden/>
              </w:rPr>
              <w:t>26</w:t>
            </w:r>
            <w:r>
              <w:rPr>
                <w:noProof/>
                <w:webHidden/>
              </w:rPr>
              <w:fldChar w:fldCharType="end"/>
            </w:r>
          </w:hyperlink>
        </w:p>
        <w:p w14:paraId="2C02A832" w14:textId="67DC6394" w:rsidR="00EC3913" w:rsidRDefault="00EC3913" w:rsidP="00EC3913">
          <w:pPr>
            <w:pStyle w:val="TM3"/>
            <w:tabs>
              <w:tab w:val="right" w:leader="dot" w:pos="9016"/>
            </w:tabs>
            <w:rPr>
              <w:rFonts w:cstheme="minorBidi"/>
              <w:noProof/>
            </w:rPr>
          </w:pPr>
          <w:hyperlink w:anchor="_Toc55762843" w:history="1">
            <w:r w:rsidRPr="00AF5D04">
              <w:rPr>
                <w:rStyle w:val="Lienhypertexte"/>
                <w:noProof/>
              </w:rPr>
              <w:t>13 – Part_65</w:t>
            </w:r>
            <w:r>
              <w:rPr>
                <w:noProof/>
                <w:webHidden/>
              </w:rPr>
              <w:tab/>
            </w:r>
            <w:r>
              <w:rPr>
                <w:noProof/>
                <w:webHidden/>
              </w:rPr>
              <w:fldChar w:fldCharType="begin"/>
            </w:r>
            <w:r>
              <w:rPr>
                <w:noProof/>
                <w:webHidden/>
              </w:rPr>
              <w:instrText xml:space="preserve"> PAGEREF _Toc55762843 \h </w:instrText>
            </w:r>
            <w:r>
              <w:rPr>
                <w:noProof/>
                <w:webHidden/>
              </w:rPr>
            </w:r>
            <w:r>
              <w:rPr>
                <w:noProof/>
                <w:webHidden/>
              </w:rPr>
              <w:fldChar w:fldCharType="separate"/>
            </w:r>
            <w:r w:rsidR="00991EA2">
              <w:rPr>
                <w:noProof/>
                <w:webHidden/>
              </w:rPr>
              <w:t>27</w:t>
            </w:r>
            <w:r>
              <w:rPr>
                <w:noProof/>
                <w:webHidden/>
              </w:rPr>
              <w:fldChar w:fldCharType="end"/>
            </w:r>
          </w:hyperlink>
        </w:p>
        <w:p w14:paraId="7CFB4CD1" w14:textId="495E6297" w:rsidR="00EC3913" w:rsidRDefault="00EC3913" w:rsidP="00EC3913">
          <w:pPr>
            <w:pStyle w:val="TM1"/>
            <w:tabs>
              <w:tab w:val="right" w:leader="dot" w:pos="9016"/>
            </w:tabs>
            <w:rPr>
              <w:rFonts w:cstheme="minorBidi"/>
              <w:noProof/>
            </w:rPr>
          </w:pPr>
          <w:hyperlink w:anchor="_Toc55762844" w:history="1">
            <w:r w:rsidRPr="00AF5D04">
              <w:rPr>
                <w:rStyle w:val="Lienhypertexte"/>
                <w:noProof/>
              </w:rPr>
              <w:t>III – Analyse en Composantes Principales ACP</w:t>
            </w:r>
            <w:r>
              <w:rPr>
                <w:noProof/>
                <w:webHidden/>
              </w:rPr>
              <w:tab/>
            </w:r>
            <w:r>
              <w:rPr>
                <w:noProof/>
                <w:webHidden/>
              </w:rPr>
              <w:fldChar w:fldCharType="begin"/>
            </w:r>
            <w:r>
              <w:rPr>
                <w:noProof/>
                <w:webHidden/>
              </w:rPr>
              <w:instrText xml:space="preserve"> PAGEREF _Toc55762844 \h </w:instrText>
            </w:r>
            <w:r>
              <w:rPr>
                <w:noProof/>
                <w:webHidden/>
              </w:rPr>
            </w:r>
            <w:r>
              <w:rPr>
                <w:noProof/>
                <w:webHidden/>
              </w:rPr>
              <w:fldChar w:fldCharType="separate"/>
            </w:r>
            <w:r w:rsidR="00991EA2">
              <w:rPr>
                <w:noProof/>
                <w:webHidden/>
              </w:rPr>
              <w:t>27</w:t>
            </w:r>
            <w:r>
              <w:rPr>
                <w:noProof/>
                <w:webHidden/>
              </w:rPr>
              <w:fldChar w:fldCharType="end"/>
            </w:r>
          </w:hyperlink>
        </w:p>
        <w:p w14:paraId="4FBEF924" w14:textId="23C994C2" w:rsidR="00EC3913" w:rsidRDefault="00EC3913" w:rsidP="00EC3913">
          <w:pPr>
            <w:pStyle w:val="TM2"/>
            <w:tabs>
              <w:tab w:val="right" w:leader="dot" w:pos="9016"/>
            </w:tabs>
            <w:rPr>
              <w:rFonts w:cstheme="minorBidi"/>
              <w:noProof/>
            </w:rPr>
          </w:pPr>
          <w:hyperlink w:anchor="_Toc55762845" w:history="1">
            <w:r w:rsidRPr="00AF5D04">
              <w:rPr>
                <w:rStyle w:val="Lienhypertexte"/>
                <w:noProof/>
              </w:rPr>
              <w:t>A – Valeurs propres et nombre d’axes</w:t>
            </w:r>
            <w:r>
              <w:rPr>
                <w:noProof/>
                <w:webHidden/>
              </w:rPr>
              <w:tab/>
            </w:r>
            <w:r>
              <w:rPr>
                <w:noProof/>
                <w:webHidden/>
              </w:rPr>
              <w:fldChar w:fldCharType="begin"/>
            </w:r>
            <w:r>
              <w:rPr>
                <w:noProof/>
                <w:webHidden/>
              </w:rPr>
              <w:instrText xml:space="preserve"> PAGEREF _Toc55762845 \h </w:instrText>
            </w:r>
            <w:r>
              <w:rPr>
                <w:noProof/>
                <w:webHidden/>
              </w:rPr>
            </w:r>
            <w:r>
              <w:rPr>
                <w:noProof/>
                <w:webHidden/>
              </w:rPr>
              <w:fldChar w:fldCharType="separate"/>
            </w:r>
            <w:r w:rsidR="00991EA2">
              <w:rPr>
                <w:noProof/>
                <w:webHidden/>
              </w:rPr>
              <w:t>27</w:t>
            </w:r>
            <w:r>
              <w:rPr>
                <w:noProof/>
                <w:webHidden/>
              </w:rPr>
              <w:fldChar w:fldCharType="end"/>
            </w:r>
          </w:hyperlink>
        </w:p>
        <w:p w14:paraId="6C68C6CC" w14:textId="0838985F" w:rsidR="00EC3913" w:rsidRDefault="00EC3913" w:rsidP="00EC3913">
          <w:pPr>
            <w:pStyle w:val="TM2"/>
            <w:tabs>
              <w:tab w:val="right" w:leader="dot" w:pos="9016"/>
            </w:tabs>
            <w:rPr>
              <w:rFonts w:cstheme="minorBidi"/>
              <w:noProof/>
            </w:rPr>
          </w:pPr>
          <w:hyperlink w:anchor="_Toc55762846" w:history="1">
            <w:r w:rsidRPr="00AF5D04">
              <w:rPr>
                <w:rStyle w:val="Lienhypertexte"/>
                <w:noProof/>
              </w:rPr>
              <w:t>B– Variables ; contribution, corrélation, cosinus carrés</w:t>
            </w:r>
            <w:r>
              <w:rPr>
                <w:noProof/>
                <w:webHidden/>
              </w:rPr>
              <w:tab/>
            </w:r>
            <w:r>
              <w:rPr>
                <w:noProof/>
                <w:webHidden/>
              </w:rPr>
              <w:fldChar w:fldCharType="begin"/>
            </w:r>
            <w:r>
              <w:rPr>
                <w:noProof/>
                <w:webHidden/>
              </w:rPr>
              <w:instrText xml:space="preserve"> PAGEREF _Toc55762846 \h </w:instrText>
            </w:r>
            <w:r>
              <w:rPr>
                <w:noProof/>
                <w:webHidden/>
              </w:rPr>
            </w:r>
            <w:r>
              <w:rPr>
                <w:noProof/>
                <w:webHidden/>
              </w:rPr>
              <w:fldChar w:fldCharType="separate"/>
            </w:r>
            <w:r w:rsidR="00991EA2">
              <w:rPr>
                <w:noProof/>
                <w:webHidden/>
              </w:rPr>
              <w:t>28</w:t>
            </w:r>
            <w:r>
              <w:rPr>
                <w:noProof/>
                <w:webHidden/>
              </w:rPr>
              <w:fldChar w:fldCharType="end"/>
            </w:r>
          </w:hyperlink>
        </w:p>
        <w:p w14:paraId="0A9F6F75" w14:textId="181446F9" w:rsidR="00EC3913" w:rsidRDefault="00EC3913" w:rsidP="00EC3913">
          <w:pPr>
            <w:pStyle w:val="TM2"/>
            <w:tabs>
              <w:tab w:val="right" w:leader="dot" w:pos="9016"/>
            </w:tabs>
            <w:rPr>
              <w:rFonts w:cstheme="minorBidi"/>
              <w:noProof/>
            </w:rPr>
          </w:pPr>
          <w:hyperlink w:anchor="_Toc55762847" w:history="1">
            <w:r w:rsidRPr="00AF5D04">
              <w:rPr>
                <w:rStyle w:val="Lienhypertexte"/>
                <w:noProof/>
              </w:rPr>
              <w:t>C– Cercle de corrélation</w:t>
            </w:r>
            <w:r>
              <w:rPr>
                <w:noProof/>
                <w:webHidden/>
              </w:rPr>
              <w:tab/>
            </w:r>
            <w:r>
              <w:rPr>
                <w:noProof/>
                <w:webHidden/>
              </w:rPr>
              <w:fldChar w:fldCharType="begin"/>
            </w:r>
            <w:r>
              <w:rPr>
                <w:noProof/>
                <w:webHidden/>
              </w:rPr>
              <w:instrText xml:space="preserve"> PAGEREF _Toc55762847 \h </w:instrText>
            </w:r>
            <w:r>
              <w:rPr>
                <w:noProof/>
                <w:webHidden/>
              </w:rPr>
            </w:r>
            <w:r>
              <w:rPr>
                <w:noProof/>
                <w:webHidden/>
              </w:rPr>
              <w:fldChar w:fldCharType="separate"/>
            </w:r>
            <w:r w:rsidR="00991EA2">
              <w:rPr>
                <w:noProof/>
                <w:webHidden/>
              </w:rPr>
              <w:t>31</w:t>
            </w:r>
            <w:r>
              <w:rPr>
                <w:noProof/>
                <w:webHidden/>
              </w:rPr>
              <w:fldChar w:fldCharType="end"/>
            </w:r>
          </w:hyperlink>
        </w:p>
        <w:p w14:paraId="21838BFC" w14:textId="04329ACF" w:rsidR="00EC3913" w:rsidRDefault="00EC3913" w:rsidP="00EC3913">
          <w:pPr>
            <w:pStyle w:val="TM2"/>
            <w:tabs>
              <w:tab w:val="right" w:leader="dot" w:pos="9016"/>
            </w:tabs>
            <w:rPr>
              <w:rFonts w:cstheme="minorBidi"/>
              <w:noProof/>
            </w:rPr>
          </w:pPr>
          <w:hyperlink w:anchor="_Toc55762848" w:history="1">
            <w:r w:rsidRPr="00AF5D04">
              <w:rPr>
                <w:rStyle w:val="Lienhypertexte"/>
                <w:noProof/>
              </w:rPr>
              <w:t>D– Définition des variables latentes</w:t>
            </w:r>
            <w:r>
              <w:rPr>
                <w:noProof/>
                <w:webHidden/>
              </w:rPr>
              <w:tab/>
            </w:r>
            <w:r>
              <w:rPr>
                <w:noProof/>
                <w:webHidden/>
              </w:rPr>
              <w:fldChar w:fldCharType="begin"/>
            </w:r>
            <w:r>
              <w:rPr>
                <w:noProof/>
                <w:webHidden/>
              </w:rPr>
              <w:instrText xml:space="preserve"> PAGEREF _Toc55762848 \h </w:instrText>
            </w:r>
            <w:r>
              <w:rPr>
                <w:noProof/>
                <w:webHidden/>
              </w:rPr>
            </w:r>
            <w:r>
              <w:rPr>
                <w:noProof/>
                <w:webHidden/>
              </w:rPr>
              <w:fldChar w:fldCharType="separate"/>
            </w:r>
            <w:r w:rsidR="00991EA2">
              <w:rPr>
                <w:noProof/>
                <w:webHidden/>
              </w:rPr>
              <w:t>32</w:t>
            </w:r>
            <w:r>
              <w:rPr>
                <w:noProof/>
                <w:webHidden/>
              </w:rPr>
              <w:fldChar w:fldCharType="end"/>
            </w:r>
          </w:hyperlink>
        </w:p>
        <w:p w14:paraId="4E9E0A07" w14:textId="03A04DB7" w:rsidR="00EC3913" w:rsidRDefault="00EC3913" w:rsidP="00EC3913">
          <w:pPr>
            <w:pStyle w:val="TM2"/>
            <w:tabs>
              <w:tab w:val="right" w:leader="dot" w:pos="9016"/>
            </w:tabs>
            <w:rPr>
              <w:rFonts w:cstheme="minorBidi"/>
              <w:noProof/>
            </w:rPr>
          </w:pPr>
          <w:hyperlink w:anchor="_Toc55762849" w:history="1">
            <w:r w:rsidRPr="00AF5D04">
              <w:rPr>
                <w:rStyle w:val="Lienhypertexte"/>
                <w:noProof/>
              </w:rPr>
              <w:t>E– Projection des individus sur le plan factoriel, interprétation</w:t>
            </w:r>
            <w:r>
              <w:rPr>
                <w:noProof/>
                <w:webHidden/>
              </w:rPr>
              <w:tab/>
            </w:r>
            <w:r>
              <w:rPr>
                <w:noProof/>
                <w:webHidden/>
              </w:rPr>
              <w:fldChar w:fldCharType="begin"/>
            </w:r>
            <w:r>
              <w:rPr>
                <w:noProof/>
                <w:webHidden/>
              </w:rPr>
              <w:instrText xml:space="preserve"> PAGEREF _Toc55762849 \h </w:instrText>
            </w:r>
            <w:r>
              <w:rPr>
                <w:noProof/>
                <w:webHidden/>
              </w:rPr>
            </w:r>
            <w:r>
              <w:rPr>
                <w:noProof/>
                <w:webHidden/>
              </w:rPr>
              <w:fldChar w:fldCharType="separate"/>
            </w:r>
            <w:r w:rsidR="00991EA2">
              <w:rPr>
                <w:noProof/>
                <w:webHidden/>
              </w:rPr>
              <w:t>33</w:t>
            </w:r>
            <w:r>
              <w:rPr>
                <w:noProof/>
                <w:webHidden/>
              </w:rPr>
              <w:fldChar w:fldCharType="end"/>
            </w:r>
          </w:hyperlink>
        </w:p>
        <w:p w14:paraId="1FF39353" w14:textId="11C3C44D" w:rsidR="00EC3913" w:rsidRDefault="00EC3913" w:rsidP="00EC3913">
          <w:pPr>
            <w:pStyle w:val="TM1"/>
            <w:tabs>
              <w:tab w:val="right" w:leader="dot" w:pos="9016"/>
            </w:tabs>
            <w:rPr>
              <w:rFonts w:cstheme="minorBidi"/>
              <w:noProof/>
            </w:rPr>
          </w:pPr>
          <w:hyperlink w:anchor="_Toc55762850" w:history="1">
            <w:r w:rsidRPr="00AF5D04">
              <w:rPr>
                <w:rStyle w:val="Lienhypertexte"/>
                <w:noProof/>
              </w:rPr>
              <w:t>IV – Corrélation entre la variable illustrative et les variables latentes</w:t>
            </w:r>
            <w:r>
              <w:rPr>
                <w:noProof/>
                <w:webHidden/>
              </w:rPr>
              <w:tab/>
            </w:r>
            <w:r>
              <w:rPr>
                <w:noProof/>
                <w:webHidden/>
              </w:rPr>
              <w:fldChar w:fldCharType="begin"/>
            </w:r>
            <w:r>
              <w:rPr>
                <w:noProof/>
                <w:webHidden/>
              </w:rPr>
              <w:instrText xml:space="preserve"> PAGEREF _Toc55762850 \h </w:instrText>
            </w:r>
            <w:r>
              <w:rPr>
                <w:noProof/>
                <w:webHidden/>
              </w:rPr>
            </w:r>
            <w:r>
              <w:rPr>
                <w:noProof/>
                <w:webHidden/>
              </w:rPr>
              <w:fldChar w:fldCharType="separate"/>
            </w:r>
            <w:r w:rsidR="00991EA2">
              <w:rPr>
                <w:noProof/>
                <w:webHidden/>
              </w:rPr>
              <w:t>33</w:t>
            </w:r>
            <w:r>
              <w:rPr>
                <w:noProof/>
                <w:webHidden/>
              </w:rPr>
              <w:fldChar w:fldCharType="end"/>
            </w:r>
          </w:hyperlink>
        </w:p>
        <w:p w14:paraId="5E679664" w14:textId="425D5AB5" w:rsidR="00EC3913" w:rsidRDefault="00EC3913" w:rsidP="00EC3913">
          <w:pPr>
            <w:pStyle w:val="TM2"/>
            <w:tabs>
              <w:tab w:val="right" w:leader="dot" w:pos="9016"/>
            </w:tabs>
            <w:rPr>
              <w:rFonts w:cstheme="minorBidi"/>
              <w:noProof/>
            </w:rPr>
          </w:pPr>
          <w:hyperlink w:anchor="_Toc55762851" w:history="1">
            <w:r w:rsidRPr="00AF5D04">
              <w:rPr>
                <w:rStyle w:val="Lienhypertexte"/>
                <w:noProof/>
              </w:rPr>
              <w:t>A – Régression linéaire multiples</w:t>
            </w:r>
            <w:r>
              <w:rPr>
                <w:noProof/>
                <w:webHidden/>
              </w:rPr>
              <w:tab/>
            </w:r>
            <w:r>
              <w:rPr>
                <w:noProof/>
                <w:webHidden/>
              </w:rPr>
              <w:fldChar w:fldCharType="begin"/>
            </w:r>
            <w:r>
              <w:rPr>
                <w:noProof/>
                <w:webHidden/>
              </w:rPr>
              <w:instrText xml:space="preserve"> PAGEREF _Toc55762851 \h </w:instrText>
            </w:r>
            <w:r>
              <w:rPr>
                <w:noProof/>
                <w:webHidden/>
              </w:rPr>
            </w:r>
            <w:r>
              <w:rPr>
                <w:noProof/>
                <w:webHidden/>
              </w:rPr>
              <w:fldChar w:fldCharType="separate"/>
            </w:r>
            <w:r w:rsidR="00991EA2">
              <w:rPr>
                <w:noProof/>
                <w:webHidden/>
              </w:rPr>
              <w:t>33</w:t>
            </w:r>
            <w:r>
              <w:rPr>
                <w:noProof/>
                <w:webHidden/>
              </w:rPr>
              <w:fldChar w:fldCharType="end"/>
            </w:r>
          </w:hyperlink>
        </w:p>
        <w:p w14:paraId="47015FDB" w14:textId="1587AA72" w:rsidR="00EC3913" w:rsidRDefault="00EC3913" w:rsidP="00EC3913">
          <w:pPr>
            <w:pStyle w:val="TM2"/>
            <w:tabs>
              <w:tab w:val="right" w:leader="dot" w:pos="9016"/>
            </w:tabs>
            <w:rPr>
              <w:rFonts w:cstheme="minorBidi"/>
              <w:noProof/>
            </w:rPr>
          </w:pPr>
          <w:hyperlink w:anchor="_Toc55762852" w:history="1">
            <w:r w:rsidRPr="00AF5D04">
              <w:rPr>
                <w:rStyle w:val="Lienhypertexte"/>
                <w:noProof/>
              </w:rPr>
              <w:t>B– Relation entre la variable illustrative observée et prédite par RLM</w:t>
            </w:r>
            <w:r>
              <w:rPr>
                <w:noProof/>
                <w:webHidden/>
              </w:rPr>
              <w:tab/>
            </w:r>
            <w:r>
              <w:rPr>
                <w:noProof/>
                <w:webHidden/>
              </w:rPr>
              <w:fldChar w:fldCharType="begin"/>
            </w:r>
            <w:r>
              <w:rPr>
                <w:noProof/>
                <w:webHidden/>
              </w:rPr>
              <w:instrText xml:space="preserve"> PAGEREF _Toc55762852 \h </w:instrText>
            </w:r>
            <w:r>
              <w:rPr>
                <w:noProof/>
                <w:webHidden/>
              </w:rPr>
            </w:r>
            <w:r>
              <w:rPr>
                <w:noProof/>
                <w:webHidden/>
              </w:rPr>
              <w:fldChar w:fldCharType="separate"/>
            </w:r>
            <w:r w:rsidR="00991EA2">
              <w:rPr>
                <w:noProof/>
                <w:webHidden/>
              </w:rPr>
              <w:t>35</w:t>
            </w:r>
            <w:r>
              <w:rPr>
                <w:noProof/>
                <w:webHidden/>
              </w:rPr>
              <w:fldChar w:fldCharType="end"/>
            </w:r>
          </w:hyperlink>
        </w:p>
        <w:p w14:paraId="1AC7331F" w14:textId="45A8EAA8" w:rsidR="00EC3913" w:rsidRDefault="00EC3913" w:rsidP="00EC3913">
          <w:pPr>
            <w:pStyle w:val="TM2"/>
            <w:tabs>
              <w:tab w:val="right" w:leader="dot" w:pos="9016"/>
            </w:tabs>
            <w:rPr>
              <w:rFonts w:cstheme="minorBidi"/>
              <w:noProof/>
            </w:rPr>
          </w:pPr>
          <w:hyperlink w:anchor="_Toc55762853" w:history="1">
            <w:r w:rsidRPr="00AF5D04">
              <w:rPr>
                <w:rStyle w:val="Lienhypertexte"/>
                <w:noProof/>
              </w:rPr>
              <w:t>C– Test de normalité</w:t>
            </w:r>
            <w:r>
              <w:rPr>
                <w:noProof/>
                <w:webHidden/>
              </w:rPr>
              <w:tab/>
            </w:r>
            <w:r>
              <w:rPr>
                <w:noProof/>
                <w:webHidden/>
              </w:rPr>
              <w:fldChar w:fldCharType="begin"/>
            </w:r>
            <w:r>
              <w:rPr>
                <w:noProof/>
                <w:webHidden/>
              </w:rPr>
              <w:instrText xml:space="preserve"> PAGEREF _Toc55762853 \h </w:instrText>
            </w:r>
            <w:r>
              <w:rPr>
                <w:noProof/>
                <w:webHidden/>
              </w:rPr>
            </w:r>
            <w:r>
              <w:rPr>
                <w:noProof/>
                <w:webHidden/>
              </w:rPr>
              <w:fldChar w:fldCharType="separate"/>
            </w:r>
            <w:r w:rsidR="00991EA2">
              <w:rPr>
                <w:noProof/>
                <w:webHidden/>
              </w:rPr>
              <w:t>37</w:t>
            </w:r>
            <w:r>
              <w:rPr>
                <w:noProof/>
                <w:webHidden/>
              </w:rPr>
              <w:fldChar w:fldCharType="end"/>
            </w:r>
          </w:hyperlink>
        </w:p>
        <w:p w14:paraId="6700E894" w14:textId="19C29EFF" w:rsidR="00EC3913" w:rsidRDefault="00EC3913" w:rsidP="00EC3913">
          <w:pPr>
            <w:pStyle w:val="TM2"/>
            <w:tabs>
              <w:tab w:val="right" w:leader="dot" w:pos="9016"/>
            </w:tabs>
            <w:rPr>
              <w:rFonts w:cstheme="minorBidi"/>
              <w:noProof/>
            </w:rPr>
          </w:pPr>
          <w:hyperlink w:anchor="_Toc55762854" w:history="1">
            <w:r w:rsidRPr="00AF5D04">
              <w:rPr>
                <w:rStyle w:val="Lienhypertexte"/>
                <w:noProof/>
              </w:rPr>
              <w:t>D– Régression logistique binaire</w:t>
            </w:r>
            <w:r>
              <w:rPr>
                <w:noProof/>
                <w:webHidden/>
              </w:rPr>
              <w:tab/>
            </w:r>
            <w:r>
              <w:rPr>
                <w:noProof/>
                <w:webHidden/>
              </w:rPr>
              <w:fldChar w:fldCharType="begin"/>
            </w:r>
            <w:r>
              <w:rPr>
                <w:noProof/>
                <w:webHidden/>
              </w:rPr>
              <w:instrText xml:space="preserve"> PAGEREF _Toc55762854 \h </w:instrText>
            </w:r>
            <w:r>
              <w:rPr>
                <w:noProof/>
                <w:webHidden/>
              </w:rPr>
            </w:r>
            <w:r>
              <w:rPr>
                <w:noProof/>
                <w:webHidden/>
              </w:rPr>
              <w:fldChar w:fldCharType="separate"/>
            </w:r>
            <w:r w:rsidR="00991EA2">
              <w:rPr>
                <w:noProof/>
                <w:webHidden/>
              </w:rPr>
              <w:t>37</w:t>
            </w:r>
            <w:r>
              <w:rPr>
                <w:noProof/>
                <w:webHidden/>
              </w:rPr>
              <w:fldChar w:fldCharType="end"/>
            </w:r>
          </w:hyperlink>
        </w:p>
        <w:p w14:paraId="28E75813" w14:textId="5747289E" w:rsidR="00EC3913" w:rsidRDefault="00EC3913" w:rsidP="00EC3913">
          <w:pPr>
            <w:pStyle w:val="TM1"/>
            <w:tabs>
              <w:tab w:val="right" w:leader="dot" w:pos="9016"/>
            </w:tabs>
            <w:rPr>
              <w:rFonts w:cstheme="minorBidi"/>
              <w:noProof/>
            </w:rPr>
          </w:pPr>
          <w:hyperlink w:anchor="_Toc55762855" w:history="1">
            <w:r w:rsidRPr="00AF5D04">
              <w:rPr>
                <w:rStyle w:val="Lienhypertexte"/>
                <w:noProof/>
              </w:rPr>
              <w:t>V– Conclusion et discussion des résultats</w:t>
            </w:r>
            <w:r>
              <w:rPr>
                <w:noProof/>
                <w:webHidden/>
              </w:rPr>
              <w:tab/>
            </w:r>
            <w:r>
              <w:rPr>
                <w:noProof/>
                <w:webHidden/>
              </w:rPr>
              <w:fldChar w:fldCharType="begin"/>
            </w:r>
            <w:r>
              <w:rPr>
                <w:noProof/>
                <w:webHidden/>
              </w:rPr>
              <w:instrText xml:space="preserve"> PAGEREF _Toc55762855 \h </w:instrText>
            </w:r>
            <w:r>
              <w:rPr>
                <w:noProof/>
                <w:webHidden/>
              </w:rPr>
            </w:r>
            <w:r>
              <w:rPr>
                <w:noProof/>
                <w:webHidden/>
              </w:rPr>
              <w:fldChar w:fldCharType="separate"/>
            </w:r>
            <w:r w:rsidR="00991EA2">
              <w:rPr>
                <w:noProof/>
                <w:webHidden/>
              </w:rPr>
              <w:t>39</w:t>
            </w:r>
            <w:r>
              <w:rPr>
                <w:noProof/>
                <w:webHidden/>
              </w:rPr>
              <w:fldChar w:fldCharType="end"/>
            </w:r>
          </w:hyperlink>
        </w:p>
        <w:p w14:paraId="4E2A905E" w14:textId="4CF90FBE" w:rsidR="00EC3913" w:rsidRDefault="00EC3913" w:rsidP="00EC3913">
          <w:pPr>
            <w:pStyle w:val="TM1"/>
            <w:tabs>
              <w:tab w:val="right" w:leader="dot" w:pos="9016"/>
            </w:tabs>
            <w:rPr>
              <w:rFonts w:cstheme="minorBidi"/>
              <w:noProof/>
            </w:rPr>
          </w:pPr>
          <w:hyperlink w:anchor="_Toc55762856" w:history="1">
            <w:r w:rsidRPr="00AF5D04">
              <w:rPr>
                <w:rStyle w:val="Lienhypertexte"/>
                <w:noProof/>
              </w:rPr>
              <w:t>VI – Annexes</w:t>
            </w:r>
            <w:r>
              <w:rPr>
                <w:noProof/>
                <w:webHidden/>
              </w:rPr>
              <w:tab/>
            </w:r>
            <w:r>
              <w:rPr>
                <w:noProof/>
                <w:webHidden/>
              </w:rPr>
              <w:fldChar w:fldCharType="begin"/>
            </w:r>
            <w:r>
              <w:rPr>
                <w:noProof/>
                <w:webHidden/>
              </w:rPr>
              <w:instrText xml:space="preserve"> PAGEREF _Toc55762856 \h </w:instrText>
            </w:r>
            <w:r>
              <w:rPr>
                <w:noProof/>
                <w:webHidden/>
              </w:rPr>
            </w:r>
            <w:r>
              <w:rPr>
                <w:noProof/>
                <w:webHidden/>
              </w:rPr>
              <w:fldChar w:fldCharType="separate"/>
            </w:r>
            <w:r w:rsidR="00991EA2">
              <w:rPr>
                <w:noProof/>
                <w:webHidden/>
              </w:rPr>
              <w:t>41</w:t>
            </w:r>
            <w:r>
              <w:rPr>
                <w:noProof/>
                <w:webHidden/>
              </w:rPr>
              <w:fldChar w:fldCharType="end"/>
            </w:r>
          </w:hyperlink>
        </w:p>
        <w:p w14:paraId="51F13A38" w14:textId="1CD6F721" w:rsidR="00EC3913" w:rsidRDefault="00EC3913" w:rsidP="00EC3913">
          <w:pPr>
            <w:pStyle w:val="TM2"/>
            <w:tabs>
              <w:tab w:val="right" w:leader="dot" w:pos="9016"/>
            </w:tabs>
            <w:rPr>
              <w:rFonts w:cstheme="minorBidi"/>
              <w:noProof/>
            </w:rPr>
          </w:pPr>
          <w:hyperlink w:anchor="_Toc55762857" w:history="1">
            <w:r w:rsidRPr="00AF5D04">
              <w:rPr>
                <w:rStyle w:val="Lienhypertexte"/>
                <w:noProof/>
              </w:rPr>
              <w:t>A – Tableaux et graphiques supplémentaire</w:t>
            </w:r>
            <w:r>
              <w:rPr>
                <w:noProof/>
                <w:webHidden/>
              </w:rPr>
              <w:tab/>
            </w:r>
            <w:r>
              <w:rPr>
                <w:noProof/>
                <w:webHidden/>
              </w:rPr>
              <w:fldChar w:fldCharType="begin"/>
            </w:r>
            <w:r>
              <w:rPr>
                <w:noProof/>
                <w:webHidden/>
              </w:rPr>
              <w:instrText xml:space="preserve"> PAGEREF _Toc55762857 \h </w:instrText>
            </w:r>
            <w:r>
              <w:rPr>
                <w:noProof/>
                <w:webHidden/>
              </w:rPr>
            </w:r>
            <w:r>
              <w:rPr>
                <w:noProof/>
                <w:webHidden/>
              </w:rPr>
              <w:fldChar w:fldCharType="separate"/>
            </w:r>
            <w:r w:rsidR="00991EA2">
              <w:rPr>
                <w:noProof/>
                <w:webHidden/>
              </w:rPr>
              <w:t>41</w:t>
            </w:r>
            <w:r>
              <w:rPr>
                <w:noProof/>
                <w:webHidden/>
              </w:rPr>
              <w:fldChar w:fldCharType="end"/>
            </w:r>
          </w:hyperlink>
        </w:p>
        <w:p w14:paraId="2E53488B" w14:textId="35E59054" w:rsidR="00EC3913" w:rsidRDefault="00EC3913" w:rsidP="00EC3913">
          <w:pPr>
            <w:pStyle w:val="TM2"/>
            <w:tabs>
              <w:tab w:val="right" w:leader="dot" w:pos="9016"/>
            </w:tabs>
            <w:rPr>
              <w:rFonts w:cstheme="minorBidi"/>
              <w:noProof/>
            </w:rPr>
          </w:pPr>
          <w:hyperlink w:anchor="_Toc55762858" w:history="1">
            <w:r w:rsidRPr="00AF5D04">
              <w:rPr>
                <w:rStyle w:val="Lienhypertexte"/>
                <w:noProof/>
              </w:rPr>
              <w:t>B– Base de données</w:t>
            </w:r>
            <w:r>
              <w:rPr>
                <w:noProof/>
                <w:webHidden/>
              </w:rPr>
              <w:tab/>
            </w:r>
            <w:r>
              <w:rPr>
                <w:noProof/>
                <w:webHidden/>
              </w:rPr>
              <w:fldChar w:fldCharType="begin"/>
            </w:r>
            <w:r>
              <w:rPr>
                <w:noProof/>
                <w:webHidden/>
              </w:rPr>
              <w:instrText xml:space="preserve"> PAGEREF _Toc55762858 \h </w:instrText>
            </w:r>
            <w:r>
              <w:rPr>
                <w:noProof/>
                <w:webHidden/>
              </w:rPr>
            </w:r>
            <w:r>
              <w:rPr>
                <w:noProof/>
                <w:webHidden/>
              </w:rPr>
              <w:fldChar w:fldCharType="separate"/>
            </w:r>
            <w:r w:rsidR="00991EA2">
              <w:rPr>
                <w:noProof/>
                <w:webHidden/>
              </w:rPr>
              <w:t>45</w:t>
            </w:r>
            <w:r>
              <w:rPr>
                <w:noProof/>
                <w:webHidden/>
              </w:rPr>
              <w:fldChar w:fldCharType="end"/>
            </w:r>
          </w:hyperlink>
        </w:p>
        <w:p w14:paraId="4C12B9F0" w14:textId="748C4B7D" w:rsidR="00EC3913" w:rsidRDefault="00EC3913" w:rsidP="00EC3913">
          <w:pPr>
            <w:pStyle w:val="TM2"/>
            <w:tabs>
              <w:tab w:val="right" w:leader="dot" w:pos="9016"/>
            </w:tabs>
            <w:rPr>
              <w:rFonts w:cstheme="minorBidi"/>
              <w:noProof/>
            </w:rPr>
          </w:pPr>
          <w:hyperlink w:anchor="_Toc55762859" w:history="1">
            <w:r w:rsidRPr="00AF5D04">
              <w:rPr>
                <w:rStyle w:val="Lienhypertexte"/>
                <w:noProof/>
                <w:lang w:val="en-US"/>
              </w:rPr>
              <w:t>C– Script R</w:t>
            </w:r>
            <w:r>
              <w:rPr>
                <w:noProof/>
                <w:webHidden/>
              </w:rPr>
              <w:tab/>
            </w:r>
            <w:r>
              <w:rPr>
                <w:noProof/>
                <w:webHidden/>
              </w:rPr>
              <w:fldChar w:fldCharType="begin"/>
            </w:r>
            <w:r>
              <w:rPr>
                <w:noProof/>
                <w:webHidden/>
              </w:rPr>
              <w:instrText xml:space="preserve"> PAGEREF _Toc55762859 \h </w:instrText>
            </w:r>
            <w:r>
              <w:rPr>
                <w:noProof/>
                <w:webHidden/>
              </w:rPr>
            </w:r>
            <w:r>
              <w:rPr>
                <w:noProof/>
                <w:webHidden/>
              </w:rPr>
              <w:fldChar w:fldCharType="separate"/>
            </w:r>
            <w:r w:rsidR="00991EA2">
              <w:rPr>
                <w:noProof/>
                <w:webHidden/>
              </w:rPr>
              <w:t>46</w:t>
            </w:r>
            <w:r>
              <w:rPr>
                <w:noProof/>
                <w:webHidden/>
              </w:rPr>
              <w:fldChar w:fldCharType="end"/>
            </w:r>
          </w:hyperlink>
        </w:p>
        <w:p w14:paraId="057403EF" w14:textId="3557F1C4" w:rsidR="00EC3913" w:rsidRDefault="00EC3913" w:rsidP="00EC3913">
          <w:pPr>
            <w:pStyle w:val="TM1"/>
            <w:tabs>
              <w:tab w:val="right" w:leader="dot" w:pos="9016"/>
            </w:tabs>
            <w:rPr>
              <w:rFonts w:cstheme="minorBidi"/>
              <w:noProof/>
            </w:rPr>
          </w:pPr>
          <w:hyperlink w:anchor="_Toc55762860" w:history="1">
            <w:r w:rsidRPr="00AF5D04">
              <w:rPr>
                <w:rStyle w:val="Lienhypertexte"/>
                <w:noProof/>
              </w:rPr>
              <w:t>VII – Bibliographie</w:t>
            </w:r>
            <w:r>
              <w:rPr>
                <w:noProof/>
                <w:webHidden/>
              </w:rPr>
              <w:tab/>
            </w:r>
            <w:r>
              <w:rPr>
                <w:noProof/>
                <w:webHidden/>
              </w:rPr>
              <w:fldChar w:fldCharType="begin"/>
            </w:r>
            <w:r>
              <w:rPr>
                <w:noProof/>
                <w:webHidden/>
              </w:rPr>
              <w:instrText xml:space="preserve"> PAGEREF _Toc55762860 \h </w:instrText>
            </w:r>
            <w:r>
              <w:rPr>
                <w:noProof/>
                <w:webHidden/>
              </w:rPr>
            </w:r>
            <w:r>
              <w:rPr>
                <w:noProof/>
                <w:webHidden/>
              </w:rPr>
              <w:fldChar w:fldCharType="separate"/>
            </w:r>
            <w:r w:rsidR="00991EA2">
              <w:rPr>
                <w:noProof/>
                <w:webHidden/>
              </w:rPr>
              <w:t>55</w:t>
            </w:r>
            <w:r>
              <w:rPr>
                <w:noProof/>
                <w:webHidden/>
              </w:rPr>
              <w:fldChar w:fldCharType="end"/>
            </w:r>
          </w:hyperlink>
        </w:p>
        <w:p w14:paraId="4EC78FD6" w14:textId="3FEBFEC6" w:rsidR="00EC3913" w:rsidRDefault="00EC3913" w:rsidP="00EC3913">
          <w:pPr>
            <w:pStyle w:val="TM1"/>
            <w:tabs>
              <w:tab w:val="right" w:leader="dot" w:pos="9016"/>
            </w:tabs>
            <w:rPr>
              <w:rFonts w:cstheme="minorBidi"/>
              <w:noProof/>
            </w:rPr>
          </w:pPr>
          <w:hyperlink w:anchor="_Toc55762861" w:history="1">
            <w:r w:rsidRPr="00AF5D04">
              <w:rPr>
                <w:rStyle w:val="Lienhypertexte"/>
                <w:noProof/>
              </w:rPr>
              <w:t>VIII – Table des matières</w:t>
            </w:r>
            <w:r>
              <w:rPr>
                <w:noProof/>
                <w:webHidden/>
              </w:rPr>
              <w:tab/>
            </w:r>
            <w:r>
              <w:rPr>
                <w:noProof/>
                <w:webHidden/>
              </w:rPr>
              <w:fldChar w:fldCharType="begin"/>
            </w:r>
            <w:r>
              <w:rPr>
                <w:noProof/>
                <w:webHidden/>
              </w:rPr>
              <w:instrText xml:space="preserve"> PAGEREF _Toc55762861 \h </w:instrText>
            </w:r>
            <w:r>
              <w:rPr>
                <w:noProof/>
                <w:webHidden/>
              </w:rPr>
              <w:fldChar w:fldCharType="separate"/>
            </w:r>
            <w:r w:rsidR="00991EA2">
              <w:rPr>
                <w:b/>
                <w:bCs/>
                <w:noProof/>
                <w:webHidden/>
              </w:rPr>
              <w:t>Erreur ! Signet non défini.</w:t>
            </w:r>
            <w:r>
              <w:rPr>
                <w:noProof/>
                <w:webHidden/>
              </w:rPr>
              <w:fldChar w:fldCharType="end"/>
            </w:r>
          </w:hyperlink>
        </w:p>
        <w:p w14:paraId="58E5DE6E" w14:textId="77777777" w:rsidR="00EC3913" w:rsidRDefault="00EC3913" w:rsidP="00EC3913">
          <w:pPr>
            <w:rPr>
              <w:b/>
              <w:bCs/>
            </w:rPr>
          </w:pPr>
          <w:r>
            <w:rPr>
              <w:b/>
              <w:bCs/>
            </w:rPr>
            <w:fldChar w:fldCharType="end"/>
          </w:r>
        </w:p>
      </w:sdtContent>
    </w:sdt>
    <w:p w14:paraId="01ECF3C3" w14:textId="16220F77" w:rsidR="33BF6F22" w:rsidRDefault="33BF6F22" w:rsidP="33BF6F22">
      <w:pPr>
        <w:spacing w:line="360" w:lineRule="auto"/>
        <w:jc w:val="center"/>
      </w:pPr>
    </w:p>
    <w:sectPr w:rsidR="33BF6F22">
      <w:headerReference w:type="default" r:id="rId75"/>
      <w:footerReference w:type="default" r:id="rId7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1C9ABD" w14:textId="77777777" w:rsidR="00230B47" w:rsidRDefault="00230B47">
      <w:pPr>
        <w:spacing w:after="0" w:line="240" w:lineRule="auto"/>
      </w:pPr>
      <w:r>
        <w:separator/>
      </w:r>
    </w:p>
  </w:endnote>
  <w:endnote w:type="continuationSeparator" w:id="0">
    <w:p w14:paraId="6DA0374D" w14:textId="77777777" w:rsidR="00230B47" w:rsidRDefault="00230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00EC3913" w14:paraId="1095285B" w14:textId="77777777" w:rsidTr="2333181C">
      <w:tc>
        <w:tcPr>
          <w:tcW w:w="3005" w:type="dxa"/>
        </w:tcPr>
        <w:p w14:paraId="44D98631" w14:textId="00DFEA8C" w:rsidR="00EC3913" w:rsidRDefault="00EC3913" w:rsidP="2333181C">
          <w:pPr>
            <w:pStyle w:val="En-tte"/>
            <w:ind w:left="-115"/>
          </w:pPr>
        </w:p>
      </w:tc>
      <w:tc>
        <w:tcPr>
          <w:tcW w:w="3005" w:type="dxa"/>
        </w:tcPr>
        <w:p w14:paraId="6C7C53D0" w14:textId="6FA174A6" w:rsidR="00EC3913" w:rsidRDefault="00EC3913" w:rsidP="2333181C">
          <w:pPr>
            <w:pStyle w:val="En-tte"/>
            <w:jc w:val="center"/>
          </w:pPr>
        </w:p>
      </w:tc>
      <w:tc>
        <w:tcPr>
          <w:tcW w:w="3005" w:type="dxa"/>
        </w:tcPr>
        <w:p w14:paraId="60648377" w14:textId="0887B9FE" w:rsidR="00EC3913" w:rsidRDefault="00EC3913" w:rsidP="2333181C">
          <w:pPr>
            <w:pStyle w:val="En-tte"/>
            <w:ind w:right="-115"/>
            <w:jc w:val="right"/>
          </w:pPr>
          <w:r>
            <w:fldChar w:fldCharType="begin"/>
          </w:r>
          <w:r>
            <w:instrText>PAGE</w:instrText>
          </w:r>
          <w:r>
            <w:fldChar w:fldCharType="separate"/>
          </w:r>
          <w:r>
            <w:rPr>
              <w:noProof/>
            </w:rPr>
            <w:t>1</w:t>
          </w:r>
          <w:r>
            <w:fldChar w:fldCharType="end"/>
          </w:r>
        </w:p>
      </w:tc>
    </w:tr>
  </w:tbl>
  <w:p w14:paraId="41737861" w14:textId="6749955B" w:rsidR="00EC3913" w:rsidRDefault="00EC3913" w:rsidP="2333181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28BF41" w14:textId="77777777" w:rsidR="00230B47" w:rsidRDefault="00230B47">
      <w:pPr>
        <w:spacing w:after="0" w:line="240" w:lineRule="auto"/>
      </w:pPr>
      <w:r>
        <w:separator/>
      </w:r>
    </w:p>
  </w:footnote>
  <w:footnote w:type="continuationSeparator" w:id="0">
    <w:p w14:paraId="79FFA04E" w14:textId="77777777" w:rsidR="00230B47" w:rsidRDefault="00230B47">
      <w:pPr>
        <w:spacing w:after="0" w:line="240" w:lineRule="auto"/>
      </w:pPr>
      <w:r>
        <w:continuationSeparator/>
      </w:r>
    </w:p>
  </w:footnote>
  <w:footnote w:id="1">
    <w:p w14:paraId="575F25D6" w14:textId="14484BC3" w:rsidR="00EC3913" w:rsidRPr="00EC3913" w:rsidRDefault="00EC3913" w:rsidP="498824AD">
      <w:pPr>
        <w:pStyle w:val="Notedebasdepage"/>
        <w:rPr>
          <w:lang w:val="en-US"/>
        </w:rPr>
      </w:pPr>
      <w:r w:rsidRPr="498824AD">
        <w:rPr>
          <w:rStyle w:val="Appelnotedebasdep"/>
        </w:rPr>
        <w:footnoteRef/>
      </w:r>
      <w:r w:rsidRPr="00EC3913">
        <w:rPr>
          <w:lang w:val="en-US"/>
        </w:rPr>
        <w:t xml:space="preserve"> </w:t>
      </w:r>
      <w:r w:rsidRPr="00EC3913">
        <w:rPr>
          <w:rFonts w:ascii="Calibri" w:eastAsia="Calibri" w:hAnsi="Calibri" w:cs="Calibri"/>
          <w:i/>
          <w:iCs/>
          <w:sz w:val="22"/>
          <w:szCs w:val="22"/>
          <w:lang w:val="en-US"/>
        </w:rPr>
        <w:t xml:space="preserve">Impact of COVID-19 on household consumption and savings, </w:t>
      </w:r>
      <w:r w:rsidRPr="00EC3913">
        <w:rPr>
          <w:rFonts w:ascii="Calibri" w:eastAsia="Calibri" w:hAnsi="Calibri" w:cs="Calibri"/>
          <w:sz w:val="22"/>
          <w:szCs w:val="22"/>
          <w:lang w:val="en-US"/>
        </w:rPr>
        <w:t>EUROSTAT</w:t>
      </w:r>
    </w:p>
  </w:footnote>
  <w:footnote w:id="2">
    <w:p w14:paraId="2CC43388" w14:textId="4949020A" w:rsidR="00EC3913" w:rsidRDefault="00EC3913" w:rsidP="498824AD">
      <w:pPr>
        <w:pStyle w:val="Notedebasdepage"/>
        <w:rPr>
          <w:rStyle w:val="Lienhypertexte"/>
          <w:rFonts w:ascii="Calibri" w:eastAsia="Calibri" w:hAnsi="Calibri" w:cs="Calibri"/>
          <w:color w:val="000000" w:themeColor="text1"/>
          <w:sz w:val="22"/>
          <w:szCs w:val="22"/>
          <w:u w:val="none"/>
        </w:rPr>
      </w:pPr>
      <w:r w:rsidRPr="498824AD">
        <w:rPr>
          <w:rStyle w:val="Appelnotedebasdep"/>
        </w:rPr>
        <w:footnoteRef/>
      </w:r>
      <w:r>
        <w:t xml:space="preserve"> </w:t>
      </w:r>
      <w:r w:rsidRPr="498824AD">
        <w:rPr>
          <w:rStyle w:val="Lienhypertexte"/>
          <w:rFonts w:ascii="Calibri" w:eastAsia="Calibri" w:hAnsi="Calibri" w:cs="Calibri"/>
          <w:i/>
          <w:iCs/>
          <w:color w:val="000000" w:themeColor="text1"/>
          <w:sz w:val="22"/>
          <w:szCs w:val="22"/>
          <w:u w:val="none"/>
        </w:rPr>
        <w:t xml:space="preserve">L'évolution du taux d'épargne des ménages dans quelques pays de l'OCDE une interprétation basée sur les déterminants de moyen terme, </w:t>
      </w:r>
      <w:r w:rsidRPr="498824AD">
        <w:rPr>
          <w:rStyle w:val="Lienhypertexte"/>
          <w:rFonts w:ascii="Calibri" w:eastAsia="Calibri" w:hAnsi="Calibri" w:cs="Calibri"/>
          <w:color w:val="000000" w:themeColor="text1"/>
          <w:sz w:val="22"/>
          <w:szCs w:val="22"/>
          <w:u w:val="none"/>
        </w:rPr>
        <w:t xml:space="preserve">Karine Berger, Aurélien </w:t>
      </w:r>
      <w:proofErr w:type="spellStart"/>
      <w:r w:rsidRPr="498824AD">
        <w:rPr>
          <w:rStyle w:val="Lienhypertexte"/>
          <w:rFonts w:ascii="Calibri" w:eastAsia="Calibri" w:hAnsi="Calibri" w:cs="Calibri"/>
          <w:color w:val="000000" w:themeColor="text1"/>
          <w:sz w:val="22"/>
          <w:szCs w:val="22"/>
          <w:u w:val="none"/>
        </w:rPr>
        <w:t>Daubaire</w:t>
      </w:r>
      <w:proofErr w:type="spellEnd"/>
      <w:r w:rsidRPr="498824AD">
        <w:rPr>
          <w:rStyle w:val="Lienhypertexte"/>
          <w:rFonts w:ascii="Calibri" w:eastAsia="Calibri" w:hAnsi="Calibri" w:cs="Calibri"/>
          <w:color w:val="000000" w:themeColor="text1"/>
          <w:sz w:val="22"/>
          <w:szCs w:val="22"/>
          <w:u w:val="none"/>
        </w:rPr>
        <w:t xml:space="preserve"> (2003)</w:t>
      </w:r>
    </w:p>
  </w:footnote>
  <w:footnote w:id="3">
    <w:p w14:paraId="2B0E5BD5" w14:textId="1A693290" w:rsidR="00EC3913" w:rsidRPr="00EC3913" w:rsidRDefault="00EC3913" w:rsidP="498824AD">
      <w:pPr>
        <w:pStyle w:val="Notedebasdepage"/>
        <w:rPr>
          <w:lang w:val="en-US"/>
        </w:rPr>
      </w:pPr>
      <w:r w:rsidRPr="498824AD">
        <w:rPr>
          <w:rStyle w:val="Appelnotedebasdep"/>
        </w:rPr>
        <w:footnoteRef/>
      </w:r>
      <w:r w:rsidRPr="00EC3913">
        <w:rPr>
          <w:lang w:val="en-US"/>
        </w:rPr>
        <w:t xml:space="preserve"> </w:t>
      </w:r>
      <w:r w:rsidRPr="00EC3913">
        <w:rPr>
          <w:rFonts w:ascii="Calibri" w:eastAsia="Calibri" w:hAnsi="Calibri" w:cs="Calibri"/>
          <w:i/>
          <w:iCs/>
          <w:sz w:val="22"/>
          <w:szCs w:val="22"/>
          <w:lang w:val="en-US"/>
        </w:rPr>
        <w:t xml:space="preserve">Taxation and the Household Saving </w:t>
      </w:r>
      <w:proofErr w:type="gramStart"/>
      <w:r w:rsidRPr="00EC3913">
        <w:rPr>
          <w:rFonts w:ascii="Calibri" w:eastAsia="Calibri" w:hAnsi="Calibri" w:cs="Calibri"/>
          <w:i/>
          <w:iCs/>
          <w:sz w:val="22"/>
          <w:szCs w:val="22"/>
          <w:lang w:val="en-US"/>
        </w:rPr>
        <w:t>Rate :</w:t>
      </w:r>
      <w:proofErr w:type="gramEnd"/>
      <w:r w:rsidRPr="00EC3913">
        <w:rPr>
          <w:rFonts w:ascii="Calibri" w:eastAsia="Calibri" w:hAnsi="Calibri" w:cs="Calibri"/>
          <w:i/>
          <w:iCs/>
          <w:sz w:val="22"/>
          <w:szCs w:val="22"/>
          <w:lang w:val="en-US"/>
        </w:rPr>
        <w:t xml:space="preserve"> Evidence from OECD Countries, </w:t>
      </w:r>
      <w:proofErr w:type="spellStart"/>
      <w:r w:rsidRPr="00EC3913">
        <w:rPr>
          <w:rFonts w:ascii="Calibri" w:eastAsia="Calibri" w:hAnsi="Calibri" w:cs="Calibri"/>
          <w:sz w:val="22"/>
          <w:szCs w:val="22"/>
          <w:lang w:val="en-US"/>
        </w:rPr>
        <w:t>Tanzi</w:t>
      </w:r>
      <w:proofErr w:type="spellEnd"/>
      <w:r w:rsidRPr="00EC3913">
        <w:rPr>
          <w:rFonts w:ascii="Calibri" w:eastAsia="Calibri" w:hAnsi="Calibri" w:cs="Calibri"/>
          <w:sz w:val="22"/>
          <w:szCs w:val="22"/>
          <w:lang w:val="en-US"/>
        </w:rPr>
        <w:t xml:space="preserve"> et Zee 1998</w:t>
      </w:r>
    </w:p>
  </w:footnote>
  <w:footnote w:id="4">
    <w:p w14:paraId="02785CFC" w14:textId="6F4A418C" w:rsidR="00EC3913" w:rsidRDefault="00EC3913" w:rsidP="498824AD">
      <w:pPr>
        <w:pStyle w:val="Notedebasdepage"/>
      </w:pPr>
      <w:r w:rsidRPr="498824AD">
        <w:rPr>
          <w:rStyle w:val="Appelnotedebasdep"/>
        </w:rPr>
        <w:footnoteRef/>
      </w:r>
      <w:r>
        <w:t xml:space="preserve"> </w:t>
      </w:r>
      <w:r w:rsidRPr="498824AD">
        <w:rPr>
          <w:rFonts w:ascii="Calibri" w:eastAsia="Calibri" w:hAnsi="Calibri" w:cs="Calibri"/>
          <w:i/>
          <w:iCs/>
          <w:sz w:val="22"/>
          <w:szCs w:val="22"/>
        </w:rPr>
        <w:t xml:space="preserve">Consommation et épargne : une relation tumultueuse de Patrick </w:t>
      </w:r>
      <w:proofErr w:type="spellStart"/>
      <w:r w:rsidRPr="498824AD">
        <w:rPr>
          <w:rFonts w:ascii="Calibri" w:eastAsia="Calibri" w:hAnsi="Calibri" w:cs="Calibri"/>
          <w:i/>
          <w:iCs/>
          <w:sz w:val="22"/>
          <w:szCs w:val="22"/>
        </w:rPr>
        <w:t>Cotelette</w:t>
      </w:r>
      <w:proofErr w:type="spellEnd"/>
      <w:r w:rsidRPr="498824AD">
        <w:rPr>
          <w:rFonts w:ascii="Calibri" w:eastAsia="Calibri" w:hAnsi="Calibri" w:cs="Calibri"/>
          <w:i/>
          <w:iCs/>
          <w:sz w:val="22"/>
          <w:szCs w:val="22"/>
        </w:rPr>
        <w:t xml:space="preserve"> Dans Idées économiques et sociales 2013/4 (N° 174), pages 41 à 50</w:t>
      </w:r>
    </w:p>
  </w:footnote>
  <w:footnote w:id="5">
    <w:p w14:paraId="003554BA" w14:textId="68524FA3" w:rsidR="00EC3913" w:rsidRPr="00EC3913" w:rsidRDefault="00EC3913" w:rsidP="498824AD">
      <w:pPr>
        <w:pStyle w:val="Notedebasdepage"/>
        <w:rPr>
          <w:rFonts w:ascii="Calibri" w:eastAsia="Calibri" w:hAnsi="Calibri" w:cs="Calibri"/>
          <w:i/>
          <w:iCs/>
          <w:sz w:val="22"/>
          <w:szCs w:val="22"/>
          <w:lang w:val="en-US"/>
        </w:rPr>
      </w:pPr>
      <w:r w:rsidRPr="498824AD">
        <w:rPr>
          <w:rStyle w:val="Appelnotedebasdep"/>
          <w:rFonts w:ascii="Calibri" w:eastAsia="Calibri" w:hAnsi="Calibri" w:cs="Calibri"/>
        </w:rPr>
        <w:footnoteRef/>
      </w:r>
      <w:r w:rsidRPr="00EC3913">
        <w:rPr>
          <w:rFonts w:ascii="Calibri" w:eastAsia="Calibri" w:hAnsi="Calibri" w:cs="Calibri"/>
          <w:i/>
          <w:iCs/>
          <w:sz w:val="22"/>
          <w:szCs w:val="22"/>
          <w:lang w:val="en-US"/>
        </w:rPr>
        <w:t xml:space="preserve">Taxation and the Household Saving </w:t>
      </w:r>
      <w:proofErr w:type="gramStart"/>
      <w:r w:rsidRPr="00EC3913">
        <w:rPr>
          <w:rFonts w:ascii="Calibri" w:eastAsia="Calibri" w:hAnsi="Calibri" w:cs="Calibri"/>
          <w:i/>
          <w:iCs/>
          <w:sz w:val="22"/>
          <w:szCs w:val="22"/>
          <w:lang w:val="en-US"/>
        </w:rPr>
        <w:t>Rate :</w:t>
      </w:r>
      <w:proofErr w:type="gramEnd"/>
      <w:r w:rsidRPr="00EC3913">
        <w:rPr>
          <w:rFonts w:ascii="Calibri" w:eastAsia="Calibri" w:hAnsi="Calibri" w:cs="Calibri"/>
          <w:i/>
          <w:iCs/>
          <w:sz w:val="22"/>
          <w:szCs w:val="22"/>
          <w:lang w:val="en-US"/>
        </w:rPr>
        <w:t xml:space="preserve"> Evidence from OECD Countries, </w:t>
      </w:r>
      <w:proofErr w:type="spellStart"/>
      <w:r w:rsidRPr="00EC3913">
        <w:rPr>
          <w:rFonts w:ascii="Calibri" w:eastAsia="Calibri" w:hAnsi="Calibri" w:cs="Calibri"/>
          <w:sz w:val="22"/>
          <w:szCs w:val="22"/>
          <w:lang w:val="en-US"/>
        </w:rPr>
        <w:t>Tanzi</w:t>
      </w:r>
      <w:proofErr w:type="spellEnd"/>
      <w:r w:rsidRPr="00EC3913">
        <w:rPr>
          <w:rFonts w:ascii="Calibri" w:eastAsia="Calibri" w:hAnsi="Calibri" w:cs="Calibri"/>
          <w:sz w:val="22"/>
          <w:szCs w:val="22"/>
          <w:lang w:val="en-US"/>
        </w:rPr>
        <w:t xml:space="preserve"> et Zee 1998</w:t>
      </w:r>
    </w:p>
    <w:p w14:paraId="11655B8F" w14:textId="0CF3FCB7" w:rsidR="00EC3913" w:rsidRPr="00EC3913" w:rsidRDefault="00EC3913" w:rsidP="498824AD">
      <w:pPr>
        <w:pStyle w:val="Notedebasdepage"/>
        <w:rPr>
          <w:lang w:val="en-US"/>
        </w:rPr>
      </w:pPr>
    </w:p>
  </w:footnote>
  <w:footnote w:id="6">
    <w:p w14:paraId="4717F1C6" w14:textId="7519D2CB" w:rsidR="00EC3913" w:rsidRDefault="00EC3913" w:rsidP="498824AD">
      <w:pPr>
        <w:pStyle w:val="Notedebasdepage"/>
      </w:pPr>
      <w:r w:rsidRPr="498824AD">
        <w:rPr>
          <w:rStyle w:val="Appelnotedebasdep"/>
        </w:rPr>
        <w:footnoteRef/>
      </w:r>
      <w:r>
        <w:t xml:space="preserve"> </w:t>
      </w:r>
      <w:r w:rsidRPr="498824AD">
        <w:rPr>
          <w:rFonts w:ascii="Calibri" w:eastAsia="Calibri" w:hAnsi="Calibri" w:cs="Calibri"/>
          <w:i/>
          <w:iCs/>
          <w:sz w:val="22"/>
          <w:szCs w:val="22"/>
        </w:rPr>
        <w:t xml:space="preserve">Incidence de l'impôt sur les société, Laurent Simula et Alain Trannoy, </w:t>
      </w:r>
      <w:r w:rsidRPr="498824AD">
        <w:rPr>
          <w:rFonts w:ascii="Calibri" w:eastAsia="Calibri" w:hAnsi="Calibri" w:cs="Calibri"/>
          <w:sz w:val="22"/>
          <w:szCs w:val="22"/>
        </w:rPr>
        <w:t>Dans Revue française d'économie 2009/3 (Volume XXIV), pages 3 à 39</w:t>
      </w:r>
    </w:p>
  </w:footnote>
  <w:footnote w:id="7">
    <w:p w14:paraId="1FF73DD9" w14:textId="2CAA1771" w:rsidR="00EC3913" w:rsidRDefault="00EC3913" w:rsidP="498824AD">
      <w:pPr>
        <w:pStyle w:val="Notedebasdepage"/>
        <w:rPr>
          <w:rStyle w:val="Lienhypertexte"/>
          <w:rFonts w:ascii="Calibri" w:eastAsia="Calibri" w:hAnsi="Calibri" w:cs="Calibri"/>
          <w:color w:val="000000" w:themeColor="text1"/>
          <w:sz w:val="22"/>
          <w:szCs w:val="22"/>
          <w:u w:val="none"/>
        </w:rPr>
      </w:pPr>
      <w:r w:rsidRPr="498824AD">
        <w:rPr>
          <w:rStyle w:val="Appelnotedebasdep"/>
          <w:color w:val="000000" w:themeColor="text1"/>
        </w:rPr>
        <w:footnoteRef/>
      </w:r>
      <w:r w:rsidRPr="498824AD">
        <w:rPr>
          <w:rStyle w:val="Lienhypertexte"/>
          <w:rFonts w:ascii="Calibri" w:eastAsia="Calibri" w:hAnsi="Calibri" w:cs="Calibri"/>
          <w:i/>
          <w:iCs/>
          <w:color w:val="000000" w:themeColor="text1"/>
          <w:sz w:val="22"/>
          <w:szCs w:val="22"/>
          <w:u w:val="none"/>
        </w:rPr>
        <w:t xml:space="preserve">L'évolution du taux d'épargne des ménages dans quelques pays de l'OCDE une interprétation basée sur les déterminants de moyen terme, </w:t>
      </w:r>
      <w:r w:rsidRPr="498824AD">
        <w:rPr>
          <w:rStyle w:val="Lienhypertexte"/>
          <w:rFonts w:ascii="Calibri" w:eastAsia="Calibri" w:hAnsi="Calibri" w:cs="Calibri"/>
          <w:color w:val="000000" w:themeColor="text1"/>
          <w:sz w:val="22"/>
          <w:szCs w:val="22"/>
          <w:u w:val="none"/>
        </w:rPr>
        <w:t xml:space="preserve">Karine Berger, Aurélien </w:t>
      </w:r>
      <w:proofErr w:type="spellStart"/>
      <w:r w:rsidRPr="498824AD">
        <w:rPr>
          <w:rStyle w:val="Lienhypertexte"/>
          <w:rFonts w:ascii="Calibri" w:eastAsia="Calibri" w:hAnsi="Calibri" w:cs="Calibri"/>
          <w:color w:val="000000" w:themeColor="text1"/>
          <w:sz w:val="22"/>
          <w:szCs w:val="22"/>
          <w:u w:val="none"/>
        </w:rPr>
        <w:t>Daubaire</w:t>
      </w:r>
      <w:proofErr w:type="spellEnd"/>
      <w:r w:rsidRPr="498824AD">
        <w:rPr>
          <w:rStyle w:val="Lienhypertexte"/>
          <w:rFonts w:ascii="Calibri" w:eastAsia="Calibri" w:hAnsi="Calibri" w:cs="Calibri"/>
          <w:color w:val="000000" w:themeColor="text1"/>
          <w:sz w:val="22"/>
          <w:szCs w:val="22"/>
          <w:u w:val="none"/>
        </w:rPr>
        <w:t xml:space="preserve"> (2003)</w:t>
      </w:r>
    </w:p>
  </w:footnote>
  <w:footnote w:id="8">
    <w:p w14:paraId="037B5116" w14:textId="3F3F2FD8" w:rsidR="00EC3913" w:rsidRDefault="00EC3913" w:rsidP="498824AD">
      <w:pPr>
        <w:pStyle w:val="Notedebasdepage"/>
      </w:pPr>
      <w:r w:rsidRPr="498824AD">
        <w:rPr>
          <w:rStyle w:val="Appelnotedebasdep"/>
        </w:rPr>
        <w:footnoteRef/>
      </w:r>
      <w:r>
        <w:t xml:space="preserve"> </w:t>
      </w:r>
      <w:r w:rsidRPr="498824AD">
        <w:rPr>
          <w:rFonts w:ascii="Calibri" w:eastAsia="Calibri" w:hAnsi="Calibri" w:cs="Calibri"/>
          <w:i/>
          <w:iCs/>
          <w:sz w:val="22"/>
          <w:szCs w:val="22"/>
        </w:rPr>
        <w:t>Âge, revenu et comportements d’épargne des ménages : Une analyse théorique et empirique sur la période 1978-2006, Céline Antonin</w:t>
      </w:r>
    </w:p>
  </w:footnote>
  <w:footnote w:id="9">
    <w:p w14:paraId="12A7CA88" w14:textId="6B5B261A" w:rsidR="00EC3913" w:rsidRDefault="00EC3913" w:rsidP="498824AD">
      <w:pPr>
        <w:pStyle w:val="Notedebasdepage"/>
      </w:pPr>
      <w:r w:rsidRPr="498824AD">
        <w:rPr>
          <w:rStyle w:val="Appelnotedebasdep"/>
        </w:rPr>
        <w:footnoteRef/>
      </w:r>
      <w:r>
        <w:t xml:space="preserve"> </w:t>
      </w:r>
      <w:r w:rsidRPr="498824AD">
        <w:rPr>
          <w:rStyle w:val="Lienhypertexte"/>
          <w:rFonts w:ascii="Calibri" w:eastAsia="Calibri" w:hAnsi="Calibri" w:cs="Calibri"/>
          <w:i/>
          <w:iCs/>
          <w:color w:val="auto"/>
          <w:sz w:val="22"/>
          <w:szCs w:val="22"/>
          <w:u w:val="none"/>
        </w:rPr>
        <w:t xml:space="preserve">L'évolution du taux d'épargne des ménages dans quelques pays de l'OCDE une interprétation basée sur les déterminants de moyen terme, </w:t>
      </w:r>
      <w:r w:rsidRPr="498824AD">
        <w:rPr>
          <w:rStyle w:val="Lienhypertexte"/>
          <w:rFonts w:ascii="Calibri" w:eastAsia="Calibri" w:hAnsi="Calibri" w:cs="Calibri"/>
          <w:color w:val="auto"/>
          <w:sz w:val="22"/>
          <w:szCs w:val="22"/>
          <w:u w:val="none"/>
        </w:rPr>
        <w:t xml:space="preserve">Karine Berger, Aurélien </w:t>
      </w:r>
      <w:proofErr w:type="spellStart"/>
      <w:r w:rsidRPr="498824AD">
        <w:rPr>
          <w:rStyle w:val="Lienhypertexte"/>
          <w:rFonts w:ascii="Calibri" w:eastAsia="Calibri" w:hAnsi="Calibri" w:cs="Calibri"/>
          <w:color w:val="auto"/>
          <w:sz w:val="22"/>
          <w:szCs w:val="22"/>
          <w:u w:val="none"/>
        </w:rPr>
        <w:t>Daubaire</w:t>
      </w:r>
      <w:proofErr w:type="spellEnd"/>
      <w:r w:rsidRPr="498824AD">
        <w:rPr>
          <w:rStyle w:val="Lienhypertexte"/>
          <w:rFonts w:ascii="Calibri" w:eastAsia="Calibri" w:hAnsi="Calibri" w:cs="Calibri"/>
          <w:color w:val="auto"/>
          <w:sz w:val="22"/>
          <w:szCs w:val="22"/>
          <w:u w:val="none"/>
        </w:rPr>
        <w:t xml:space="preserve"> (2003)</w:t>
      </w:r>
    </w:p>
  </w:footnote>
  <w:footnote w:id="10">
    <w:p w14:paraId="01EBA289" w14:textId="47CCF4DF" w:rsidR="00EC3913" w:rsidRDefault="00EC3913" w:rsidP="498824AD">
      <w:pPr>
        <w:pStyle w:val="Notedebasdepage"/>
      </w:pPr>
      <w:r w:rsidRPr="498824AD">
        <w:rPr>
          <w:rStyle w:val="Appelnotedebasdep"/>
        </w:rPr>
        <w:footnoteRef/>
      </w:r>
      <w:r w:rsidRPr="498824AD">
        <w:rPr>
          <w:rFonts w:ascii="Calibri" w:eastAsia="Calibri" w:hAnsi="Calibri" w:cs="Calibri"/>
          <w:i/>
          <w:iCs/>
          <w:sz w:val="22"/>
          <w:szCs w:val="22"/>
        </w:rPr>
        <w:t xml:space="preserve">CULTURE, DIVERSITÉ CULTURELLE ET DÉVELOPPEMENT ÉCONOMIQUE UNE MISE EN PERSPECTIVE CRITIQUE DE TRAVAUX RÉCENTS de François </w:t>
      </w:r>
      <w:proofErr w:type="spellStart"/>
      <w:r w:rsidRPr="498824AD">
        <w:rPr>
          <w:rFonts w:ascii="Calibri" w:eastAsia="Calibri" w:hAnsi="Calibri" w:cs="Calibri"/>
          <w:i/>
          <w:iCs/>
          <w:sz w:val="22"/>
          <w:szCs w:val="22"/>
        </w:rPr>
        <w:t>Facchini</w:t>
      </w:r>
      <w:proofErr w:type="spellEnd"/>
      <w:r w:rsidRPr="498824AD">
        <w:rPr>
          <w:rFonts w:ascii="Calibri" w:eastAsia="Calibri" w:hAnsi="Calibri" w:cs="Calibri"/>
          <w:i/>
          <w:iCs/>
          <w:sz w:val="22"/>
          <w:szCs w:val="22"/>
        </w:rPr>
        <w:t xml:space="preserve"> Dans Revue Tiers Monde 2008/3 (n° 195), pages 523 à 554</w:t>
      </w:r>
      <w:r>
        <w:t xml:space="preserve"> </w:t>
      </w:r>
    </w:p>
  </w:footnote>
  <w:footnote w:id="11">
    <w:p w14:paraId="08BC7BA2" w14:textId="25E95AB7" w:rsidR="00EC3913" w:rsidRPr="00EC3913" w:rsidRDefault="00EC3913" w:rsidP="498824AD">
      <w:pPr>
        <w:pStyle w:val="Notedebasdepage"/>
        <w:rPr>
          <w:lang w:val="en-US"/>
        </w:rPr>
      </w:pPr>
      <w:r w:rsidRPr="498824AD">
        <w:rPr>
          <w:rStyle w:val="Appelnotedebasdep"/>
        </w:rPr>
        <w:footnoteRef/>
      </w:r>
      <w:r>
        <w:t xml:space="preserve"> </w:t>
      </w:r>
      <w:r w:rsidRPr="498824AD">
        <w:rPr>
          <w:rFonts w:ascii="Calibri" w:eastAsia="Calibri" w:hAnsi="Calibri" w:cs="Calibri"/>
          <w:i/>
          <w:iCs/>
          <w:sz w:val="22"/>
          <w:szCs w:val="22"/>
        </w:rPr>
        <w:t xml:space="preserve">La hausse du taux d’épargne stimule-t-elle la croissance ? </w:t>
      </w:r>
      <w:r w:rsidRPr="00EC3913">
        <w:rPr>
          <w:rFonts w:ascii="Calibri" w:eastAsia="Calibri" w:hAnsi="Calibri" w:cs="Calibri"/>
          <w:i/>
          <w:iCs/>
          <w:sz w:val="22"/>
          <w:szCs w:val="22"/>
          <w:lang w:val="en-US"/>
        </w:rPr>
        <w:t xml:space="preserve">Martin ANOTA </w:t>
      </w:r>
      <w:hyperlink r:id="rId1">
        <w:r w:rsidRPr="00EC3913">
          <w:rPr>
            <w:rStyle w:val="Lienhypertexte"/>
            <w:rFonts w:ascii="Calibri" w:eastAsia="Calibri" w:hAnsi="Calibri" w:cs="Calibri"/>
            <w:i/>
            <w:iCs/>
            <w:sz w:val="22"/>
            <w:szCs w:val="22"/>
            <w:lang w:val="en-US"/>
          </w:rPr>
          <w:t>http://www.blog-illusio.com/article-la-hausse-du-taux-d-epargne-stimule-t-elle-durablement-la-croissance-125225594.html</w:t>
        </w:r>
      </w:hyperlink>
    </w:p>
  </w:footnote>
  <w:footnote w:id="12">
    <w:p w14:paraId="407B7B9D" w14:textId="1037291F" w:rsidR="00EC3913" w:rsidRDefault="00EC3913" w:rsidP="498824AD">
      <w:pPr>
        <w:pStyle w:val="Notedebasdepage"/>
      </w:pPr>
      <w:r w:rsidRPr="498824AD">
        <w:rPr>
          <w:rStyle w:val="Appelnotedebasdep"/>
        </w:rPr>
        <w:footnoteRef/>
      </w:r>
      <w:r>
        <w:t xml:space="preserve"> </w:t>
      </w:r>
      <w:r w:rsidRPr="498824AD">
        <w:rPr>
          <w:rFonts w:ascii="Calibri" w:eastAsia="Calibri" w:hAnsi="Calibri" w:cs="Calibri"/>
          <w:i/>
          <w:iCs/>
          <w:sz w:val="23"/>
          <w:szCs w:val="23"/>
        </w:rPr>
        <w:t xml:space="preserve">Bonnet Xavier, Dubois </w:t>
      </w:r>
      <w:proofErr w:type="spellStart"/>
      <w:r w:rsidRPr="498824AD">
        <w:rPr>
          <w:rFonts w:ascii="Calibri" w:eastAsia="Calibri" w:hAnsi="Calibri" w:cs="Calibri"/>
          <w:i/>
          <w:iCs/>
          <w:sz w:val="23"/>
          <w:szCs w:val="23"/>
        </w:rPr>
        <w:t>Eric</w:t>
      </w:r>
      <w:proofErr w:type="spellEnd"/>
      <w:r w:rsidRPr="498824AD">
        <w:rPr>
          <w:rFonts w:ascii="Calibri" w:eastAsia="Calibri" w:hAnsi="Calibri" w:cs="Calibri"/>
          <w:i/>
          <w:iCs/>
          <w:sz w:val="23"/>
          <w:szCs w:val="23"/>
        </w:rPr>
        <w:t xml:space="preserve">. Peut-on comprendre la hausse imprévue du taux d'épargne des ménages depuis </w:t>
      </w:r>
      <w:proofErr w:type="gramStart"/>
      <w:r w:rsidRPr="498824AD">
        <w:rPr>
          <w:rFonts w:ascii="Calibri" w:eastAsia="Calibri" w:hAnsi="Calibri" w:cs="Calibri"/>
          <w:i/>
          <w:iCs/>
          <w:sz w:val="23"/>
          <w:szCs w:val="23"/>
        </w:rPr>
        <w:t>1990 ?.</w:t>
      </w:r>
      <w:proofErr w:type="gramEnd"/>
      <w:r w:rsidRPr="498824AD">
        <w:rPr>
          <w:rFonts w:ascii="Calibri" w:eastAsia="Calibri" w:hAnsi="Calibri" w:cs="Calibri"/>
          <w:i/>
          <w:iCs/>
          <w:sz w:val="23"/>
          <w:szCs w:val="23"/>
        </w:rPr>
        <w:t xml:space="preserve"> </w:t>
      </w:r>
      <w:proofErr w:type="spellStart"/>
      <w:r w:rsidRPr="498824AD">
        <w:rPr>
          <w:rFonts w:ascii="Calibri" w:eastAsia="Calibri" w:hAnsi="Calibri" w:cs="Calibri"/>
          <w:i/>
          <w:iCs/>
          <w:sz w:val="23"/>
          <w:szCs w:val="23"/>
        </w:rPr>
        <w:t>In:Économie</w:t>
      </w:r>
      <w:proofErr w:type="spellEnd"/>
      <w:r w:rsidRPr="498824AD">
        <w:rPr>
          <w:rFonts w:ascii="Calibri" w:eastAsia="Calibri" w:hAnsi="Calibri" w:cs="Calibri"/>
          <w:i/>
          <w:iCs/>
          <w:sz w:val="23"/>
          <w:szCs w:val="23"/>
        </w:rPr>
        <w:t xml:space="preserve"> &amp; prévision, n°121, 1995-5. Comportements des ménages. pp. 39-58</w:t>
      </w:r>
    </w:p>
  </w:footnote>
  <w:footnote w:id="13">
    <w:p w14:paraId="62F32D08" w14:textId="4FDF00E7" w:rsidR="00EC3913" w:rsidRDefault="00EC3913" w:rsidP="498824AD">
      <w:pPr>
        <w:pStyle w:val="Notedebasdepage"/>
      </w:pPr>
      <w:r w:rsidRPr="498824AD">
        <w:rPr>
          <w:rStyle w:val="Appelnotedebasdep"/>
        </w:rPr>
        <w:footnoteRef/>
      </w:r>
      <w:r w:rsidRPr="498824AD">
        <w:rPr>
          <w:rFonts w:ascii="Calibri" w:eastAsia="Calibri" w:hAnsi="Calibri" w:cs="Calibri"/>
          <w:i/>
          <w:iCs/>
          <w:sz w:val="22"/>
          <w:szCs w:val="22"/>
        </w:rPr>
        <w:t xml:space="preserve">Comment la démographie influe-t-elle sur l'économie ? </w:t>
      </w:r>
      <w:r w:rsidRPr="498824AD">
        <w:rPr>
          <w:rFonts w:ascii="Calibri" w:eastAsia="Calibri" w:hAnsi="Calibri" w:cs="Calibri"/>
          <w:sz w:val="22"/>
          <w:szCs w:val="22"/>
        </w:rPr>
        <w:t xml:space="preserve">Igor </w:t>
      </w:r>
      <w:proofErr w:type="spellStart"/>
      <w:r w:rsidRPr="498824AD">
        <w:rPr>
          <w:rFonts w:ascii="Calibri" w:eastAsia="Calibri" w:hAnsi="Calibri" w:cs="Calibri"/>
          <w:sz w:val="22"/>
          <w:szCs w:val="22"/>
        </w:rPr>
        <w:t>Martinache</w:t>
      </w:r>
      <w:proofErr w:type="spellEnd"/>
      <w:r w:rsidRPr="498824AD">
        <w:rPr>
          <w:rFonts w:ascii="Calibri" w:eastAsia="Calibri" w:hAnsi="Calibri" w:cs="Calibri"/>
          <w:sz w:val="22"/>
          <w:szCs w:val="22"/>
        </w:rPr>
        <w:t xml:space="preserve"> dans Idées économiques et sociales 2014/3 (N° 177), pages 32 à 40</w:t>
      </w:r>
    </w:p>
  </w:footnote>
  <w:footnote w:id="14">
    <w:p w14:paraId="69B564DA" w14:textId="60FAB0E3" w:rsidR="00EC3913" w:rsidRDefault="00EC3913" w:rsidP="498824AD">
      <w:pPr>
        <w:pStyle w:val="Notedebasdepage"/>
      </w:pPr>
      <w:r w:rsidRPr="498824AD">
        <w:rPr>
          <w:rStyle w:val="Appelnotedebasdep"/>
        </w:rPr>
        <w:footnoteRef/>
      </w:r>
      <w:r>
        <w:t xml:space="preserve"> </w:t>
      </w:r>
      <w:r w:rsidRPr="498824AD">
        <w:rPr>
          <w:rFonts w:ascii="Calibri" w:eastAsia="Calibri" w:hAnsi="Calibri" w:cs="Calibri"/>
          <w:i/>
          <w:iCs/>
          <w:sz w:val="22"/>
          <w:szCs w:val="22"/>
        </w:rPr>
        <w:t xml:space="preserve">Comment la démographie influe-t-elle sur l'économie ? </w:t>
      </w:r>
      <w:r w:rsidRPr="498824AD">
        <w:rPr>
          <w:rFonts w:ascii="Calibri" w:eastAsia="Calibri" w:hAnsi="Calibri" w:cs="Calibri"/>
          <w:sz w:val="22"/>
          <w:szCs w:val="22"/>
        </w:rPr>
        <w:t xml:space="preserve">Igor </w:t>
      </w:r>
      <w:proofErr w:type="spellStart"/>
      <w:r w:rsidRPr="498824AD">
        <w:rPr>
          <w:rFonts w:ascii="Calibri" w:eastAsia="Calibri" w:hAnsi="Calibri" w:cs="Calibri"/>
          <w:sz w:val="22"/>
          <w:szCs w:val="22"/>
        </w:rPr>
        <w:t>Martinache</w:t>
      </w:r>
      <w:proofErr w:type="spellEnd"/>
      <w:r w:rsidRPr="498824AD">
        <w:rPr>
          <w:rFonts w:ascii="Calibri" w:eastAsia="Calibri" w:hAnsi="Calibri" w:cs="Calibri"/>
          <w:sz w:val="22"/>
          <w:szCs w:val="22"/>
        </w:rPr>
        <w:t xml:space="preserve"> dans Idées économiques et sociales 2014/3 (N° 177), pages 32 à 40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00EC3913" w14:paraId="35093C71" w14:textId="77777777" w:rsidTr="2333181C">
      <w:tc>
        <w:tcPr>
          <w:tcW w:w="3005" w:type="dxa"/>
        </w:tcPr>
        <w:p w14:paraId="44740DB6" w14:textId="57B43567" w:rsidR="00EC3913" w:rsidRDefault="00EC3913" w:rsidP="2333181C">
          <w:pPr>
            <w:pStyle w:val="En-tte"/>
            <w:ind w:left="-115"/>
          </w:pPr>
        </w:p>
      </w:tc>
      <w:tc>
        <w:tcPr>
          <w:tcW w:w="3005" w:type="dxa"/>
        </w:tcPr>
        <w:p w14:paraId="626DECAA" w14:textId="36F828A0" w:rsidR="00EC3913" w:rsidRDefault="00EC3913" w:rsidP="2333181C">
          <w:pPr>
            <w:pStyle w:val="En-tte"/>
            <w:jc w:val="center"/>
          </w:pPr>
        </w:p>
      </w:tc>
      <w:tc>
        <w:tcPr>
          <w:tcW w:w="3005" w:type="dxa"/>
        </w:tcPr>
        <w:p w14:paraId="19AD14CE" w14:textId="3B9155D2" w:rsidR="00EC3913" w:rsidRDefault="00EC3913" w:rsidP="2333181C">
          <w:pPr>
            <w:pStyle w:val="En-tte"/>
            <w:ind w:right="-115"/>
            <w:jc w:val="right"/>
          </w:pPr>
        </w:p>
      </w:tc>
    </w:tr>
  </w:tbl>
  <w:p w14:paraId="58F27A46" w14:textId="6BFC3FAA" w:rsidR="00EC3913" w:rsidRDefault="00EC3913" w:rsidP="2333181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A848B3"/>
    <w:multiLevelType w:val="hybridMultilevel"/>
    <w:tmpl w:val="5CACA95A"/>
    <w:lvl w:ilvl="0" w:tplc="88F22A3A">
      <w:start w:val="1"/>
      <w:numFmt w:val="upperLetter"/>
      <w:lvlText w:val="%1."/>
      <w:lvlJc w:val="left"/>
      <w:pPr>
        <w:ind w:left="720" w:hanging="360"/>
      </w:pPr>
    </w:lvl>
    <w:lvl w:ilvl="1" w:tplc="6E1469BC">
      <w:start w:val="1"/>
      <w:numFmt w:val="lowerLetter"/>
      <w:lvlText w:val="%2."/>
      <w:lvlJc w:val="left"/>
      <w:pPr>
        <w:ind w:left="1440" w:hanging="360"/>
      </w:pPr>
    </w:lvl>
    <w:lvl w:ilvl="2" w:tplc="E200DC6A">
      <w:start w:val="1"/>
      <w:numFmt w:val="lowerRoman"/>
      <w:lvlText w:val="%3."/>
      <w:lvlJc w:val="right"/>
      <w:pPr>
        <w:ind w:left="2160" w:hanging="180"/>
      </w:pPr>
    </w:lvl>
    <w:lvl w:ilvl="3" w:tplc="58226B8E">
      <w:start w:val="1"/>
      <w:numFmt w:val="decimal"/>
      <w:lvlText w:val="%4."/>
      <w:lvlJc w:val="left"/>
      <w:pPr>
        <w:ind w:left="2880" w:hanging="360"/>
      </w:pPr>
    </w:lvl>
    <w:lvl w:ilvl="4" w:tplc="8F84281C">
      <w:start w:val="1"/>
      <w:numFmt w:val="lowerLetter"/>
      <w:lvlText w:val="%5."/>
      <w:lvlJc w:val="left"/>
      <w:pPr>
        <w:ind w:left="3600" w:hanging="360"/>
      </w:pPr>
    </w:lvl>
    <w:lvl w:ilvl="5" w:tplc="23F61FB4">
      <w:start w:val="1"/>
      <w:numFmt w:val="lowerRoman"/>
      <w:lvlText w:val="%6."/>
      <w:lvlJc w:val="right"/>
      <w:pPr>
        <w:ind w:left="4320" w:hanging="180"/>
      </w:pPr>
    </w:lvl>
    <w:lvl w:ilvl="6" w:tplc="B66A817A">
      <w:start w:val="1"/>
      <w:numFmt w:val="decimal"/>
      <w:lvlText w:val="%7."/>
      <w:lvlJc w:val="left"/>
      <w:pPr>
        <w:ind w:left="5040" w:hanging="360"/>
      </w:pPr>
    </w:lvl>
    <w:lvl w:ilvl="7" w:tplc="BB567ACE">
      <w:start w:val="1"/>
      <w:numFmt w:val="lowerLetter"/>
      <w:lvlText w:val="%8."/>
      <w:lvlJc w:val="left"/>
      <w:pPr>
        <w:ind w:left="5760" w:hanging="360"/>
      </w:pPr>
    </w:lvl>
    <w:lvl w:ilvl="8" w:tplc="A98E5A1E">
      <w:start w:val="1"/>
      <w:numFmt w:val="lowerRoman"/>
      <w:lvlText w:val="%9."/>
      <w:lvlJc w:val="right"/>
      <w:pPr>
        <w:ind w:left="6480" w:hanging="180"/>
      </w:pPr>
    </w:lvl>
  </w:abstractNum>
  <w:abstractNum w:abstractNumId="1" w15:restartNumberingAfterBreak="0">
    <w:nsid w:val="326E6CEF"/>
    <w:multiLevelType w:val="hybridMultilevel"/>
    <w:tmpl w:val="CDB646C2"/>
    <w:lvl w:ilvl="0" w:tplc="079E9ABC">
      <w:start w:val="1"/>
      <w:numFmt w:val="bullet"/>
      <w:lvlText w:val=""/>
      <w:lvlJc w:val="left"/>
      <w:pPr>
        <w:ind w:left="720" w:hanging="360"/>
      </w:pPr>
      <w:rPr>
        <w:rFonts w:ascii="Symbol" w:hAnsi="Symbol" w:hint="default"/>
      </w:rPr>
    </w:lvl>
    <w:lvl w:ilvl="1" w:tplc="C6F410D4">
      <w:start w:val="1"/>
      <w:numFmt w:val="bullet"/>
      <w:lvlText w:val="o"/>
      <w:lvlJc w:val="left"/>
      <w:pPr>
        <w:ind w:left="1440" w:hanging="360"/>
      </w:pPr>
      <w:rPr>
        <w:rFonts w:ascii="Courier New" w:hAnsi="Courier New" w:hint="default"/>
      </w:rPr>
    </w:lvl>
    <w:lvl w:ilvl="2" w:tplc="FCBEBCBE">
      <w:start w:val="1"/>
      <w:numFmt w:val="bullet"/>
      <w:lvlText w:val=""/>
      <w:lvlJc w:val="left"/>
      <w:pPr>
        <w:ind w:left="2160" w:hanging="360"/>
      </w:pPr>
      <w:rPr>
        <w:rFonts w:ascii="Wingdings" w:hAnsi="Wingdings" w:hint="default"/>
      </w:rPr>
    </w:lvl>
    <w:lvl w:ilvl="3" w:tplc="5ED69E4E">
      <w:start w:val="1"/>
      <w:numFmt w:val="bullet"/>
      <w:lvlText w:val=""/>
      <w:lvlJc w:val="left"/>
      <w:pPr>
        <w:ind w:left="2880" w:hanging="360"/>
      </w:pPr>
      <w:rPr>
        <w:rFonts w:ascii="Symbol" w:hAnsi="Symbol" w:hint="default"/>
      </w:rPr>
    </w:lvl>
    <w:lvl w:ilvl="4" w:tplc="B768A570">
      <w:start w:val="1"/>
      <w:numFmt w:val="bullet"/>
      <w:lvlText w:val="o"/>
      <w:lvlJc w:val="left"/>
      <w:pPr>
        <w:ind w:left="3600" w:hanging="360"/>
      </w:pPr>
      <w:rPr>
        <w:rFonts w:ascii="Courier New" w:hAnsi="Courier New" w:hint="default"/>
      </w:rPr>
    </w:lvl>
    <w:lvl w:ilvl="5" w:tplc="2242B7AC">
      <w:start w:val="1"/>
      <w:numFmt w:val="bullet"/>
      <w:lvlText w:val=""/>
      <w:lvlJc w:val="left"/>
      <w:pPr>
        <w:ind w:left="4320" w:hanging="360"/>
      </w:pPr>
      <w:rPr>
        <w:rFonts w:ascii="Wingdings" w:hAnsi="Wingdings" w:hint="default"/>
      </w:rPr>
    </w:lvl>
    <w:lvl w:ilvl="6" w:tplc="E3F029B0">
      <w:start w:val="1"/>
      <w:numFmt w:val="bullet"/>
      <w:lvlText w:val=""/>
      <w:lvlJc w:val="left"/>
      <w:pPr>
        <w:ind w:left="5040" w:hanging="360"/>
      </w:pPr>
      <w:rPr>
        <w:rFonts w:ascii="Symbol" w:hAnsi="Symbol" w:hint="default"/>
      </w:rPr>
    </w:lvl>
    <w:lvl w:ilvl="7" w:tplc="B718BE3A">
      <w:start w:val="1"/>
      <w:numFmt w:val="bullet"/>
      <w:lvlText w:val="o"/>
      <w:lvlJc w:val="left"/>
      <w:pPr>
        <w:ind w:left="5760" w:hanging="360"/>
      </w:pPr>
      <w:rPr>
        <w:rFonts w:ascii="Courier New" w:hAnsi="Courier New" w:hint="default"/>
      </w:rPr>
    </w:lvl>
    <w:lvl w:ilvl="8" w:tplc="281AF68A">
      <w:start w:val="1"/>
      <w:numFmt w:val="bullet"/>
      <w:lvlText w:val=""/>
      <w:lvlJc w:val="left"/>
      <w:pPr>
        <w:ind w:left="6480" w:hanging="360"/>
      </w:pPr>
      <w:rPr>
        <w:rFonts w:ascii="Wingdings" w:hAnsi="Wingdings" w:hint="default"/>
      </w:rPr>
    </w:lvl>
  </w:abstractNum>
  <w:abstractNum w:abstractNumId="2" w15:restartNumberingAfterBreak="0">
    <w:nsid w:val="66AA4D68"/>
    <w:multiLevelType w:val="hybridMultilevel"/>
    <w:tmpl w:val="A634B0F6"/>
    <w:lvl w:ilvl="0" w:tplc="6E5E66D4">
      <w:start w:val="1"/>
      <w:numFmt w:val="decimal"/>
      <w:lvlText w:val="%1."/>
      <w:lvlJc w:val="left"/>
      <w:pPr>
        <w:ind w:left="720" w:hanging="360"/>
      </w:pPr>
    </w:lvl>
    <w:lvl w:ilvl="1" w:tplc="4BF0B8F8">
      <w:start w:val="1"/>
      <w:numFmt w:val="lowerLetter"/>
      <w:lvlText w:val="%2."/>
      <w:lvlJc w:val="left"/>
      <w:pPr>
        <w:ind w:left="1440" w:hanging="360"/>
      </w:pPr>
    </w:lvl>
    <w:lvl w:ilvl="2" w:tplc="8AA8C764">
      <w:start w:val="1"/>
      <w:numFmt w:val="lowerRoman"/>
      <w:lvlText w:val="%3."/>
      <w:lvlJc w:val="right"/>
      <w:pPr>
        <w:ind w:left="2160" w:hanging="180"/>
      </w:pPr>
    </w:lvl>
    <w:lvl w:ilvl="3" w:tplc="F97465F8">
      <w:start w:val="1"/>
      <w:numFmt w:val="decimal"/>
      <w:lvlText w:val="%4."/>
      <w:lvlJc w:val="left"/>
      <w:pPr>
        <w:ind w:left="2880" w:hanging="360"/>
      </w:pPr>
    </w:lvl>
    <w:lvl w:ilvl="4" w:tplc="3CA2830A">
      <w:start w:val="1"/>
      <w:numFmt w:val="lowerLetter"/>
      <w:lvlText w:val="%5."/>
      <w:lvlJc w:val="left"/>
      <w:pPr>
        <w:ind w:left="3600" w:hanging="360"/>
      </w:pPr>
    </w:lvl>
    <w:lvl w:ilvl="5" w:tplc="74CA041A">
      <w:start w:val="1"/>
      <w:numFmt w:val="lowerRoman"/>
      <w:lvlText w:val="%6."/>
      <w:lvlJc w:val="right"/>
      <w:pPr>
        <w:ind w:left="4320" w:hanging="180"/>
      </w:pPr>
    </w:lvl>
    <w:lvl w:ilvl="6" w:tplc="C30C4B6E">
      <w:start w:val="1"/>
      <w:numFmt w:val="decimal"/>
      <w:lvlText w:val="%7."/>
      <w:lvlJc w:val="left"/>
      <w:pPr>
        <w:ind w:left="5040" w:hanging="360"/>
      </w:pPr>
    </w:lvl>
    <w:lvl w:ilvl="7" w:tplc="1A547E44">
      <w:start w:val="1"/>
      <w:numFmt w:val="lowerLetter"/>
      <w:lvlText w:val="%8."/>
      <w:lvlJc w:val="left"/>
      <w:pPr>
        <w:ind w:left="5760" w:hanging="360"/>
      </w:pPr>
    </w:lvl>
    <w:lvl w:ilvl="8" w:tplc="8118E7DE">
      <w:start w:val="1"/>
      <w:numFmt w:val="lowerRoman"/>
      <w:lvlText w:val="%9."/>
      <w:lvlJc w:val="right"/>
      <w:pPr>
        <w:ind w:left="6480" w:hanging="180"/>
      </w:pPr>
    </w:lvl>
  </w:abstractNum>
  <w:abstractNum w:abstractNumId="3" w15:restartNumberingAfterBreak="0">
    <w:nsid w:val="7ABC6173"/>
    <w:multiLevelType w:val="hybridMultilevel"/>
    <w:tmpl w:val="7ADCE546"/>
    <w:lvl w:ilvl="0" w:tplc="3018962C">
      <w:start w:val="1"/>
      <w:numFmt w:val="bullet"/>
      <w:lvlText w:val=""/>
      <w:lvlJc w:val="left"/>
      <w:pPr>
        <w:ind w:left="720" w:hanging="360"/>
      </w:pPr>
      <w:rPr>
        <w:rFonts w:ascii="Symbol" w:hAnsi="Symbol" w:hint="default"/>
      </w:rPr>
    </w:lvl>
    <w:lvl w:ilvl="1" w:tplc="9E46728C">
      <w:start w:val="1"/>
      <w:numFmt w:val="bullet"/>
      <w:lvlText w:val="o"/>
      <w:lvlJc w:val="left"/>
      <w:pPr>
        <w:ind w:left="1440" w:hanging="360"/>
      </w:pPr>
      <w:rPr>
        <w:rFonts w:ascii="Courier New" w:hAnsi="Courier New" w:hint="default"/>
      </w:rPr>
    </w:lvl>
    <w:lvl w:ilvl="2" w:tplc="C270D776">
      <w:start w:val="1"/>
      <w:numFmt w:val="bullet"/>
      <w:lvlText w:val=""/>
      <w:lvlJc w:val="left"/>
      <w:pPr>
        <w:ind w:left="2160" w:hanging="360"/>
      </w:pPr>
      <w:rPr>
        <w:rFonts w:ascii="Wingdings" w:hAnsi="Wingdings" w:hint="default"/>
      </w:rPr>
    </w:lvl>
    <w:lvl w:ilvl="3" w:tplc="587AD71E">
      <w:start w:val="1"/>
      <w:numFmt w:val="bullet"/>
      <w:lvlText w:val=""/>
      <w:lvlJc w:val="left"/>
      <w:pPr>
        <w:ind w:left="2880" w:hanging="360"/>
      </w:pPr>
      <w:rPr>
        <w:rFonts w:ascii="Symbol" w:hAnsi="Symbol" w:hint="default"/>
      </w:rPr>
    </w:lvl>
    <w:lvl w:ilvl="4" w:tplc="43F8D2D0">
      <w:start w:val="1"/>
      <w:numFmt w:val="bullet"/>
      <w:lvlText w:val="o"/>
      <w:lvlJc w:val="left"/>
      <w:pPr>
        <w:ind w:left="3600" w:hanging="360"/>
      </w:pPr>
      <w:rPr>
        <w:rFonts w:ascii="Courier New" w:hAnsi="Courier New" w:hint="default"/>
      </w:rPr>
    </w:lvl>
    <w:lvl w:ilvl="5" w:tplc="F3FA47BE">
      <w:start w:val="1"/>
      <w:numFmt w:val="bullet"/>
      <w:lvlText w:val=""/>
      <w:lvlJc w:val="left"/>
      <w:pPr>
        <w:ind w:left="4320" w:hanging="360"/>
      </w:pPr>
      <w:rPr>
        <w:rFonts w:ascii="Wingdings" w:hAnsi="Wingdings" w:hint="default"/>
      </w:rPr>
    </w:lvl>
    <w:lvl w:ilvl="6" w:tplc="C9E00EDC">
      <w:start w:val="1"/>
      <w:numFmt w:val="bullet"/>
      <w:lvlText w:val=""/>
      <w:lvlJc w:val="left"/>
      <w:pPr>
        <w:ind w:left="5040" w:hanging="360"/>
      </w:pPr>
      <w:rPr>
        <w:rFonts w:ascii="Symbol" w:hAnsi="Symbol" w:hint="default"/>
      </w:rPr>
    </w:lvl>
    <w:lvl w:ilvl="7" w:tplc="89C82494">
      <w:start w:val="1"/>
      <w:numFmt w:val="bullet"/>
      <w:lvlText w:val="o"/>
      <w:lvlJc w:val="left"/>
      <w:pPr>
        <w:ind w:left="5760" w:hanging="360"/>
      </w:pPr>
      <w:rPr>
        <w:rFonts w:ascii="Courier New" w:hAnsi="Courier New" w:hint="default"/>
      </w:rPr>
    </w:lvl>
    <w:lvl w:ilvl="8" w:tplc="A614CC84">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8FFF2E"/>
    <w:rsid w:val="00230B47"/>
    <w:rsid w:val="002A04CB"/>
    <w:rsid w:val="002CBFBB"/>
    <w:rsid w:val="0035CFE8"/>
    <w:rsid w:val="003952A4"/>
    <w:rsid w:val="00674DD7"/>
    <w:rsid w:val="00706D1D"/>
    <w:rsid w:val="007BE0BF"/>
    <w:rsid w:val="008623A3"/>
    <w:rsid w:val="00991EA2"/>
    <w:rsid w:val="00AD39A4"/>
    <w:rsid w:val="00B4F52B"/>
    <w:rsid w:val="00B931FC"/>
    <w:rsid w:val="00CA24A8"/>
    <w:rsid w:val="00DA4A55"/>
    <w:rsid w:val="00DE34F1"/>
    <w:rsid w:val="00EC3913"/>
    <w:rsid w:val="0109F22D"/>
    <w:rsid w:val="012C3368"/>
    <w:rsid w:val="012DACDD"/>
    <w:rsid w:val="0130BF64"/>
    <w:rsid w:val="01371191"/>
    <w:rsid w:val="013C4D2B"/>
    <w:rsid w:val="01442829"/>
    <w:rsid w:val="014D708E"/>
    <w:rsid w:val="014FB789"/>
    <w:rsid w:val="01502F0B"/>
    <w:rsid w:val="0150433A"/>
    <w:rsid w:val="01579FC3"/>
    <w:rsid w:val="016BB5A0"/>
    <w:rsid w:val="016CD3C8"/>
    <w:rsid w:val="01884231"/>
    <w:rsid w:val="018D8892"/>
    <w:rsid w:val="018E0E16"/>
    <w:rsid w:val="0190C31B"/>
    <w:rsid w:val="01CB390B"/>
    <w:rsid w:val="01DD24D5"/>
    <w:rsid w:val="01EB0464"/>
    <w:rsid w:val="01F1BE95"/>
    <w:rsid w:val="02742F40"/>
    <w:rsid w:val="028CF0F3"/>
    <w:rsid w:val="029645AF"/>
    <w:rsid w:val="02A40D84"/>
    <w:rsid w:val="02AE24EE"/>
    <w:rsid w:val="02BBA09C"/>
    <w:rsid w:val="02C16635"/>
    <w:rsid w:val="02D7E822"/>
    <w:rsid w:val="02E4FD43"/>
    <w:rsid w:val="03082578"/>
    <w:rsid w:val="0339D1DF"/>
    <w:rsid w:val="0341D86A"/>
    <w:rsid w:val="0354BC08"/>
    <w:rsid w:val="035CC743"/>
    <w:rsid w:val="03619A78"/>
    <w:rsid w:val="036A3D40"/>
    <w:rsid w:val="038325E3"/>
    <w:rsid w:val="03BB7669"/>
    <w:rsid w:val="03C44615"/>
    <w:rsid w:val="0428EB2C"/>
    <w:rsid w:val="04405FFB"/>
    <w:rsid w:val="04492A40"/>
    <w:rsid w:val="045A43E4"/>
    <w:rsid w:val="045F6051"/>
    <w:rsid w:val="0461A972"/>
    <w:rsid w:val="04724A47"/>
    <w:rsid w:val="04733BAD"/>
    <w:rsid w:val="047F879A"/>
    <w:rsid w:val="048DAC44"/>
    <w:rsid w:val="04A0FBDE"/>
    <w:rsid w:val="04AA62C5"/>
    <w:rsid w:val="04B77987"/>
    <w:rsid w:val="04B9D50C"/>
    <w:rsid w:val="04F1E22A"/>
    <w:rsid w:val="04FDE093"/>
    <w:rsid w:val="0502FCAB"/>
    <w:rsid w:val="0519F0F6"/>
    <w:rsid w:val="05255F01"/>
    <w:rsid w:val="053DBFE0"/>
    <w:rsid w:val="0542A9CB"/>
    <w:rsid w:val="0554F17B"/>
    <w:rsid w:val="05678E61"/>
    <w:rsid w:val="0567FE1E"/>
    <w:rsid w:val="0578F735"/>
    <w:rsid w:val="057C64B5"/>
    <w:rsid w:val="0582570E"/>
    <w:rsid w:val="058D5402"/>
    <w:rsid w:val="05A4750E"/>
    <w:rsid w:val="05B2B76B"/>
    <w:rsid w:val="05CA1BFE"/>
    <w:rsid w:val="05CE5B7B"/>
    <w:rsid w:val="05CE8818"/>
    <w:rsid w:val="05D86814"/>
    <w:rsid w:val="05F92A9B"/>
    <w:rsid w:val="05FF2BB7"/>
    <w:rsid w:val="06021B2E"/>
    <w:rsid w:val="06333F80"/>
    <w:rsid w:val="06401A40"/>
    <w:rsid w:val="064083B7"/>
    <w:rsid w:val="06817CAE"/>
    <w:rsid w:val="06962011"/>
    <w:rsid w:val="069E9D38"/>
    <w:rsid w:val="06A6FDAD"/>
    <w:rsid w:val="06B3493D"/>
    <w:rsid w:val="06DD0588"/>
    <w:rsid w:val="06EF135E"/>
    <w:rsid w:val="06EF2F94"/>
    <w:rsid w:val="07284364"/>
    <w:rsid w:val="073025FE"/>
    <w:rsid w:val="0739996D"/>
    <w:rsid w:val="073CFDDA"/>
    <w:rsid w:val="074A9C7A"/>
    <w:rsid w:val="075CF090"/>
    <w:rsid w:val="0782F720"/>
    <w:rsid w:val="07875C36"/>
    <w:rsid w:val="0789DBFA"/>
    <w:rsid w:val="078C81F6"/>
    <w:rsid w:val="07C1F903"/>
    <w:rsid w:val="07C72914"/>
    <w:rsid w:val="07C8C0D5"/>
    <w:rsid w:val="07DC908B"/>
    <w:rsid w:val="07E3229C"/>
    <w:rsid w:val="07E327A1"/>
    <w:rsid w:val="07FB23A9"/>
    <w:rsid w:val="080B60A2"/>
    <w:rsid w:val="08185CF4"/>
    <w:rsid w:val="083CC350"/>
    <w:rsid w:val="08495DAD"/>
    <w:rsid w:val="0856DC29"/>
    <w:rsid w:val="0858FB1B"/>
    <w:rsid w:val="0867F775"/>
    <w:rsid w:val="08821435"/>
    <w:rsid w:val="0884E315"/>
    <w:rsid w:val="08A47632"/>
    <w:rsid w:val="08B00169"/>
    <w:rsid w:val="08B6467F"/>
    <w:rsid w:val="08B8AEF7"/>
    <w:rsid w:val="08BFF306"/>
    <w:rsid w:val="0938E73E"/>
    <w:rsid w:val="093D4136"/>
    <w:rsid w:val="09605E79"/>
    <w:rsid w:val="096064F4"/>
    <w:rsid w:val="09696CA6"/>
    <w:rsid w:val="0983E2DA"/>
    <w:rsid w:val="099737D7"/>
    <w:rsid w:val="09B07A67"/>
    <w:rsid w:val="09BA28EA"/>
    <w:rsid w:val="09BF669D"/>
    <w:rsid w:val="09C42C85"/>
    <w:rsid w:val="09C5F792"/>
    <w:rsid w:val="09C712C3"/>
    <w:rsid w:val="09DFEA5D"/>
    <w:rsid w:val="09E3EF37"/>
    <w:rsid w:val="09F72C97"/>
    <w:rsid w:val="0A0950E8"/>
    <w:rsid w:val="0A128A70"/>
    <w:rsid w:val="0A2E2433"/>
    <w:rsid w:val="0A441DA9"/>
    <w:rsid w:val="0A867AB4"/>
    <w:rsid w:val="0AA52C6F"/>
    <w:rsid w:val="0AD27D5C"/>
    <w:rsid w:val="0ADBF569"/>
    <w:rsid w:val="0B05D380"/>
    <w:rsid w:val="0B0EAD3A"/>
    <w:rsid w:val="0B1DDDB0"/>
    <w:rsid w:val="0B2812E3"/>
    <w:rsid w:val="0B28D888"/>
    <w:rsid w:val="0B35B563"/>
    <w:rsid w:val="0B422258"/>
    <w:rsid w:val="0B49C675"/>
    <w:rsid w:val="0B881200"/>
    <w:rsid w:val="0BA9B9FC"/>
    <w:rsid w:val="0BF386B2"/>
    <w:rsid w:val="0BF51311"/>
    <w:rsid w:val="0C007188"/>
    <w:rsid w:val="0C00A0A6"/>
    <w:rsid w:val="0C05A0E7"/>
    <w:rsid w:val="0C1762D3"/>
    <w:rsid w:val="0C186BBE"/>
    <w:rsid w:val="0C218FAE"/>
    <w:rsid w:val="0C21E459"/>
    <w:rsid w:val="0C351D60"/>
    <w:rsid w:val="0C61F400"/>
    <w:rsid w:val="0C67CE82"/>
    <w:rsid w:val="0C71EFA0"/>
    <w:rsid w:val="0C85666C"/>
    <w:rsid w:val="0C9A13F5"/>
    <w:rsid w:val="0CC13772"/>
    <w:rsid w:val="0CCB232A"/>
    <w:rsid w:val="0CE29177"/>
    <w:rsid w:val="0CE7008E"/>
    <w:rsid w:val="0CF8E3F0"/>
    <w:rsid w:val="0D15796B"/>
    <w:rsid w:val="0D1C8DFA"/>
    <w:rsid w:val="0D1F5D34"/>
    <w:rsid w:val="0D230E18"/>
    <w:rsid w:val="0D2F9491"/>
    <w:rsid w:val="0D3182A7"/>
    <w:rsid w:val="0D3657D9"/>
    <w:rsid w:val="0D3C4000"/>
    <w:rsid w:val="0D6E61C4"/>
    <w:rsid w:val="0D85DC97"/>
    <w:rsid w:val="0D86B690"/>
    <w:rsid w:val="0DB63F7B"/>
    <w:rsid w:val="0DE0BB8F"/>
    <w:rsid w:val="0DF56366"/>
    <w:rsid w:val="0DFC1841"/>
    <w:rsid w:val="0E16CF2D"/>
    <w:rsid w:val="0E214C40"/>
    <w:rsid w:val="0E530324"/>
    <w:rsid w:val="0E67156F"/>
    <w:rsid w:val="0E9C113B"/>
    <w:rsid w:val="0EB265C7"/>
    <w:rsid w:val="0EB5D73B"/>
    <w:rsid w:val="0EB8320A"/>
    <w:rsid w:val="0EC98AB3"/>
    <w:rsid w:val="0ED54A5D"/>
    <w:rsid w:val="0ED90F5D"/>
    <w:rsid w:val="0EE418E3"/>
    <w:rsid w:val="0EEE36E7"/>
    <w:rsid w:val="0F1C2A14"/>
    <w:rsid w:val="0F1C5D0E"/>
    <w:rsid w:val="0F367240"/>
    <w:rsid w:val="0F55B8DD"/>
    <w:rsid w:val="0F589B18"/>
    <w:rsid w:val="0F6D8151"/>
    <w:rsid w:val="0F6E28FF"/>
    <w:rsid w:val="0F70E739"/>
    <w:rsid w:val="0F891D47"/>
    <w:rsid w:val="0F9A2CED"/>
    <w:rsid w:val="0FA9A509"/>
    <w:rsid w:val="0FBFD085"/>
    <w:rsid w:val="0FF07171"/>
    <w:rsid w:val="1003B9A2"/>
    <w:rsid w:val="100A99C8"/>
    <w:rsid w:val="1017371D"/>
    <w:rsid w:val="102E6265"/>
    <w:rsid w:val="1053B598"/>
    <w:rsid w:val="1054E726"/>
    <w:rsid w:val="10787F1A"/>
    <w:rsid w:val="1094D571"/>
    <w:rsid w:val="10B2721F"/>
    <w:rsid w:val="10C2CF16"/>
    <w:rsid w:val="10CF3E3B"/>
    <w:rsid w:val="10DA28F4"/>
    <w:rsid w:val="10E4C361"/>
    <w:rsid w:val="11041D6A"/>
    <w:rsid w:val="110C5D92"/>
    <w:rsid w:val="11225CEA"/>
    <w:rsid w:val="11290421"/>
    <w:rsid w:val="113966E4"/>
    <w:rsid w:val="1143CE62"/>
    <w:rsid w:val="115372D4"/>
    <w:rsid w:val="11540CD7"/>
    <w:rsid w:val="115DFA68"/>
    <w:rsid w:val="1173EFA8"/>
    <w:rsid w:val="117FC7F6"/>
    <w:rsid w:val="119F3F35"/>
    <w:rsid w:val="11B17065"/>
    <w:rsid w:val="11C11327"/>
    <w:rsid w:val="11C3937A"/>
    <w:rsid w:val="11FF06C2"/>
    <w:rsid w:val="11FF0CD1"/>
    <w:rsid w:val="123E8B73"/>
    <w:rsid w:val="123EBB7D"/>
    <w:rsid w:val="1240349A"/>
    <w:rsid w:val="12455127"/>
    <w:rsid w:val="1251ACF6"/>
    <w:rsid w:val="125991A3"/>
    <w:rsid w:val="1269FEF0"/>
    <w:rsid w:val="1279E656"/>
    <w:rsid w:val="12A67A19"/>
    <w:rsid w:val="12C8BC3D"/>
    <w:rsid w:val="12DBD698"/>
    <w:rsid w:val="12DE66FA"/>
    <w:rsid w:val="12DFC174"/>
    <w:rsid w:val="12E9FDAE"/>
    <w:rsid w:val="12F15FFF"/>
    <w:rsid w:val="12FDA424"/>
    <w:rsid w:val="1301D857"/>
    <w:rsid w:val="130A0F9D"/>
    <w:rsid w:val="13101BE4"/>
    <w:rsid w:val="13176317"/>
    <w:rsid w:val="132C01D2"/>
    <w:rsid w:val="134518CC"/>
    <w:rsid w:val="134ED893"/>
    <w:rsid w:val="13669D5A"/>
    <w:rsid w:val="136F8F27"/>
    <w:rsid w:val="137A9312"/>
    <w:rsid w:val="137D4F4B"/>
    <w:rsid w:val="1387FDE9"/>
    <w:rsid w:val="138F4541"/>
    <w:rsid w:val="13C726EF"/>
    <w:rsid w:val="13CBBB44"/>
    <w:rsid w:val="13E4F10B"/>
    <w:rsid w:val="13FAA718"/>
    <w:rsid w:val="14047ABB"/>
    <w:rsid w:val="141538D9"/>
    <w:rsid w:val="141612AF"/>
    <w:rsid w:val="141F5C44"/>
    <w:rsid w:val="144081FF"/>
    <w:rsid w:val="1466F347"/>
    <w:rsid w:val="1473513B"/>
    <w:rsid w:val="14845DF2"/>
    <w:rsid w:val="14915EF3"/>
    <w:rsid w:val="14945470"/>
    <w:rsid w:val="14951AF4"/>
    <w:rsid w:val="14979E70"/>
    <w:rsid w:val="14ABEA79"/>
    <w:rsid w:val="14C270A0"/>
    <w:rsid w:val="14D174F0"/>
    <w:rsid w:val="14E501A1"/>
    <w:rsid w:val="14EDCD25"/>
    <w:rsid w:val="15027691"/>
    <w:rsid w:val="1517A75D"/>
    <w:rsid w:val="15215DFF"/>
    <w:rsid w:val="1527921D"/>
    <w:rsid w:val="1550891D"/>
    <w:rsid w:val="155EBDBA"/>
    <w:rsid w:val="155FFD68"/>
    <w:rsid w:val="15666409"/>
    <w:rsid w:val="1583C39F"/>
    <w:rsid w:val="159D6FCF"/>
    <w:rsid w:val="15B14C37"/>
    <w:rsid w:val="1605F44E"/>
    <w:rsid w:val="161F06ED"/>
    <w:rsid w:val="164809B5"/>
    <w:rsid w:val="1648AEE9"/>
    <w:rsid w:val="165F75C6"/>
    <w:rsid w:val="16600104"/>
    <w:rsid w:val="1668FCF5"/>
    <w:rsid w:val="167670FE"/>
    <w:rsid w:val="167A8BB1"/>
    <w:rsid w:val="167EDDE5"/>
    <w:rsid w:val="16DBBAE3"/>
    <w:rsid w:val="16F3ED42"/>
    <w:rsid w:val="16F97D42"/>
    <w:rsid w:val="16FDCF2C"/>
    <w:rsid w:val="17208657"/>
    <w:rsid w:val="172851A8"/>
    <w:rsid w:val="172D1554"/>
    <w:rsid w:val="177F5B15"/>
    <w:rsid w:val="178B36F2"/>
    <w:rsid w:val="17B7F143"/>
    <w:rsid w:val="17C232C5"/>
    <w:rsid w:val="17CD680D"/>
    <w:rsid w:val="17D0C70E"/>
    <w:rsid w:val="17DC2476"/>
    <w:rsid w:val="17E3A880"/>
    <w:rsid w:val="17E6285D"/>
    <w:rsid w:val="17EBB927"/>
    <w:rsid w:val="17FBC873"/>
    <w:rsid w:val="18002066"/>
    <w:rsid w:val="18141749"/>
    <w:rsid w:val="181FCC38"/>
    <w:rsid w:val="1832E6D6"/>
    <w:rsid w:val="18522C14"/>
    <w:rsid w:val="1874CA7F"/>
    <w:rsid w:val="1876F9DA"/>
    <w:rsid w:val="1882F997"/>
    <w:rsid w:val="1890E870"/>
    <w:rsid w:val="1895FDB8"/>
    <w:rsid w:val="189E6A77"/>
    <w:rsid w:val="18C0B713"/>
    <w:rsid w:val="18E72310"/>
    <w:rsid w:val="1919C637"/>
    <w:rsid w:val="19219D1F"/>
    <w:rsid w:val="1959C933"/>
    <w:rsid w:val="1970F825"/>
    <w:rsid w:val="19859FA3"/>
    <w:rsid w:val="199077F3"/>
    <w:rsid w:val="19948DDF"/>
    <w:rsid w:val="19AEEC81"/>
    <w:rsid w:val="19BB5816"/>
    <w:rsid w:val="19D6CD3E"/>
    <w:rsid w:val="19E3C465"/>
    <w:rsid w:val="19EE90B3"/>
    <w:rsid w:val="19F251CA"/>
    <w:rsid w:val="19F32328"/>
    <w:rsid w:val="19F3A87E"/>
    <w:rsid w:val="19FD0523"/>
    <w:rsid w:val="1A1DCB3B"/>
    <w:rsid w:val="1A26FE6E"/>
    <w:rsid w:val="1A2F7FBC"/>
    <w:rsid w:val="1A3194CD"/>
    <w:rsid w:val="1A31AA56"/>
    <w:rsid w:val="1A3DFC42"/>
    <w:rsid w:val="1A40170A"/>
    <w:rsid w:val="1A42149B"/>
    <w:rsid w:val="1A42A916"/>
    <w:rsid w:val="1A4945F8"/>
    <w:rsid w:val="1A4CED73"/>
    <w:rsid w:val="1A557972"/>
    <w:rsid w:val="1A5FBF51"/>
    <w:rsid w:val="1A5FC1C2"/>
    <w:rsid w:val="1A5FD2EE"/>
    <w:rsid w:val="1A7DEB10"/>
    <w:rsid w:val="1A82B67B"/>
    <w:rsid w:val="1A83011A"/>
    <w:rsid w:val="1A9AAA63"/>
    <w:rsid w:val="1ABA5B86"/>
    <w:rsid w:val="1ACDE059"/>
    <w:rsid w:val="1B17EC1E"/>
    <w:rsid w:val="1B1F7B28"/>
    <w:rsid w:val="1B3BC557"/>
    <w:rsid w:val="1B3DCF40"/>
    <w:rsid w:val="1B596601"/>
    <w:rsid w:val="1B5AD1CF"/>
    <w:rsid w:val="1B7CF72E"/>
    <w:rsid w:val="1B963085"/>
    <w:rsid w:val="1BA76025"/>
    <w:rsid w:val="1BB30723"/>
    <w:rsid w:val="1BF231E2"/>
    <w:rsid w:val="1C0227EF"/>
    <w:rsid w:val="1C030749"/>
    <w:rsid w:val="1C0454B7"/>
    <w:rsid w:val="1C0ACE4D"/>
    <w:rsid w:val="1C2F60E6"/>
    <w:rsid w:val="1C7DB01D"/>
    <w:rsid w:val="1C820CEE"/>
    <w:rsid w:val="1C8D3075"/>
    <w:rsid w:val="1CA235B2"/>
    <w:rsid w:val="1CC26365"/>
    <w:rsid w:val="1CCD0C2B"/>
    <w:rsid w:val="1CD00E90"/>
    <w:rsid w:val="1CE2FB63"/>
    <w:rsid w:val="1CE6C0C4"/>
    <w:rsid w:val="1CEBECFC"/>
    <w:rsid w:val="1CFF15B9"/>
    <w:rsid w:val="1D04B023"/>
    <w:rsid w:val="1D11A6C4"/>
    <w:rsid w:val="1D20CDA9"/>
    <w:rsid w:val="1D2EA7B0"/>
    <w:rsid w:val="1D61826A"/>
    <w:rsid w:val="1D6D25F7"/>
    <w:rsid w:val="1D78CD0B"/>
    <w:rsid w:val="1D7BDBF0"/>
    <w:rsid w:val="1D7BE621"/>
    <w:rsid w:val="1D981E59"/>
    <w:rsid w:val="1DC2574F"/>
    <w:rsid w:val="1DE340F8"/>
    <w:rsid w:val="1E01D50A"/>
    <w:rsid w:val="1E1A4473"/>
    <w:rsid w:val="1E1B4468"/>
    <w:rsid w:val="1E223EB1"/>
    <w:rsid w:val="1E333232"/>
    <w:rsid w:val="1E3AD8B1"/>
    <w:rsid w:val="1E3BC1E7"/>
    <w:rsid w:val="1E4CE2B3"/>
    <w:rsid w:val="1E4D90AA"/>
    <w:rsid w:val="1E6450FF"/>
    <w:rsid w:val="1E729617"/>
    <w:rsid w:val="1E7E9E91"/>
    <w:rsid w:val="1E906951"/>
    <w:rsid w:val="1E920B52"/>
    <w:rsid w:val="1EA5A459"/>
    <w:rsid w:val="1EA9E54A"/>
    <w:rsid w:val="1ECE14A5"/>
    <w:rsid w:val="1EE8C615"/>
    <w:rsid w:val="1EEB7FF3"/>
    <w:rsid w:val="1F20880A"/>
    <w:rsid w:val="1F2687D4"/>
    <w:rsid w:val="1F2AEAF9"/>
    <w:rsid w:val="1F2F9B56"/>
    <w:rsid w:val="1F342F20"/>
    <w:rsid w:val="1F468C88"/>
    <w:rsid w:val="1F4F1AA5"/>
    <w:rsid w:val="1F651AC0"/>
    <w:rsid w:val="1F69FD1F"/>
    <w:rsid w:val="1F7A4DF4"/>
    <w:rsid w:val="1F8064F4"/>
    <w:rsid w:val="1F8558DB"/>
    <w:rsid w:val="1F866B0C"/>
    <w:rsid w:val="1F8C0C4E"/>
    <w:rsid w:val="1F9DA4AC"/>
    <w:rsid w:val="1FA9B244"/>
    <w:rsid w:val="1FB9394D"/>
    <w:rsid w:val="1FC33943"/>
    <w:rsid w:val="1FECD06F"/>
    <w:rsid w:val="1FEFBF44"/>
    <w:rsid w:val="1FF58228"/>
    <w:rsid w:val="1FF6ACFE"/>
    <w:rsid w:val="200F6F30"/>
    <w:rsid w:val="202A42CB"/>
    <w:rsid w:val="202EFEC6"/>
    <w:rsid w:val="202F075F"/>
    <w:rsid w:val="2030C829"/>
    <w:rsid w:val="2032E60C"/>
    <w:rsid w:val="203734BD"/>
    <w:rsid w:val="203F0F4B"/>
    <w:rsid w:val="2042BBC1"/>
    <w:rsid w:val="204F3154"/>
    <w:rsid w:val="20594759"/>
    <w:rsid w:val="205ABDC4"/>
    <w:rsid w:val="206CCA64"/>
    <w:rsid w:val="207AD37C"/>
    <w:rsid w:val="208BF5A0"/>
    <w:rsid w:val="20A24BC3"/>
    <w:rsid w:val="20A2D7C4"/>
    <w:rsid w:val="20C0919E"/>
    <w:rsid w:val="20DBA897"/>
    <w:rsid w:val="20E82EAC"/>
    <w:rsid w:val="20FF9D89"/>
    <w:rsid w:val="21016B3C"/>
    <w:rsid w:val="2105FDDA"/>
    <w:rsid w:val="2144E666"/>
    <w:rsid w:val="2145BABE"/>
    <w:rsid w:val="214E8881"/>
    <w:rsid w:val="2157D2B0"/>
    <w:rsid w:val="2164ED08"/>
    <w:rsid w:val="217EFFF9"/>
    <w:rsid w:val="219C59AD"/>
    <w:rsid w:val="21B8F5EE"/>
    <w:rsid w:val="22014669"/>
    <w:rsid w:val="2203E288"/>
    <w:rsid w:val="223DBC04"/>
    <w:rsid w:val="2251B446"/>
    <w:rsid w:val="225BFE64"/>
    <w:rsid w:val="226A3733"/>
    <w:rsid w:val="226F3032"/>
    <w:rsid w:val="228916E1"/>
    <w:rsid w:val="228AA211"/>
    <w:rsid w:val="228C9B1B"/>
    <w:rsid w:val="229A0620"/>
    <w:rsid w:val="229F85E7"/>
    <w:rsid w:val="22ABF0B5"/>
    <w:rsid w:val="22DF301D"/>
    <w:rsid w:val="22FDD980"/>
    <w:rsid w:val="231075BC"/>
    <w:rsid w:val="2310E7F8"/>
    <w:rsid w:val="2333181C"/>
    <w:rsid w:val="23356D90"/>
    <w:rsid w:val="23363456"/>
    <w:rsid w:val="2352C67A"/>
    <w:rsid w:val="2354A924"/>
    <w:rsid w:val="235AF729"/>
    <w:rsid w:val="23707B74"/>
    <w:rsid w:val="23710D9A"/>
    <w:rsid w:val="23757448"/>
    <w:rsid w:val="23759FB9"/>
    <w:rsid w:val="237AD80D"/>
    <w:rsid w:val="2384B54D"/>
    <w:rsid w:val="239C0873"/>
    <w:rsid w:val="23A8B3F9"/>
    <w:rsid w:val="23C8EE6D"/>
    <w:rsid w:val="23D4ADD5"/>
    <w:rsid w:val="23D9DE04"/>
    <w:rsid w:val="24029BCC"/>
    <w:rsid w:val="2406ED89"/>
    <w:rsid w:val="241A4C95"/>
    <w:rsid w:val="243A220A"/>
    <w:rsid w:val="243DA22D"/>
    <w:rsid w:val="244128F5"/>
    <w:rsid w:val="2460A6E4"/>
    <w:rsid w:val="2463D022"/>
    <w:rsid w:val="24646741"/>
    <w:rsid w:val="246B4042"/>
    <w:rsid w:val="248BF8B0"/>
    <w:rsid w:val="2491EF7A"/>
    <w:rsid w:val="24A4F782"/>
    <w:rsid w:val="24B7A9A9"/>
    <w:rsid w:val="24E763BC"/>
    <w:rsid w:val="24F9D35D"/>
    <w:rsid w:val="25158A01"/>
    <w:rsid w:val="2515CD64"/>
    <w:rsid w:val="252C68DB"/>
    <w:rsid w:val="252EC059"/>
    <w:rsid w:val="2586F51D"/>
    <w:rsid w:val="25886BE3"/>
    <w:rsid w:val="258C26BF"/>
    <w:rsid w:val="258FF0F5"/>
    <w:rsid w:val="25C29CCC"/>
    <w:rsid w:val="25C4C92D"/>
    <w:rsid w:val="25C6BB33"/>
    <w:rsid w:val="25FD1DC3"/>
    <w:rsid w:val="25FEE378"/>
    <w:rsid w:val="260F6079"/>
    <w:rsid w:val="261A973F"/>
    <w:rsid w:val="26215252"/>
    <w:rsid w:val="26386F1D"/>
    <w:rsid w:val="26536B89"/>
    <w:rsid w:val="265D5629"/>
    <w:rsid w:val="26A6427A"/>
    <w:rsid w:val="26A6A5B2"/>
    <w:rsid w:val="26A964C2"/>
    <w:rsid w:val="26CBCDEA"/>
    <w:rsid w:val="26CC9D50"/>
    <w:rsid w:val="26CD759E"/>
    <w:rsid w:val="26D3EFFD"/>
    <w:rsid w:val="26D6EF26"/>
    <w:rsid w:val="26E00A00"/>
    <w:rsid w:val="26EA91AA"/>
    <w:rsid w:val="26ED79E7"/>
    <w:rsid w:val="2712D59D"/>
    <w:rsid w:val="2713D9CF"/>
    <w:rsid w:val="27219AB4"/>
    <w:rsid w:val="272579BF"/>
    <w:rsid w:val="27386F3E"/>
    <w:rsid w:val="2742FDB9"/>
    <w:rsid w:val="27516628"/>
    <w:rsid w:val="2760C043"/>
    <w:rsid w:val="2781A058"/>
    <w:rsid w:val="278D8D7D"/>
    <w:rsid w:val="278FB136"/>
    <w:rsid w:val="27CE63DB"/>
    <w:rsid w:val="27E7C6FD"/>
    <w:rsid w:val="27E97E4F"/>
    <w:rsid w:val="281A4E44"/>
    <w:rsid w:val="281F34EC"/>
    <w:rsid w:val="28316AE3"/>
    <w:rsid w:val="285D1F93"/>
    <w:rsid w:val="287F11DD"/>
    <w:rsid w:val="2882B6EF"/>
    <w:rsid w:val="28A85F6C"/>
    <w:rsid w:val="28ACF92E"/>
    <w:rsid w:val="28C1A604"/>
    <w:rsid w:val="28C477FB"/>
    <w:rsid w:val="28D0F51A"/>
    <w:rsid w:val="28E4D45A"/>
    <w:rsid w:val="28E52BCB"/>
    <w:rsid w:val="28F7DCE3"/>
    <w:rsid w:val="294A46B0"/>
    <w:rsid w:val="29505E28"/>
    <w:rsid w:val="2963F293"/>
    <w:rsid w:val="296FC386"/>
    <w:rsid w:val="298D76D4"/>
    <w:rsid w:val="29A77076"/>
    <w:rsid w:val="29C793BD"/>
    <w:rsid w:val="29CC7D1F"/>
    <w:rsid w:val="29DF5EEC"/>
    <w:rsid w:val="29E11D87"/>
    <w:rsid w:val="2A14BC70"/>
    <w:rsid w:val="2A664335"/>
    <w:rsid w:val="2A6A32EC"/>
    <w:rsid w:val="2A7C8AD3"/>
    <w:rsid w:val="2A949394"/>
    <w:rsid w:val="2A98DCCD"/>
    <w:rsid w:val="2A9DF1BA"/>
    <w:rsid w:val="2AA200F4"/>
    <w:rsid w:val="2AA32CFD"/>
    <w:rsid w:val="2AEE0CBD"/>
    <w:rsid w:val="2AEF1418"/>
    <w:rsid w:val="2AEF297A"/>
    <w:rsid w:val="2B0C186D"/>
    <w:rsid w:val="2B0FD128"/>
    <w:rsid w:val="2B28D5D3"/>
    <w:rsid w:val="2B31F8AB"/>
    <w:rsid w:val="2B4351D6"/>
    <w:rsid w:val="2B59130E"/>
    <w:rsid w:val="2B9E3880"/>
    <w:rsid w:val="2BAA3FB0"/>
    <w:rsid w:val="2BAACED6"/>
    <w:rsid w:val="2BADF23B"/>
    <w:rsid w:val="2BB0A4E6"/>
    <w:rsid w:val="2BCDF803"/>
    <w:rsid w:val="2BCEFD99"/>
    <w:rsid w:val="2BD392C7"/>
    <w:rsid w:val="2BEBEFDB"/>
    <w:rsid w:val="2C189A2C"/>
    <w:rsid w:val="2C374543"/>
    <w:rsid w:val="2C48639A"/>
    <w:rsid w:val="2C4D88CB"/>
    <w:rsid w:val="2C4D9C15"/>
    <w:rsid w:val="2C521971"/>
    <w:rsid w:val="2C551365"/>
    <w:rsid w:val="2C5612E9"/>
    <w:rsid w:val="2C5F56B4"/>
    <w:rsid w:val="2C78A34A"/>
    <w:rsid w:val="2C8F90B3"/>
    <w:rsid w:val="2C977765"/>
    <w:rsid w:val="2CAB84E0"/>
    <w:rsid w:val="2CC921BB"/>
    <w:rsid w:val="2CE0C175"/>
    <w:rsid w:val="2CE1B5F1"/>
    <w:rsid w:val="2CE68EAB"/>
    <w:rsid w:val="2CEC6035"/>
    <w:rsid w:val="2CFBBF72"/>
    <w:rsid w:val="2CFE8E10"/>
    <w:rsid w:val="2D17ACF5"/>
    <w:rsid w:val="2D184268"/>
    <w:rsid w:val="2D1ED2AE"/>
    <w:rsid w:val="2D3BBB70"/>
    <w:rsid w:val="2D663E4E"/>
    <w:rsid w:val="2D69D13D"/>
    <w:rsid w:val="2D757BBB"/>
    <w:rsid w:val="2D8BF2E4"/>
    <w:rsid w:val="2D8CD291"/>
    <w:rsid w:val="2D8E1738"/>
    <w:rsid w:val="2D9D99DB"/>
    <w:rsid w:val="2DB26C47"/>
    <w:rsid w:val="2DBC18FF"/>
    <w:rsid w:val="2DC66ED8"/>
    <w:rsid w:val="2DD10EA5"/>
    <w:rsid w:val="2DE0DCE7"/>
    <w:rsid w:val="2DE21813"/>
    <w:rsid w:val="2DE5DAD6"/>
    <w:rsid w:val="2DF20026"/>
    <w:rsid w:val="2E0DC1EA"/>
    <w:rsid w:val="2E145BA4"/>
    <w:rsid w:val="2E164112"/>
    <w:rsid w:val="2E232A81"/>
    <w:rsid w:val="2E2612BF"/>
    <w:rsid w:val="2E27B575"/>
    <w:rsid w:val="2E2B184D"/>
    <w:rsid w:val="2E3519E6"/>
    <w:rsid w:val="2E401E25"/>
    <w:rsid w:val="2E41F6BE"/>
    <w:rsid w:val="2E46195B"/>
    <w:rsid w:val="2E6E3B98"/>
    <w:rsid w:val="2EA13A6D"/>
    <w:rsid w:val="2EB91E3E"/>
    <w:rsid w:val="2ECC090C"/>
    <w:rsid w:val="2ECF1A12"/>
    <w:rsid w:val="2ED8CDD1"/>
    <w:rsid w:val="2EE03456"/>
    <w:rsid w:val="2EED78FC"/>
    <w:rsid w:val="2EEF89C7"/>
    <w:rsid w:val="2EF58A80"/>
    <w:rsid w:val="2EFBAA8E"/>
    <w:rsid w:val="2F09686A"/>
    <w:rsid w:val="2F11D8B9"/>
    <w:rsid w:val="2F1E9400"/>
    <w:rsid w:val="2F385F5A"/>
    <w:rsid w:val="2F4CE6D6"/>
    <w:rsid w:val="2F4F3D24"/>
    <w:rsid w:val="2F521B45"/>
    <w:rsid w:val="2F6773FD"/>
    <w:rsid w:val="2F82790F"/>
    <w:rsid w:val="2F82B60B"/>
    <w:rsid w:val="2F8361C5"/>
    <w:rsid w:val="2F8E242F"/>
    <w:rsid w:val="2FA89F90"/>
    <w:rsid w:val="2FB21610"/>
    <w:rsid w:val="2FB287F0"/>
    <w:rsid w:val="2FD219D6"/>
    <w:rsid w:val="2FE562E2"/>
    <w:rsid w:val="2FEF184E"/>
    <w:rsid w:val="2FF1E43F"/>
    <w:rsid w:val="2FF3A9F1"/>
    <w:rsid w:val="2FF3D478"/>
    <w:rsid w:val="2FF8165A"/>
    <w:rsid w:val="300AC5EE"/>
    <w:rsid w:val="300D602A"/>
    <w:rsid w:val="302BD61F"/>
    <w:rsid w:val="302DCBBC"/>
    <w:rsid w:val="302EE0BD"/>
    <w:rsid w:val="3033105E"/>
    <w:rsid w:val="3038E5AF"/>
    <w:rsid w:val="304F1A76"/>
    <w:rsid w:val="30785D5B"/>
    <w:rsid w:val="307CEBCD"/>
    <w:rsid w:val="3091BFE4"/>
    <w:rsid w:val="309AD4C8"/>
    <w:rsid w:val="30C0AF29"/>
    <w:rsid w:val="30F50E30"/>
    <w:rsid w:val="30F64C04"/>
    <w:rsid w:val="30F7B15A"/>
    <w:rsid w:val="30FE1A4D"/>
    <w:rsid w:val="3105F315"/>
    <w:rsid w:val="3115ED91"/>
    <w:rsid w:val="31165CE8"/>
    <w:rsid w:val="3140A9AF"/>
    <w:rsid w:val="3143007D"/>
    <w:rsid w:val="31455DCB"/>
    <w:rsid w:val="316234DB"/>
    <w:rsid w:val="316B7A4F"/>
    <w:rsid w:val="316C39E1"/>
    <w:rsid w:val="318797E2"/>
    <w:rsid w:val="318F0710"/>
    <w:rsid w:val="318FCE78"/>
    <w:rsid w:val="31AD76B9"/>
    <w:rsid w:val="31B4FAB0"/>
    <w:rsid w:val="31B7B123"/>
    <w:rsid w:val="31BE9A0E"/>
    <w:rsid w:val="31D150C7"/>
    <w:rsid w:val="31D40B25"/>
    <w:rsid w:val="3206105B"/>
    <w:rsid w:val="32098446"/>
    <w:rsid w:val="321D3354"/>
    <w:rsid w:val="322B958D"/>
    <w:rsid w:val="323B1900"/>
    <w:rsid w:val="32489D96"/>
    <w:rsid w:val="3250E394"/>
    <w:rsid w:val="326959B7"/>
    <w:rsid w:val="326F82CB"/>
    <w:rsid w:val="3285DBE9"/>
    <w:rsid w:val="328D89E9"/>
    <w:rsid w:val="32975F4C"/>
    <w:rsid w:val="32CC1FD3"/>
    <w:rsid w:val="32CE6541"/>
    <w:rsid w:val="32D19E33"/>
    <w:rsid w:val="32DA30B1"/>
    <w:rsid w:val="3303AA09"/>
    <w:rsid w:val="333D6E17"/>
    <w:rsid w:val="334B7798"/>
    <w:rsid w:val="334BC48F"/>
    <w:rsid w:val="334BF57B"/>
    <w:rsid w:val="335CD534"/>
    <w:rsid w:val="3372BD54"/>
    <w:rsid w:val="337DD8B9"/>
    <w:rsid w:val="33899188"/>
    <w:rsid w:val="33A1145D"/>
    <w:rsid w:val="33ACAF48"/>
    <w:rsid w:val="33B76F26"/>
    <w:rsid w:val="33BF6F22"/>
    <w:rsid w:val="33C6F263"/>
    <w:rsid w:val="33C81632"/>
    <w:rsid w:val="33CA35E2"/>
    <w:rsid w:val="33CDD01A"/>
    <w:rsid w:val="33E1BA18"/>
    <w:rsid w:val="33E46B9C"/>
    <w:rsid w:val="33FDEE59"/>
    <w:rsid w:val="3411D265"/>
    <w:rsid w:val="3428E9F3"/>
    <w:rsid w:val="342FC649"/>
    <w:rsid w:val="345437B1"/>
    <w:rsid w:val="34555765"/>
    <w:rsid w:val="3461CBA9"/>
    <w:rsid w:val="3465E327"/>
    <w:rsid w:val="346983CC"/>
    <w:rsid w:val="34830449"/>
    <w:rsid w:val="3493511F"/>
    <w:rsid w:val="34A6B200"/>
    <w:rsid w:val="34BF13D8"/>
    <w:rsid w:val="34E1B3B5"/>
    <w:rsid w:val="34EBFA6E"/>
    <w:rsid w:val="350AC56A"/>
    <w:rsid w:val="35527DD4"/>
    <w:rsid w:val="3558BE2E"/>
    <w:rsid w:val="35615C92"/>
    <w:rsid w:val="357177E3"/>
    <w:rsid w:val="357F1408"/>
    <w:rsid w:val="358C687B"/>
    <w:rsid w:val="35B2C1C5"/>
    <w:rsid w:val="36013DD5"/>
    <w:rsid w:val="360EDD2A"/>
    <w:rsid w:val="363AC1BD"/>
    <w:rsid w:val="364A4A39"/>
    <w:rsid w:val="364C7DB1"/>
    <w:rsid w:val="36621A50"/>
    <w:rsid w:val="367ABFB2"/>
    <w:rsid w:val="367E7F64"/>
    <w:rsid w:val="368AE35F"/>
    <w:rsid w:val="368FFF2E"/>
    <w:rsid w:val="3694721C"/>
    <w:rsid w:val="36AB30F9"/>
    <w:rsid w:val="36AB9D23"/>
    <w:rsid w:val="36BCB4DD"/>
    <w:rsid w:val="36D890D6"/>
    <w:rsid w:val="36D90D83"/>
    <w:rsid w:val="36E74381"/>
    <w:rsid w:val="36FA5FB8"/>
    <w:rsid w:val="36FC5CEB"/>
    <w:rsid w:val="372D4F29"/>
    <w:rsid w:val="3742BD16"/>
    <w:rsid w:val="374B16F7"/>
    <w:rsid w:val="37673EA5"/>
    <w:rsid w:val="3778A3CB"/>
    <w:rsid w:val="37858242"/>
    <w:rsid w:val="378C7B67"/>
    <w:rsid w:val="378E4069"/>
    <w:rsid w:val="37BA8BD5"/>
    <w:rsid w:val="37D6ECE5"/>
    <w:rsid w:val="37D7ADA0"/>
    <w:rsid w:val="37ED427D"/>
    <w:rsid w:val="380FB576"/>
    <w:rsid w:val="3824538D"/>
    <w:rsid w:val="382C09EA"/>
    <w:rsid w:val="38313C17"/>
    <w:rsid w:val="383FC2A7"/>
    <w:rsid w:val="3843ED58"/>
    <w:rsid w:val="3871B3C8"/>
    <w:rsid w:val="38775B00"/>
    <w:rsid w:val="387BFAD0"/>
    <w:rsid w:val="3885F8C1"/>
    <w:rsid w:val="3899315B"/>
    <w:rsid w:val="389A841D"/>
    <w:rsid w:val="38A52452"/>
    <w:rsid w:val="38D1B52B"/>
    <w:rsid w:val="39170DC7"/>
    <w:rsid w:val="391EB81C"/>
    <w:rsid w:val="3926AF9B"/>
    <w:rsid w:val="3936C715"/>
    <w:rsid w:val="3940CF75"/>
    <w:rsid w:val="3948D769"/>
    <w:rsid w:val="395E6F8C"/>
    <w:rsid w:val="396436D3"/>
    <w:rsid w:val="396E6026"/>
    <w:rsid w:val="397A87E6"/>
    <w:rsid w:val="3983CBAE"/>
    <w:rsid w:val="39AA2511"/>
    <w:rsid w:val="39B36A52"/>
    <w:rsid w:val="39CD9596"/>
    <w:rsid w:val="39D80239"/>
    <w:rsid w:val="3A05E56E"/>
    <w:rsid w:val="3A07C58A"/>
    <w:rsid w:val="3A0FFB76"/>
    <w:rsid w:val="3A26B677"/>
    <w:rsid w:val="3A394649"/>
    <w:rsid w:val="3A731EEE"/>
    <w:rsid w:val="3A786A54"/>
    <w:rsid w:val="3A9DAA73"/>
    <w:rsid w:val="3AB398F6"/>
    <w:rsid w:val="3AC7F9D3"/>
    <w:rsid w:val="3ACF4BA8"/>
    <w:rsid w:val="3ACFDB56"/>
    <w:rsid w:val="3AD3E9B8"/>
    <w:rsid w:val="3AE45760"/>
    <w:rsid w:val="3AF0089F"/>
    <w:rsid w:val="3B30D92B"/>
    <w:rsid w:val="3B36D952"/>
    <w:rsid w:val="3B37539A"/>
    <w:rsid w:val="3B5BA270"/>
    <w:rsid w:val="3B5EE1B1"/>
    <w:rsid w:val="3B73C994"/>
    <w:rsid w:val="3B7E78E9"/>
    <w:rsid w:val="3B93D349"/>
    <w:rsid w:val="3BB2E205"/>
    <w:rsid w:val="3BD63FE0"/>
    <w:rsid w:val="3BF3E88C"/>
    <w:rsid w:val="3BF3F204"/>
    <w:rsid w:val="3BFA925F"/>
    <w:rsid w:val="3C37E0F5"/>
    <w:rsid w:val="3C43393A"/>
    <w:rsid w:val="3C48C9BF"/>
    <w:rsid w:val="3C48D92B"/>
    <w:rsid w:val="3C80137C"/>
    <w:rsid w:val="3C89D83D"/>
    <w:rsid w:val="3CA37A1D"/>
    <w:rsid w:val="3CAAA9F4"/>
    <w:rsid w:val="3CDE972F"/>
    <w:rsid w:val="3CE14101"/>
    <w:rsid w:val="3CEE7F88"/>
    <w:rsid w:val="3CFC4D08"/>
    <w:rsid w:val="3D008FFA"/>
    <w:rsid w:val="3D1809FD"/>
    <w:rsid w:val="3D314421"/>
    <w:rsid w:val="3D34D46F"/>
    <w:rsid w:val="3D41DB09"/>
    <w:rsid w:val="3D48057F"/>
    <w:rsid w:val="3D495CDA"/>
    <w:rsid w:val="3D55171A"/>
    <w:rsid w:val="3D6A0A5F"/>
    <w:rsid w:val="3D763FF9"/>
    <w:rsid w:val="3D78A86E"/>
    <w:rsid w:val="3D80AD15"/>
    <w:rsid w:val="3D827C27"/>
    <w:rsid w:val="3D832BC9"/>
    <w:rsid w:val="3D8C5B2E"/>
    <w:rsid w:val="3D9C1EB7"/>
    <w:rsid w:val="3DACCB01"/>
    <w:rsid w:val="3DCA3E98"/>
    <w:rsid w:val="3DD28837"/>
    <w:rsid w:val="3DE3C605"/>
    <w:rsid w:val="3DE48804"/>
    <w:rsid w:val="3DE5465F"/>
    <w:rsid w:val="3DE8161E"/>
    <w:rsid w:val="3DF589B9"/>
    <w:rsid w:val="3DFC69AC"/>
    <w:rsid w:val="3E0DB449"/>
    <w:rsid w:val="3E27ED02"/>
    <w:rsid w:val="3E3D7452"/>
    <w:rsid w:val="3E47C601"/>
    <w:rsid w:val="3E49AB68"/>
    <w:rsid w:val="3E4DBB75"/>
    <w:rsid w:val="3E55BEF2"/>
    <w:rsid w:val="3E712427"/>
    <w:rsid w:val="3E75D2D0"/>
    <w:rsid w:val="3E7CF60E"/>
    <w:rsid w:val="3E8F12C7"/>
    <w:rsid w:val="3EB90548"/>
    <w:rsid w:val="3EC8558B"/>
    <w:rsid w:val="3ECF091A"/>
    <w:rsid w:val="3EE62DB8"/>
    <w:rsid w:val="3EE9156B"/>
    <w:rsid w:val="3EF0A37E"/>
    <w:rsid w:val="3EF93A60"/>
    <w:rsid w:val="3F01DE41"/>
    <w:rsid w:val="3F38FE45"/>
    <w:rsid w:val="3F41BD03"/>
    <w:rsid w:val="3F51D0FF"/>
    <w:rsid w:val="3F585917"/>
    <w:rsid w:val="3F5E5AB6"/>
    <w:rsid w:val="3F6F00F9"/>
    <w:rsid w:val="3F71F47E"/>
    <w:rsid w:val="3F73EBD5"/>
    <w:rsid w:val="3F7DBFE7"/>
    <w:rsid w:val="3F8DACA0"/>
    <w:rsid w:val="3FA390A3"/>
    <w:rsid w:val="3FA889C6"/>
    <w:rsid w:val="3FB36AE7"/>
    <w:rsid w:val="3FBEE182"/>
    <w:rsid w:val="3FC02ABC"/>
    <w:rsid w:val="3FC3BAA9"/>
    <w:rsid w:val="3FCAB4A7"/>
    <w:rsid w:val="3FD1A3D8"/>
    <w:rsid w:val="3FD42706"/>
    <w:rsid w:val="3FDAE179"/>
    <w:rsid w:val="3FE81A23"/>
    <w:rsid w:val="402E3E2A"/>
    <w:rsid w:val="403317B0"/>
    <w:rsid w:val="403A81D1"/>
    <w:rsid w:val="4046E0E8"/>
    <w:rsid w:val="404E25C9"/>
    <w:rsid w:val="404F4B2F"/>
    <w:rsid w:val="408BF485"/>
    <w:rsid w:val="4094C35E"/>
    <w:rsid w:val="40B01D0E"/>
    <w:rsid w:val="40BFB216"/>
    <w:rsid w:val="40C3A3E0"/>
    <w:rsid w:val="40C97FBF"/>
    <w:rsid w:val="40D1C5A4"/>
    <w:rsid w:val="40E93127"/>
    <w:rsid w:val="40EC22A6"/>
    <w:rsid w:val="4107808D"/>
    <w:rsid w:val="41105407"/>
    <w:rsid w:val="411198F9"/>
    <w:rsid w:val="411426FB"/>
    <w:rsid w:val="41156285"/>
    <w:rsid w:val="412504E7"/>
    <w:rsid w:val="412C6BC5"/>
    <w:rsid w:val="413DC92D"/>
    <w:rsid w:val="413F3EEF"/>
    <w:rsid w:val="414002EF"/>
    <w:rsid w:val="417216E3"/>
    <w:rsid w:val="419B6994"/>
    <w:rsid w:val="41AA1969"/>
    <w:rsid w:val="41B538B5"/>
    <w:rsid w:val="41BCA234"/>
    <w:rsid w:val="42012126"/>
    <w:rsid w:val="4212E732"/>
    <w:rsid w:val="42200443"/>
    <w:rsid w:val="42426B34"/>
    <w:rsid w:val="425C78DD"/>
    <w:rsid w:val="4268880A"/>
    <w:rsid w:val="4271BAE9"/>
    <w:rsid w:val="428D5DD3"/>
    <w:rsid w:val="42DC124C"/>
    <w:rsid w:val="42FA32D8"/>
    <w:rsid w:val="430645B7"/>
    <w:rsid w:val="431C0BAC"/>
    <w:rsid w:val="432AC162"/>
    <w:rsid w:val="433C9081"/>
    <w:rsid w:val="4340B64E"/>
    <w:rsid w:val="43462008"/>
    <w:rsid w:val="4349BD49"/>
    <w:rsid w:val="434E2B94"/>
    <w:rsid w:val="4357AD4B"/>
    <w:rsid w:val="437259BC"/>
    <w:rsid w:val="43B074BA"/>
    <w:rsid w:val="43B668F0"/>
    <w:rsid w:val="43C78C80"/>
    <w:rsid w:val="43D49EB3"/>
    <w:rsid w:val="43F52D4C"/>
    <w:rsid w:val="4422F743"/>
    <w:rsid w:val="44278BD9"/>
    <w:rsid w:val="44535755"/>
    <w:rsid w:val="44581D59"/>
    <w:rsid w:val="4467DEF3"/>
    <w:rsid w:val="446AA529"/>
    <w:rsid w:val="4473AA09"/>
    <w:rsid w:val="448FEB72"/>
    <w:rsid w:val="449AB3F9"/>
    <w:rsid w:val="449C75B6"/>
    <w:rsid w:val="44B1ABC3"/>
    <w:rsid w:val="44B76D90"/>
    <w:rsid w:val="44B90641"/>
    <w:rsid w:val="44C4CE7E"/>
    <w:rsid w:val="44CE38E9"/>
    <w:rsid w:val="44DBBBF6"/>
    <w:rsid w:val="44E47DDC"/>
    <w:rsid w:val="44EDE949"/>
    <w:rsid w:val="44F0534D"/>
    <w:rsid w:val="44FA7B97"/>
    <w:rsid w:val="45024206"/>
    <w:rsid w:val="4512B8A5"/>
    <w:rsid w:val="451451B1"/>
    <w:rsid w:val="451E088B"/>
    <w:rsid w:val="45232832"/>
    <w:rsid w:val="4524F3CA"/>
    <w:rsid w:val="4528D042"/>
    <w:rsid w:val="453B8921"/>
    <w:rsid w:val="4575906A"/>
    <w:rsid w:val="45AADC81"/>
    <w:rsid w:val="45D1A29B"/>
    <w:rsid w:val="45D70745"/>
    <w:rsid w:val="45D83144"/>
    <w:rsid w:val="45F05123"/>
    <w:rsid w:val="45FCA33C"/>
    <w:rsid w:val="4620E89B"/>
    <w:rsid w:val="4628BC85"/>
    <w:rsid w:val="462ABF08"/>
    <w:rsid w:val="463F8DA4"/>
    <w:rsid w:val="4652B69D"/>
    <w:rsid w:val="46551E52"/>
    <w:rsid w:val="465650C3"/>
    <w:rsid w:val="4678B8C2"/>
    <w:rsid w:val="46847113"/>
    <w:rsid w:val="468B079F"/>
    <w:rsid w:val="46946BC3"/>
    <w:rsid w:val="46A027C0"/>
    <w:rsid w:val="46B33D78"/>
    <w:rsid w:val="46E834EE"/>
    <w:rsid w:val="46EA4CA9"/>
    <w:rsid w:val="46EF3878"/>
    <w:rsid w:val="46FDABA9"/>
    <w:rsid w:val="4705120D"/>
    <w:rsid w:val="471AE288"/>
    <w:rsid w:val="4747B8B7"/>
    <w:rsid w:val="474EF302"/>
    <w:rsid w:val="4758408F"/>
    <w:rsid w:val="476EC2C8"/>
    <w:rsid w:val="47828C32"/>
    <w:rsid w:val="47872A65"/>
    <w:rsid w:val="479C5267"/>
    <w:rsid w:val="47A4C015"/>
    <w:rsid w:val="47A9C88D"/>
    <w:rsid w:val="47C855E5"/>
    <w:rsid w:val="4806675A"/>
    <w:rsid w:val="482533C3"/>
    <w:rsid w:val="482EC2B3"/>
    <w:rsid w:val="48303DF3"/>
    <w:rsid w:val="4837D320"/>
    <w:rsid w:val="4854D0EE"/>
    <w:rsid w:val="487EF18A"/>
    <w:rsid w:val="48B343A4"/>
    <w:rsid w:val="48B75C57"/>
    <w:rsid w:val="48C5BB64"/>
    <w:rsid w:val="48D444AE"/>
    <w:rsid w:val="48F7F3F8"/>
    <w:rsid w:val="49038691"/>
    <w:rsid w:val="491D4779"/>
    <w:rsid w:val="4984D1DF"/>
    <w:rsid w:val="498824AD"/>
    <w:rsid w:val="4998A8FA"/>
    <w:rsid w:val="49A005CE"/>
    <w:rsid w:val="49ABBBCF"/>
    <w:rsid w:val="49BA8730"/>
    <w:rsid w:val="49C51EB9"/>
    <w:rsid w:val="49D669D2"/>
    <w:rsid w:val="49DB7685"/>
    <w:rsid w:val="4A024705"/>
    <w:rsid w:val="4A0F4824"/>
    <w:rsid w:val="4A27AAF1"/>
    <w:rsid w:val="4A29FDDD"/>
    <w:rsid w:val="4A3D9D0F"/>
    <w:rsid w:val="4A6746A0"/>
    <w:rsid w:val="4A8D5CD5"/>
    <w:rsid w:val="4A8E0B6B"/>
    <w:rsid w:val="4A94511B"/>
    <w:rsid w:val="4A988D68"/>
    <w:rsid w:val="4AA24067"/>
    <w:rsid w:val="4AC61447"/>
    <w:rsid w:val="4AC9501A"/>
    <w:rsid w:val="4ACB5213"/>
    <w:rsid w:val="4ACD747B"/>
    <w:rsid w:val="4ADBE1A2"/>
    <w:rsid w:val="4AEBED8C"/>
    <w:rsid w:val="4B2146BD"/>
    <w:rsid w:val="4B23D0FA"/>
    <w:rsid w:val="4B2F0B28"/>
    <w:rsid w:val="4B385F69"/>
    <w:rsid w:val="4BB3130C"/>
    <w:rsid w:val="4BD214F9"/>
    <w:rsid w:val="4BF80792"/>
    <w:rsid w:val="4BFADFE8"/>
    <w:rsid w:val="4C08EF18"/>
    <w:rsid w:val="4C0C5999"/>
    <w:rsid w:val="4C0DB344"/>
    <w:rsid w:val="4C18149E"/>
    <w:rsid w:val="4C1F6C25"/>
    <w:rsid w:val="4C506B7E"/>
    <w:rsid w:val="4CA791E8"/>
    <w:rsid w:val="4CB16AFE"/>
    <w:rsid w:val="4CB47DAF"/>
    <w:rsid w:val="4CBC724A"/>
    <w:rsid w:val="4CDD748D"/>
    <w:rsid w:val="4CF59EB7"/>
    <w:rsid w:val="4D01CB23"/>
    <w:rsid w:val="4D215CBC"/>
    <w:rsid w:val="4D281E11"/>
    <w:rsid w:val="4D5190BD"/>
    <w:rsid w:val="4D6017DC"/>
    <w:rsid w:val="4D648E04"/>
    <w:rsid w:val="4D6F40BF"/>
    <w:rsid w:val="4D767CBD"/>
    <w:rsid w:val="4D7A6133"/>
    <w:rsid w:val="4D8F0BEF"/>
    <w:rsid w:val="4DB419E5"/>
    <w:rsid w:val="4DC37D58"/>
    <w:rsid w:val="4DE0FBD3"/>
    <w:rsid w:val="4DE63637"/>
    <w:rsid w:val="4E026351"/>
    <w:rsid w:val="4E0F2FCC"/>
    <w:rsid w:val="4E1B263E"/>
    <w:rsid w:val="4E31AA36"/>
    <w:rsid w:val="4E45E91A"/>
    <w:rsid w:val="4E4A9C58"/>
    <w:rsid w:val="4E7EEBE3"/>
    <w:rsid w:val="4E82969F"/>
    <w:rsid w:val="4E97C62A"/>
    <w:rsid w:val="4E9AE8AC"/>
    <w:rsid w:val="4EB58BF1"/>
    <w:rsid w:val="4EDA4B6F"/>
    <w:rsid w:val="4EDB0B3D"/>
    <w:rsid w:val="4EE39B38"/>
    <w:rsid w:val="4EF98F97"/>
    <w:rsid w:val="4EFD37BB"/>
    <w:rsid w:val="4F046091"/>
    <w:rsid w:val="4F0FDD97"/>
    <w:rsid w:val="4F441470"/>
    <w:rsid w:val="4F462CD7"/>
    <w:rsid w:val="4F4CE153"/>
    <w:rsid w:val="4F627960"/>
    <w:rsid w:val="4F7B5EF9"/>
    <w:rsid w:val="4FA466FD"/>
    <w:rsid w:val="4FBAECE6"/>
    <w:rsid w:val="4FC923B0"/>
    <w:rsid w:val="4FD409B9"/>
    <w:rsid w:val="4FD779B3"/>
    <w:rsid w:val="50017D48"/>
    <w:rsid w:val="500796EA"/>
    <w:rsid w:val="500A5BE0"/>
    <w:rsid w:val="501272BF"/>
    <w:rsid w:val="50151685"/>
    <w:rsid w:val="5018F2AD"/>
    <w:rsid w:val="5021651B"/>
    <w:rsid w:val="505214E6"/>
    <w:rsid w:val="50683B38"/>
    <w:rsid w:val="50A5586E"/>
    <w:rsid w:val="50ACF933"/>
    <w:rsid w:val="50B85A28"/>
    <w:rsid w:val="50D590A6"/>
    <w:rsid w:val="50FCBDF4"/>
    <w:rsid w:val="5102CD55"/>
    <w:rsid w:val="511C946E"/>
    <w:rsid w:val="51284ABC"/>
    <w:rsid w:val="516BF6F5"/>
    <w:rsid w:val="516D4237"/>
    <w:rsid w:val="5171076C"/>
    <w:rsid w:val="5171EE6F"/>
    <w:rsid w:val="518D8ACF"/>
    <w:rsid w:val="518DDE8F"/>
    <w:rsid w:val="51BCB57B"/>
    <w:rsid w:val="51C8FBDE"/>
    <w:rsid w:val="51CC162C"/>
    <w:rsid w:val="51D10A5D"/>
    <w:rsid w:val="51EE9BD7"/>
    <w:rsid w:val="51FFC2F3"/>
    <w:rsid w:val="52092BFB"/>
    <w:rsid w:val="5239F800"/>
    <w:rsid w:val="524CACAE"/>
    <w:rsid w:val="52588919"/>
    <w:rsid w:val="525A1AAE"/>
    <w:rsid w:val="5264CA30"/>
    <w:rsid w:val="5265D6C2"/>
    <w:rsid w:val="526B0272"/>
    <w:rsid w:val="526CAFE9"/>
    <w:rsid w:val="526F242C"/>
    <w:rsid w:val="527DECC7"/>
    <w:rsid w:val="52932D04"/>
    <w:rsid w:val="52985699"/>
    <w:rsid w:val="52C844D5"/>
    <w:rsid w:val="52C8F109"/>
    <w:rsid w:val="52CF8108"/>
    <w:rsid w:val="52DB8C24"/>
    <w:rsid w:val="52E933E2"/>
    <w:rsid w:val="52F06521"/>
    <w:rsid w:val="5303676C"/>
    <w:rsid w:val="53059E65"/>
    <w:rsid w:val="5327D385"/>
    <w:rsid w:val="532C24FE"/>
    <w:rsid w:val="534AF9DB"/>
    <w:rsid w:val="5355F35A"/>
    <w:rsid w:val="5379A371"/>
    <w:rsid w:val="537B2EFA"/>
    <w:rsid w:val="5385C72E"/>
    <w:rsid w:val="539AC11B"/>
    <w:rsid w:val="53A76208"/>
    <w:rsid w:val="53A9007B"/>
    <w:rsid w:val="53A9D718"/>
    <w:rsid w:val="53AEE967"/>
    <w:rsid w:val="53C94B5D"/>
    <w:rsid w:val="53E2C88C"/>
    <w:rsid w:val="53E41057"/>
    <w:rsid w:val="54040993"/>
    <w:rsid w:val="5424C036"/>
    <w:rsid w:val="54333DA7"/>
    <w:rsid w:val="5446E625"/>
    <w:rsid w:val="5490CA58"/>
    <w:rsid w:val="549E8F8F"/>
    <w:rsid w:val="54C94552"/>
    <w:rsid w:val="54CCD0E4"/>
    <w:rsid w:val="54E8CBCF"/>
    <w:rsid w:val="54EB4963"/>
    <w:rsid w:val="54F3DF18"/>
    <w:rsid w:val="552066D4"/>
    <w:rsid w:val="55248320"/>
    <w:rsid w:val="55329E40"/>
    <w:rsid w:val="55417670"/>
    <w:rsid w:val="55490D62"/>
    <w:rsid w:val="555161E5"/>
    <w:rsid w:val="5552066A"/>
    <w:rsid w:val="5554EA3E"/>
    <w:rsid w:val="555779E1"/>
    <w:rsid w:val="55594A6B"/>
    <w:rsid w:val="555EB662"/>
    <w:rsid w:val="556595B3"/>
    <w:rsid w:val="558E319D"/>
    <w:rsid w:val="559527D4"/>
    <w:rsid w:val="5595527C"/>
    <w:rsid w:val="55A620E2"/>
    <w:rsid w:val="55BD86D1"/>
    <w:rsid w:val="55C26D7B"/>
    <w:rsid w:val="55DE5203"/>
    <w:rsid w:val="55EAE66A"/>
    <w:rsid w:val="55EF15C9"/>
    <w:rsid w:val="5633B411"/>
    <w:rsid w:val="56394A33"/>
    <w:rsid w:val="565D782C"/>
    <w:rsid w:val="56703152"/>
    <w:rsid w:val="567035B2"/>
    <w:rsid w:val="567F09FE"/>
    <w:rsid w:val="56839B9A"/>
    <w:rsid w:val="56C6B194"/>
    <w:rsid w:val="56E354B3"/>
    <w:rsid w:val="56E5A838"/>
    <w:rsid w:val="56F7A546"/>
    <w:rsid w:val="56FD62A8"/>
    <w:rsid w:val="5723C97B"/>
    <w:rsid w:val="573F8526"/>
    <w:rsid w:val="574515CD"/>
    <w:rsid w:val="575C0F98"/>
    <w:rsid w:val="577F1401"/>
    <w:rsid w:val="578B90B3"/>
    <w:rsid w:val="578C5AFA"/>
    <w:rsid w:val="578ED14C"/>
    <w:rsid w:val="57C1EBCD"/>
    <w:rsid w:val="57C32594"/>
    <w:rsid w:val="57C506E7"/>
    <w:rsid w:val="57CE8DC8"/>
    <w:rsid w:val="57D91E6C"/>
    <w:rsid w:val="57E3DDFA"/>
    <w:rsid w:val="57EEF807"/>
    <w:rsid w:val="57F980AE"/>
    <w:rsid w:val="5801F1A0"/>
    <w:rsid w:val="580D5651"/>
    <w:rsid w:val="58188C45"/>
    <w:rsid w:val="581DC4ED"/>
    <w:rsid w:val="581F74F3"/>
    <w:rsid w:val="58202A6C"/>
    <w:rsid w:val="58216B27"/>
    <w:rsid w:val="582B0941"/>
    <w:rsid w:val="5831720C"/>
    <w:rsid w:val="58370268"/>
    <w:rsid w:val="5844AF38"/>
    <w:rsid w:val="584556D0"/>
    <w:rsid w:val="584CED26"/>
    <w:rsid w:val="584F55B1"/>
    <w:rsid w:val="58536689"/>
    <w:rsid w:val="585445D8"/>
    <w:rsid w:val="5858C00A"/>
    <w:rsid w:val="58CD332A"/>
    <w:rsid w:val="58E07260"/>
    <w:rsid w:val="58E99FFF"/>
    <w:rsid w:val="590749D0"/>
    <w:rsid w:val="5922BBA1"/>
    <w:rsid w:val="5929DF26"/>
    <w:rsid w:val="595DE861"/>
    <w:rsid w:val="59771C65"/>
    <w:rsid w:val="5980CC25"/>
    <w:rsid w:val="598F55C5"/>
    <w:rsid w:val="59A3A0EF"/>
    <w:rsid w:val="59ACB109"/>
    <w:rsid w:val="59B90104"/>
    <w:rsid w:val="59DDC110"/>
    <w:rsid w:val="59E3955B"/>
    <w:rsid w:val="59EC5654"/>
    <w:rsid w:val="5A2EE214"/>
    <w:rsid w:val="5A364B53"/>
    <w:rsid w:val="5A42B8A3"/>
    <w:rsid w:val="5A527888"/>
    <w:rsid w:val="5A61B402"/>
    <w:rsid w:val="5A6D5EB0"/>
    <w:rsid w:val="5A7D2B53"/>
    <w:rsid w:val="5AA02267"/>
    <w:rsid w:val="5AA4944C"/>
    <w:rsid w:val="5AD0A493"/>
    <w:rsid w:val="5AD32C7F"/>
    <w:rsid w:val="5AE2C50A"/>
    <w:rsid w:val="5B379A7B"/>
    <w:rsid w:val="5B3E39E0"/>
    <w:rsid w:val="5B414E9F"/>
    <w:rsid w:val="5B4CB161"/>
    <w:rsid w:val="5B7586A0"/>
    <w:rsid w:val="5B7A2E7D"/>
    <w:rsid w:val="5B924097"/>
    <w:rsid w:val="5B9837CB"/>
    <w:rsid w:val="5B9AB511"/>
    <w:rsid w:val="5BB9498C"/>
    <w:rsid w:val="5BBD7755"/>
    <w:rsid w:val="5BC24537"/>
    <w:rsid w:val="5BDF2F46"/>
    <w:rsid w:val="5BF9D206"/>
    <w:rsid w:val="5C020513"/>
    <w:rsid w:val="5C081079"/>
    <w:rsid w:val="5C699340"/>
    <w:rsid w:val="5C781951"/>
    <w:rsid w:val="5CB0A08E"/>
    <w:rsid w:val="5CB15062"/>
    <w:rsid w:val="5CB62BD1"/>
    <w:rsid w:val="5CBE2D80"/>
    <w:rsid w:val="5CC3A253"/>
    <w:rsid w:val="5CDFA303"/>
    <w:rsid w:val="5CECF1B5"/>
    <w:rsid w:val="5CF273F9"/>
    <w:rsid w:val="5CF47AF7"/>
    <w:rsid w:val="5CF87C55"/>
    <w:rsid w:val="5CFF405E"/>
    <w:rsid w:val="5D068F4C"/>
    <w:rsid w:val="5D08EA8E"/>
    <w:rsid w:val="5D154B40"/>
    <w:rsid w:val="5D18C31E"/>
    <w:rsid w:val="5D1C15EE"/>
    <w:rsid w:val="5D24B470"/>
    <w:rsid w:val="5D3A772D"/>
    <w:rsid w:val="5D435402"/>
    <w:rsid w:val="5D554763"/>
    <w:rsid w:val="5D6AB404"/>
    <w:rsid w:val="5D6DC204"/>
    <w:rsid w:val="5D90FE29"/>
    <w:rsid w:val="5DC3573F"/>
    <w:rsid w:val="5DC5823D"/>
    <w:rsid w:val="5DC91286"/>
    <w:rsid w:val="5DCC7676"/>
    <w:rsid w:val="5DFEC40B"/>
    <w:rsid w:val="5E381402"/>
    <w:rsid w:val="5E39B2E1"/>
    <w:rsid w:val="5E66DE8E"/>
    <w:rsid w:val="5E9D5668"/>
    <w:rsid w:val="5EBA51AA"/>
    <w:rsid w:val="5EBB73CE"/>
    <w:rsid w:val="5EBF1E64"/>
    <w:rsid w:val="5ECE4FD1"/>
    <w:rsid w:val="5EE2B5DF"/>
    <w:rsid w:val="5EE3140B"/>
    <w:rsid w:val="5EF22331"/>
    <w:rsid w:val="5EF7A27A"/>
    <w:rsid w:val="5EFDF295"/>
    <w:rsid w:val="5F03D0B1"/>
    <w:rsid w:val="5F07EE86"/>
    <w:rsid w:val="5F265C7F"/>
    <w:rsid w:val="5F4BB133"/>
    <w:rsid w:val="5F5116C5"/>
    <w:rsid w:val="5F72BD4B"/>
    <w:rsid w:val="5F7EADB0"/>
    <w:rsid w:val="5F888478"/>
    <w:rsid w:val="5F893053"/>
    <w:rsid w:val="5F977D81"/>
    <w:rsid w:val="5FA62A2C"/>
    <w:rsid w:val="5FAC10BB"/>
    <w:rsid w:val="5FAFE4B4"/>
    <w:rsid w:val="5FB41546"/>
    <w:rsid w:val="5FBF8B5E"/>
    <w:rsid w:val="5FCC6717"/>
    <w:rsid w:val="5FCEB96A"/>
    <w:rsid w:val="600C054E"/>
    <w:rsid w:val="6010ED19"/>
    <w:rsid w:val="603D8287"/>
    <w:rsid w:val="60447FEC"/>
    <w:rsid w:val="605624DD"/>
    <w:rsid w:val="6061A482"/>
    <w:rsid w:val="606F5D26"/>
    <w:rsid w:val="607286B5"/>
    <w:rsid w:val="607CC009"/>
    <w:rsid w:val="6092AC93"/>
    <w:rsid w:val="60E91F0D"/>
    <w:rsid w:val="60EBE083"/>
    <w:rsid w:val="61057186"/>
    <w:rsid w:val="6106F93D"/>
    <w:rsid w:val="61234833"/>
    <w:rsid w:val="612E4CB8"/>
    <w:rsid w:val="613A8581"/>
    <w:rsid w:val="6153F137"/>
    <w:rsid w:val="617E5AE3"/>
    <w:rsid w:val="61937C80"/>
    <w:rsid w:val="61973A8A"/>
    <w:rsid w:val="61A42BDD"/>
    <w:rsid w:val="61D0827F"/>
    <w:rsid w:val="61D9FCF2"/>
    <w:rsid w:val="61EB4A30"/>
    <w:rsid w:val="6202F04B"/>
    <w:rsid w:val="6206041E"/>
    <w:rsid w:val="620D0D55"/>
    <w:rsid w:val="622670BE"/>
    <w:rsid w:val="622D8A2E"/>
    <w:rsid w:val="623A7517"/>
    <w:rsid w:val="623B53DB"/>
    <w:rsid w:val="624CC8FE"/>
    <w:rsid w:val="626A0E20"/>
    <w:rsid w:val="627C263E"/>
    <w:rsid w:val="62A0E700"/>
    <w:rsid w:val="62A5254A"/>
    <w:rsid w:val="62AB5643"/>
    <w:rsid w:val="62B9E806"/>
    <w:rsid w:val="62BF1996"/>
    <w:rsid w:val="62ED57E6"/>
    <w:rsid w:val="62F33880"/>
    <w:rsid w:val="631F6C3F"/>
    <w:rsid w:val="6321D5DC"/>
    <w:rsid w:val="6334865C"/>
    <w:rsid w:val="63351498"/>
    <w:rsid w:val="6335A0AC"/>
    <w:rsid w:val="6341D979"/>
    <w:rsid w:val="635ED0E7"/>
    <w:rsid w:val="63612FD3"/>
    <w:rsid w:val="63674890"/>
    <w:rsid w:val="6373B574"/>
    <w:rsid w:val="63821712"/>
    <w:rsid w:val="6387E069"/>
    <w:rsid w:val="6392159E"/>
    <w:rsid w:val="639E084B"/>
    <w:rsid w:val="63AFE02F"/>
    <w:rsid w:val="63B66466"/>
    <w:rsid w:val="63B686F0"/>
    <w:rsid w:val="63CB64D3"/>
    <w:rsid w:val="63DFEE02"/>
    <w:rsid w:val="63F1E74C"/>
    <w:rsid w:val="6402A01F"/>
    <w:rsid w:val="6405AD7C"/>
    <w:rsid w:val="640B4377"/>
    <w:rsid w:val="641B789D"/>
    <w:rsid w:val="64297A7A"/>
    <w:rsid w:val="644707F0"/>
    <w:rsid w:val="648910CB"/>
    <w:rsid w:val="64C79FA1"/>
    <w:rsid w:val="64F637FC"/>
    <w:rsid w:val="650DC347"/>
    <w:rsid w:val="651539D5"/>
    <w:rsid w:val="65282351"/>
    <w:rsid w:val="654628E2"/>
    <w:rsid w:val="6565B540"/>
    <w:rsid w:val="65714186"/>
    <w:rsid w:val="657B4136"/>
    <w:rsid w:val="6583DAD4"/>
    <w:rsid w:val="658E9C25"/>
    <w:rsid w:val="65A41DEF"/>
    <w:rsid w:val="65A85ABF"/>
    <w:rsid w:val="65AB92BF"/>
    <w:rsid w:val="65BC29FE"/>
    <w:rsid w:val="65CFDBF8"/>
    <w:rsid w:val="65D3435D"/>
    <w:rsid w:val="65F2585D"/>
    <w:rsid w:val="65F723E8"/>
    <w:rsid w:val="660CABC1"/>
    <w:rsid w:val="661256AB"/>
    <w:rsid w:val="661D66F9"/>
    <w:rsid w:val="661D8380"/>
    <w:rsid w:val="662799F5"/>
    <w:rsid w:val="663F9365"/>
    <w:rsid w:val="66424AA3"/>
    <w:rsid w:val="664548BC"/>
    <w:rsid w:val="66760DAF"/>
    <w:rsid w:val="668109E7"/>
    <w:rsid w:val="66964691"/>
    <w:rsid w:val="66B2809B"/>
    <w:rsid w:val="66C00BE6"/>
    <w:rsid w:val="66DCE80D"/>
    <w:rsid w:val="66E70203"/>
    <w:rsid w:val="66EA1190"/>
    <w:rsid w:val="670F2525"/>
    <w:rsid w:val="6710228E"/>
    <w:rsid w:val="6719862A"/>
    <w:rsid w:val="671C35BC"/>
    <w:rsid w:val="67392C83"/>
    <w:rsid w:val="673E4157"/>
    <w:rsid w:val="6752F21B"/>
    <w:rsid w:val="67671C9C"/>
    <w:rsid w:val="677C287A"/>
    <w:rsid w:val="677CE1AB"/>
    <w:rsid w:val="678C986E"/>
    <w:rsid w:val="678EAA44"/>
    <w:rsid w:val="679812A6"/>
    <w:rsid w:val="67A33C47"/>
    <w:rsid w:val="67CC57B2"/>
    <w:rsid w:val="67E67378"/>
    <w:rsid w:val="67E746C7"/>
    <w:rsid w:val="67FF8386"/>
    <w:rsid w:val="6806BF72"/>
    <w:rsid w:val="6810855C"/>
    <w:rsid w:val="6813B7C6"/>
    <w:rsid w:val="683EBC6B"/>
    <w:rsid w:val="6873E93B"/>
    <w:rsid w:val="68852412"/>
    <w:rsid w:val="68A4462B"/>
    <w:rsid w:val="68B3AC28"/>
    <w:rsid w:val="68C1E04E"/>
    <w:rsid w:val="68D68963"/>
    <w:rsid w:val="68E222A7"/>
    <w:rsid w:val="68F1620F"/>
    <w:rsid w:val="68F5D4EC"/>
    <w:rsid w:val="690705DB"/>
    <w:rsid w:val="690A21C4"/>
    <w:rsid w:val="690FA877"/>
    <w:rsid w:val="691F3E6B"/>
    <w:rsid w:val="691FB2C4"/>
    <w:rsid w:val="6922482F"/>
    <w:rsid w:val="692A2A38"/>
    <w:rsid w:val="692C69F1"/>
    <w:rsid w:val="69354793"/>
    <w:rsid w:val="696153AC"/>
    <w:rsid w:val="696E63EF"/>
    <w:rsid w:val="69778F94"/>
    <w:rsid w:val="697C60BB"/>
    <w:rsid w:val="6987B198"/>
    <w:rsid w:val="69892B88"/>
    <w:rsid w:val="69A53217"/>
    <w:rsid w:val="69AF0754"/>
    <w:rsid w:val="69B35CF7"/>
    <w:rsid w:val="69B92CFE"/>
    <w:rsid w:val="69C4D5EA"/>
    <w:rsid w:val="69CF0953"/>
    <w:rsid w:val="69D37BDF"/>
    <w:rsid w:val="69DB908A"/>
    <w:rsid w:val="69FD9EB7"/>
    <w:rsid w:val="6A2D0A69"/>
    <w:rsid w:val="6A38F4A8"/>
    <w:rsid w:val="6A3AE5DB"/>
    <w:rsid w:val="6A4614BE"/>
    <w:rsid w:val="6A4D920A"/>
    <w:rsid w:val="6A644CF0"/>
    <w:rsid w:val="6A7AB46C"/>
    <w:rsid w:val="6A934B41"/>
    <w:rsid w:val="6A9A1CE0"/>
    <w:rsid w:val="6AA212C7"/>
    <w:rsid w:val="6AB9A979"/>
    <w:rsid w:val="6ABDEC50"/>
    <w:rsid w:val="6ACC80C8"/>
    <w:rsid w:val="6ACE7260"/>
    <w:rsid w:val="6AD50FA6"/>
    <w:rsid w:val="6ADBFF1D"/>
    <w:rsid w:val="6B2529E5"/>
    <w:rsid w:val="6B2A41C3"/>
    <w:rsid w:val="6B45FADB"/>
    <w:rsid w:val="6B60016D"/>
    <w:rsid w:val="6B6BAF6C"/>
    <w:rsid w:val="6B6C84E9"/>
    <w:rsid w:val="6B76D6F2"/>
    <w:rsid w:val="6B8B5BAC"/>
    <w:rsid w:val="6B9BFE57"/>
    <w:rsid w:val="6BBE7C9B"/>
    <w:rsid w:val="6BE019A4"/>
    <w:rsid w:val="6BE39C33"/>
    <w:rsid w:val="6C00B536"/>
    <w:rsid w:val="6C11E291"/>
    <w:rsid w:val="6C1766BD"/>
    <w:rsid w:val="6C499775"/>
    <w:rsid w:val="6C5F89ED"/>
    <w:rsid w:val="6C621248"/>
    <w:rsid w:val="6C74CCE8"/>
    <w:rsid w:val="6C97BF01"/>
    <w:rsid w:val="6C9B0BB5"/>
    <w:rsid w:val="6CC15316"/>
    <w:rsid w:val="6CC57E7F"/>
    <w:rsid w:val="6CDAC9FD"/>
    <w:rsid w:val="6CDD73DA"/>
    <w:rsid w:val="6CE070CD"/>
    <w:rsid w:val="6CE83C6B"/>
    <w:rsid w:val="6CF96AA5"/>
    <w:rsid w:val="6D0F26E6"/>
    <w:rsid w:val="6D22412D"/>
    <w:rsid w:val="6D23B13C"/>
    <w:rsid w:val="6D451924"/>
    <w:rsid w:val="6D65DAEA"/>
    <w:rsid w:val="6D766EA6"/>
    <w:rsid w:val="6D794658"/>
    <w:rsid w:val="6D833C4E"/>
    <w:rsid w:val="6D89D3CF"/>
    <w:rsid w:val="6DA12BDF"/>
    <w:rsid w:val="6DE2B55B"/>
    <w:rsid w:val="6DE3C71F"/>
    <w:rsid w:val="6DEA199B"/>
    <w:rsid w:val="6DEC69FF"/>
    <w:rsid w:val="6E02C238"/>
    <w:rsid w:val="6E1E05CB"/>
    <w:rsid w:val="6E25B81B"/>
    <w:rsid w:val="6E334747"/>
    <w:rsid w:val="6E566044"/>
    <w:rsid w:val="6E9D7D86"/>
    <w:rsid w:val="6EA982AD"/>
    <w:rsid w:val="6EDA15BF"/>
    <w:rsid w:val="6EED5F34"/>
    <w:rsid w:val="6EF1ACC8"/>
    <w:rsid w:val="6EFB132D"/>
    <w:rsid w:val="6F170271"/>
    <w:rsid w:val="6F1A36D5"/>
    <w:rsid w:val="6F271A7F"/>
    <w:rsid w:val="6F3020F7"/>
    <w:rsid w:val="6F3A2D12"/>
    <w:rsid w:val="6F846AC4"/>
    <w:rsid w:val="6F862B82"/>
    <w:rsid w:val="6F8825DB"/>
    <w:rsid w:val="6FD8F5B9"/>
    <w:rsid w:val="6FDC4991"/>
    <w:rsid w:val="6FDF6314"/>
    <w:rsid w:val="6FEA703E"/>
    <w:rsid w:val="7003D94F"/>
    <w:rsid w:val="70226319"/>
    <w:rsid w:val="704D3628"/>
    <w:rsid w:val="706622F7"/>
    <w:rsid w:val="707137E4"/>
    <w:rsid w:val="709F6F71"/>
    <w:rsid w:val="70A472C0"/>
    <w:rsid w:val="70AEE256"/>
    <w:rsid w:val="70B5C631"/>
    <w:rsid w:val="70C4E4E5"/>
    <w:rsid w:val="70EC091A"/>
    <w:rsid w:val="7107B19A"/>
    <w:rsid w:val="713519AF"/>
    <w:rsid w:val="715B9052"/>
    <w:rsid w:val="71617FCF"/>
    <w:rsid w:val="7162B7C9"/>
    <w:rsid w:val="7166A21F"/>
    <w:rsid w:val="716F3E95"/>
    <w:rsid w:val="71B92465"/>
    <w:rsid w:val="71D26BDE"/>
    <w:rsid w:val="71DC079A"/>
    <w:rsid w:val="71F1D0C9"/>
    <w:rsid w:val="71F5792F"/>
    <w:rsid w:val="71FF25BC"/>
    <w:rsid w:val="720A8C59"/>
    <w:rsid w:val="720C1DD0"/>
    <w:rsid w:val="72121A78"/>
    <w:rsid w:val="7265C059"/>
    <w:rsid w:val="7284863C"/>
    <w:rsid w:val="72919FF3"/>
    <w:rsid w:val="72946A0F"/>
    <w:rsid w:val="729D610C"/>
    <w:rsid w:val="72A8E0EF"/>
    <w:rsid w:val="72C6BDBF"/>
    <w:rsid w:val="72CB8C59"/>
    <w:rsid w:val="72E53ED9"/>
    <w:rsid w:val="72F41C2F"/>
    <w:rsid w:val="7328D915"/>
    <w:rsid w:val="734116E0"/>
    <w:rsid w:val="7341FE82"/>
    <w:rsid w:val="734352BF"/>
    <w:rsid w:val="735231B3"/>
    <w:rsid w:val="73794FEA"/>
    <w:rsid w:val="737EEBBB"/>
    <w:rsid w:val="73D56EC9"/>
    <w:rsid w:val="73F0B354"/>
    <w:rsid w:val="73F18F2E"/>
    <w:rsid w:val="73F36071"/>
    <w:rsid w:val="740AB59D"/>
    <w:rsid w:val="741DF5C1"/>
    <w:rsid w:val="7435BF9A"/>
    <w:rsid w:val="745AF78C"/>
    <w:rsid w:val="746C3A2D"/>
    <w:rsid w:val="74718C73"/>
    <w:rsid w:val="74888057"/>
    <w:rsid w:val="74A90226"/>
    <w:rsid w:val="74C3A37C"/>
    <w:rsid w:val="74EE0A6E"/>
    <w:rsid w:val="7503A73F"/>
    <w:rsid w:val="75150416"/>
    <w:rsid w:val="752539E1"/>
    <w:rsid w:val="752A104D"/>
    <w:rsid w:val="752F1EA6"/>
    <w:rsid w:val="7539F1C9"/>
    <w:rsid w:val="753E4E77"/>
    <w:rsid w:val="7542C6E2"/>
    <w:rsid w:val="75479C1F"/>
    <w:rsid w:val="754A0C4C"/>
    <w:rsid w:val="756BD7E5"/>
    <w:rsid w:val="7582D801"/>
    <w:rsid w:val="759390BF"/>
    <w:rsid w:val="75966862"/>
    <w:rsid w:val="75A5CE25"/>
    <w:rsid w:val="75E52CC3"/>
    <w:rsid w:val="75EF9511"/>
    <w:rsid w:val="7608E5AA"/>
    <w:rsid w:val="761CAFE6"/>
    <w:rsid w:val="763A39B7"/>
    <w:rsid w:val="763F0413"/>
    <w:rsid w:val="7640B317"/>
    <w:rsid w:val="7650B37D"/>
    <w:rsid w:val="76ADBCF2"/>
    <w:rsid w:val="76C37D2E"/>
    <w:rsid w:val="76C96539"/>
    <w:rsid w:val="76FD5078"/>
    <w:rsid w:val="77011104"/>
    <w:rsid w:val="771A1DCD"/>
    <w:rsid w:val="7722FE67"/>
    <w:rsid w:val="772507EE"/>
    <w:rsid w:val="772BD7D5"/>
    <w:rsid w:val="7730D3B1"/>
    <w:rsid w:val="7735A8D4"/>
    <w:rsid w:val="7738A476"/>
    <w:rsid w:val="7738DB84"/>
    <w:rsid w:val="7760A1ED"/>
    <w:rsid w:val="7760ECBD"/>
    <w:rsid w:val="7763FF6B"/>
    <w:rsid w:val="776623FE"/>
    <w:rsid w:val="7769BA3F"/>
    <w:rsid w:val="776E9E60"/>
    <w:rsid w:val="777923D6"/>
    <w:rsid w:val="778347E4"/>
    <w:rsid w:val="7792B3CA"/>
    <w:rsid w:val="7792BDF4"/>
    <w:rsid w:val="7792E0AB"/>
    <w:rsid w:val="77BE9161"/>
    <w:rsid w:val="77C1F622"/>
    <w:rsid w:val="77CF4BF7"/>
    <w:rsid w:val="77D39FB7"/>
    <w:rsid w:val="77F6673F"/>
    <w:rsid w:val="77FA923B"/>
    <w:rsid w:val="780C5E95"/>
    <w:rsid w:val="78217A51"/>
    <w:rsid w:val="7832FF5D"/>
    <w:rsid w:val="78485197"/>
    <w:rsid w:val="78499D57"/>
    <w:rsid w:val="784A292B"/>
    <w:rsid w:val="785A8F21"/>
    <w:rsid w:val="786037E2"/>
    <w:rsid w:val="78782F0B"/>
    <w:rsid w:val="787C48A4"/>
    <w:rsid w:val="78934109"/>
    <w:rsid w:val="789E5D3F"/>
    <w:rsid w:val="78AB44F5"/>
    <w:rsid w:val="78BA004C"/>
    <w:rsid w:val="78C50FA7"/>
    <w:rsid w:val="78D99502"/>
    <w:rsid w:val="790EB030"/>
    <w:rsid w:val="791568FB"/>
    <w:rsid w:val="79238FDB"/>
    <w:rsid w:val="7923C6FA"/>
    <w:rsid w:val="79264F8E"/>
    <w:rsid w:val="79457753"/>
    <w:rsid w:val="794DCAA0"/>
    <w:rsid w:val="7964350C"/>
    <w:rsid w:val="7971EF6E"/>
    <w:rsid w:val="7978EDB2"/>
    <w:rsid w:val="797D24F3"/>
    <w:rsid w:val="79E90356"/>
    <w:rsid w:val="79FE53C6"/>
    <w:rsid w:val="7A11A0C7"/>
    <w:rsid w:val="7A26DDA2"/>
    <w:rsid w:val="7A57F089"/>
    <w:rsid w:val="7A67FF10"/>
    <w:rsid w:val="7A6F80F9"/>
    <w:rsid w:val="7A76D687"/>
    <w:rsid w:val="7A821C42"/>
    <w:rsid w:val="7A888A37"/>
    <w:rsid w:val="7A8CD93D"/>
    <w:rsid w:val="7A9D6434"/>
    <w:rsid w:val="7AA62896"/>
    <w:rsid w:val="7AAD9A6D"/>
    <w:rsid w:val="7AB29ACE"/>
    <w:rsid w:val="7AC61B16"/>
    <w:rsid w:val="7AE17897"/>
    <w:rsid w:val="7AE418F3"/>
    <w:rsid w:val="7AEE0E0B"/>
    <w:rsid w:val="7B175A7C"/>
    <w:rsid w:val="7B3A1A86"/>
    <w:rsid w:val="7B4516FF"/>
    <w:rsid w:val="7B47EB70"/>
    <w:rsid w:val="7B52A9FB"/>
    <w:rsid w:val="7B5CBEAF"/>
    <w:rsid w:val="7B6DC076"/>
    <w:rsid w:val="7B755165"/>
    <w:rsid w:val="7B7A9393"/>
    <w:rsid w:val="7B9D5FBD"/>
    <w:rsid w:val="7BA69C3F"/>
    <w:rsid w:val="7BADBBA0"/>
    <w:rsid w:val="7BB46F13"/>
    <w:rsid w:val="7BD8C078"/>
    <w:rsid w:val="7BDA8E5C"/>
    <w:rsid w:val="7BFCC6FF"/>
    <w:rsid w:val="7C16A4F6"/>
    <w:rsid w:val="7C23175A"/>
    <w:rsid w:val="7C3FA926"/>
    <w:rsid w:val="7C404B79"/>
    <w:rsid w:val="7C447C42"/>
    <w:rsid w:val="7C4B8C94"/>
    <w:rsid w:val="7C6EFFB3"/>
    <w:rsid w:val="7C84CD4B"/>
    <w:rsid w:val="7CA96327"/>
    <w:rsid w:val="7CAE6A23"/>
    <w:rsid w:val="7CB67131"/>
    <w:rsid w:val="7CC369CD"/>
    <w:rsid w:val="7CCDE204"/>
    <w:rsid w:val="7CD959D6"/>
    <w:rsid w:val="7D0A6D9B"/>
    <w:rsid w:val="7D0AED7B"/>
    <w:rsid w:val="7D132A71"/>
    <w:rsid w:val="7D15866C"/>
    <w:rsid w:val="7D31ED16"/>
    <w:rsid w:val="7D44A58C"/>
    <w:rsid w:val="7D538BF7"/>
    <w:rsid w:val="7D53BB0C"/>
    <w:rsid w:val="7D72A0E3"/>
    <w:rsid w:val="7D86B57D"/>
    <w:rsid w:val="7D96E8D1"/>
    <w:rsid w:val="7D9FE61D"/>
    <w:rsid w:val="7DAAEA65"/>
    <w:rsid w:val="7DB00DEE"/>
    <w:rsid w:val="7DB34852"/>
    <w:rsid w:val="7DDA83E5"/>
    <w:rsid w:val="7DE1F910"/>
    <w:rsid w:val="7DFEBE61"/>
    <w:rsid w:val="7E13F166"/>
    <w:rsid w:val="7E19D2FC"/>
    <w:rsid w:val="7E3C5CBA"/>
    <w:rsid w:val="7E3EAF0A"/>
    <w:rsid w:val="7E4EC1D0"/>
    <w:rsid w:val="7E8498FC"/>
    <w:rsid w:val="7E90693F"/>
    <w:rsid w:val="7EC23A7C"/>
    <w:rsid w:val="7EC7FB5D"/>
    <w:rsid w:val="7EC9231B"/>
    <w:rsid w:val="7ECD879A"/>
    <w:rsid w:val="7EDADEF9"/>
    <w:rsid w:val="7EED882B"/>
    <w:rsid w:val="7EFE91D2"/>
    <w:rsid w:val="7F02B810"/>
    <w:rsid w:val="7F2047FA"/>
    <w:rsid w:val="7F2D4C25"/>
    <w:rsid w:val="7F32495D"/>
    <w:rsid w:val="7F6F129F"/>
    <w:rsid w:val="7F7ADB6C"/>
    <w:rsid w:val="7FA4F795"/>
    <w:rsid w:val="7FAA61E6"/>
    <w:rsid w:val="7FD4D1C3"/>
    <w:rsid w:val="7FE75B39"/>
    <w:rsid w:val="7FEBCE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FFF2E"/>
  <w15:chartTrackingRefBased/>
  <w15:docId w15:val="{D1512E80-70FD-4E19-A364-7C169F9FE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styleId="Appelnotedebasdep">
    <w:name w:val="footnote reference"/>
    <w:basedOn w:val="Policepardfaut"/>
    <w:uiPriority w:val="99"/>
    <w:semiHidden/>
    <w:unhideWhenUsed/>
    <w:rPr>
      <w:vertAlign w:val="superscript"/>
    </w:rPr>
  </w:style>
  <w:style w:type="paragraph" w:styleId="Paragraphedeliste">
    <w:name w:val="List Paragraph"/>
    <w:basedOn w:val="Normal"/>
    <w:uiPriority w:val="34"/>
    <w:qFormat/>
    <w:pPr>
      <w:ind w:left="720"/>
      <w:contextualSpacing/>
    </w:pPr>
  </w:style>
  <w:style w:type="character" w:styleId="Lienhypertexte">
    <w:name w:val="Hyperlink"/>
    <w:basedOn w:val="Policepardfaut"/>
    <w:uiPriority w:val="99"/>
    <w:unhideWhenUsed/>
    <w:rPr>
      <w:color w:val="0563C1" w:themeColor="hyperlink"/>
      <w:u w:val="single"/>
    </w:rPr>
  </w:style>
  <w:style w:type="character" w:styleId="Appeldenotedefin">
    <w:name w:val="endnote reference"/>
    <w:basedOn w:val="Policepardfaut"/>
    <w:uiPriority w:val="99"/>
    <w:semiHidden/>
    <w:unhideWhenUsed/>
    <w:rPr>
      <w:vertAlign w:val="superscript"/>
    </w:rPr>
  </w:style>
  <w:style w:type="character" w:customStyle="1" w:styleId="NotedebasdepageCar">
    <w:name w:val="Note de bas de page Car"/>
    <w:basedOn w:val="Policepardfaut"/>
    <w:link w:val="Notedebasdepage"/>
    <w:uiPriority w:val="99"/>
    <w:semiHidden/>
    <w:rPr>
      <w:sz w:val="20"/>
      <w:szCs w:val="20"/>
    </w:rPr>
  </w:style>
  <w:style w:type="paragraph" w:styleId="Notedebasdepage">
    <w:name w:val="footnote text"/>
    <w:basedOn w:val="Normal"/>
    <w:link w:val="NotedebasdepageCar"/>
    <w:uiPriority w:val="99"/>
    <w:semiHidden/>
    <w:unhideWhenUsed/>
    <w:pPr>
      <w:spacing w:after="0" w:line="240" w:lineRule="auto"/>
    </w:pPr>
    <w:rPr>
      <w:sz w:val="20"/>
      <w:szCs w:val="20"/>
    </w:rPr>
  </w:style>
  <w:style w:type="paragraph" w:styleId="En-ttedetabledesmatires">
    <w:name w:val="TOC Heading"/>
    <w:basedOn w:val="Titre1"/>
    <w:next w:val="Normal"/>
    <w:uiPriority w:val="39"/>
    <w:unhideWhenUsed/>
    <w:qFormat/>
    <w:rsid w:val="00EC3913"/>
    <w:pPr>
      <w:outlineLvl w:val="9"/>
    </w:pPr>
    <w:rPr>
      <w:lang w:eastAsia="fr-FR"/>
    </w:rPr>
  </w:style>
  <w:style w:type="paragraph" w:styleId="TM2">
    <w:name w:val="toc 2"/>
    <w:basedOn w:val="Normal"/>
    <w:next w:val="Normal"/>
    <w:autoRedefine/>
    <w:uiPriority w:val="39"/>
    <w:unhideWhenUsed/>
    <w:rsid w:val="00EC3913"/>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EC3913"/>
    <w:pPr>
      <w:spacing w:after="100"/>
    </w:pPr>
    <w:rPr>
      <w:rFonts w:eastAsiaTheme="minorEastAsia" w:cs="Times New Roman"/>
      <w:lang w:eastAsia="fr-FR"/>
    </w:rPr>
  </w:style>
  <w:style w:type="paragraph" w:styleId="TM3">
    <w:name w:val="toc 3"/>
    <w:basedOn w:val="Normal"/>
    <w:next w:val="Normal"/>
    <w:autoRedefine/>
    <w:uiPriority w:val="39"/>
    <w:unhideWhenUsed/>
    <w:rsid w:val="00EC3913"/>
    <w:pPr>
      <w:spacing w:after="100"/>
      <w:ind w:left="440"/>
    </w:pPr>
    <w:rPr>
      <w:rFonts w:eastAsiaTheme="minorEastAsia"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jp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hyperlink" Target="https://www.cairn.info/revue-economie-internationale-2007-2-page-63.htm" TargetMode="External"/><Relationship Id="rId68" Type="http://schemas.openxmlformats.org/officeDocument/2006/relationships/hyperlink" Target="https://www.lesechos.fr/economie-france/conjoncture/coronavirus-la-consommation-de-lepargne-accumulee-sera-la-clef-de-la-reprise-1219294" TargetMode="External"/><Relationship Id="rId7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www.cnbc.com/2020/05/29/us-savings-rate-hits-record-33percent-as-coronavirus-causes-americans-to-stockpile-cash-curb-spending.html" TargetMode="Externa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hyperlink" Target="https://www.ofce.sciences-po.fr/pdf/dtravail/OFCEWP2018-19.pdf" TargetMode="External"/><Relationship Id="rId74" Type="http://schemas.openxmlformats.org/officeDocument/2006/relationships/hyperlink" Target="https://www.cairn.info/revue-idees-economiques-et-sociales-2014-3-page-32.ht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hyperlink" Target="https://www.persee.fr/doc/ecop_0249-4744_1995_num_121_5_5757"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hyperlink" Target="https://www.imf.org/en/Publications/WP/Issues/2016/12/30/Taxation-and-the-Household-Saving-Rate-Evidence-from-OECD-Countries-2531" TargetMode="External"/><Relationship Id="rId65" Type="http://schemas.openxmlformats.org/officeDocument/2006/relationships/hyperlink" Target="https://www.cairn.info/revue-tiers-monde-2008-3-page-523.htm" TargetMode="External"/><Relationship Id="rId73" Type="http://schemas.openxmlformats.org/officeDocument/2006/relationships/hyperlink" Target="http://www.blog-illusio.com/article-la-hausse-du-taux-d-epargne-stimule-t-elle-durablement-la-croissance-125225594.html"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hyperlink" Target="https://www.cairn.info/revue-idees-economiques-et-sociales-2013-4-page-41.htm" TargetMode="External"/><Relationship Id="rId69" Type="http://schemas.openxmlformats.org/officeDocument/2006/relationships/hyperlink" Target="https://www.insee.fr/fr/statistiques/4764600" TargetMode="External"/><Relationship Id="rId77"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hyperlink" Target="https://www.cairn.info/revue-francaise-d-economie-2009-3-page-3.htm"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hyperlink" Target="https://www.cairn.info/revue-d-economie-politique-2003-6-page-829.htm?contenu=resume" TargetMode="External"/><Relationship Id="rId67" Type="http://schemas.openxmlformats.org/officeDocument/2006/relationships/hyperlink" Target="http://piketty.pse.ens.fr/fichiers/enseig/memothes/Master2009Antonin.pdf" TargetMode="Externa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hyperlink" Target="https://www.erudit.org/fr/revues/ae/2010-v86-n2-ae1515470/1001951ar/" TargetMode="External"/><Relationship Id="rId70" Type="http://schemas.openxmlformats.org/officeDocument/2006/relationships/hyperlink" Target="https://ec.europa.eu/eurostat/web/products-eurostat-news/-/DDN-20200806-2" TargetMode="External"/><Relationship Id="rId7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www.blog-illusio.com/article-la-hausse-du-taux-d-epargne-stimule-t-elle-durablement-la-croissance-12522559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47C9-9B96-4AA9-95E1-6C0A2A53E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58</Pages>
  <Words>10385</Words>
  <Characters>57122</Characters>
  <Application>Microsoft Office Word</Application>
  <DocSecurity>0</DocSecurity>
  <Lines>476</Lines>
  <Paragraphs>134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Kyllien ROMAND</dc:creator>
  <cp:keywords/>
  <dc:description/>
  <cp:lastModifiedBy>Benoit Guigma</cp:lastModifiedBy>
  <cp:revision>3</cp:revision>
  <cp:lastPrinted>2020-11-08T20:34:00Z</cp:lastPrinted>
  <dcterms:created xsi:type="dcterms:W3CDTF">2020-11-08T20:33:00Z</dcterms:created>
  <dcterms:modified xsi:type="dcterms:W3CDTF">2020-11-08T20:34:00Z</dcterms:modified>
</cp:coreProperties>
</file>