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b/>
          <w:bCs/>
          <w:color w:val="1E3A8A"/>
          <w:sz w:val="17"/>
          <w:szCs w:val="17"/>
        </w:rPr>
        <w:t xml:space="preserve">WZÓR DO WYPEŁNIENIA</w:t>
      </w:r>
    </w:p>
    <w:p>
      <w:pPr>
        <w:spacing w:after="120"/>
      </w:pPr>
      <w:r>
        <w:rPr>
          <w:b/>
          <w:bCs/>
          <w:color w:val="0B1736"/>
          <w:sz w:val="52"/>
          <w:szCs w:val="52"/>
        </w:rPr>
        <w:t xml:space="preserve">Brief sponsoringowy marki</w:t>
      </w:r>
    </w:p>
    <w:p>
      <w:pPr>
        <w:spacing w:after="240" w:before="0" w:line="290"/>
      </w:pPr>
      <w:r>
        <w:rPr>
          <w:color w:val="64748B"/>
          <w:sz w:val="22"/>
          <w:szCs w:val="22"/>
        </w:rPr>
        <w:t xml:space="preserve">Dokument, który marka wypełnia u siebie, zanim poprosi klub, akademię, wydarzenie lub zawodnika o ofertę. Dzięki niemu każdy potencjalny partner odpowiada na ten sam problem biznesowy, a nie przysyła cennika pakietów.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Metryczka</w:t>
            </w:r>
          </w:p>
        </w:tc>
        <w:tc>
          <w:tcPr>
            <w:tcW w:type="dxa" w:w="6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Marka / firma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 marki i firmy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Osoba prowadząca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Imię, nazwisko, stanowisko, e-mail, telefon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Data i wersja briefu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14.10.2026, wersja 1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Termin odpowiedzi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Do kiedy czekamy na propozycje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Do kogo wysyłamy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Lista partnerów, którzy dostaną ten brief</w:t>
                </w:r>
              </w:sdtContent>
            </w:sdt>
          </w:p>
        </w:tc>
      </w:tr>
    </w:tbl>
    <w:p>
      <w:pPr>
        <w:spacing w:after="200"/>
      </w:pPr>
    </w:p>
    <w:p>
      <w:pPr>
        <w:keepNext/>
        <w:spacing w:after="80"/>
      </w:pPr>
      <w:r>
        <w:rPr>
          <w:b/>
          <w:bCs/>
          <w:color w:val="0B1736"/>
          <w:sz w:val="24"/>
          <w:szCs w:val="24"/>
        </w:rPr>
        <w:t xml:space="preserve">Jak korzystać z tego wzoru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Wypełnijcie go wspólnie. </w:t>
      </w:r>
      <w:r>
        <w:rPr>
          <w:color w:val="0B1736"/>
          <w:sz w:val="20"/>
          <w:szCs w:val="20"/>
        </w:rPr>
        <w:t xml:space="preserve">Marketing, sprzedaż i osoba, która podpisze umowę, przy jednym stole. Rozbieżności wychodzą wtedy przed rozmową z partnerem, a nie po niej.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Wyślijcie tę samą wersję do kilku potencjalnych partnerów. </w:t>
      </w:r>
      <w:r>
        <w:rPr>
          <w:color w:val="0B1736"/>
          <w:sz w:val="20"/>
          <w:szCs w:val="20"/>
        </w:rPr>
        <w:t xml:space="preserve">Każdy odpowiada na te same pytania, więc propozycje da się uczciwie porównać.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Oceńcie propozycje, zanim spojrzycie na cenę. </w:t>
      </w:r>
      <w:r>
        <w:rPr>
          <w:color w:val="0B1736"/>
          <w:sz w:val="20"/>
          <w:szCs w:val="20"/>
        </w:rPr>
        <w:t xml:space="preserve">Służy do tego Karta oceny na ostatniej stronie.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Wróćcie do briefu po sezonie. </w:t>
      </w:r>
      <w:r>
        <w:rPr>
          <w:color w:val="0B1736"/>
          <w:sz w:val="20"/>
          <w:szCs w:val="20"/>
        </w:rPr>
        <w:t xml:space="preserve">Cele i wskaźniki z sekcji 2 to punkt odniesienia do rozmowy o przedłużeniu umowy.</w:t>
      </w:r>
    </w:p>
    <w:p>
      <w:pPr>
        <w:spacing w:after="80" w:before="80" w:line="290"/>
      </w:pPr>
      <w:r>
        <w:rPr>
          <w:b/>
          <w:bCs/>
          <w:color w:val="64748B"/>
          <w:sz w:val="18"/>
          <w:szCs w:val="18"/>
        </w:rPr>
        <w:t xml:space="preserve">Wskazówka: </w:t>
      </w:r>
      <w:r>
        <w:rPr>
          <w:i/>
          <w:iCs/>
          <w:color w:val="64748B"/>
          <w:sz w:val="18"/>
          <w:szCs w:val="18"/>
        </w:rPr>
        <w:t xml:space="preserve">szare pola są do wpisania: kliknij i pisz. Pola ☐ zaznaczasz kliknięciem. Pytania, które Was nie dotyczą, po prostu usuńcie.</w:t>
      </w:r>
    </w:p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1  </w:t>
      </w:r>
      <w:r>
        <w:rPr>
          <w:b/>
          <w:bCs/>
          <w:color w:val="0B1736"/>
          <w:sz w:val="30"/>
          <w:szCs w:val="30"/>
        </w:rPr>
        <w:t xml:space="preserve">Punkt wyjścia: jaki problem ma rozwiązać sponsoring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partner, który rozumie Wasz problem, zaproponuje rozwiązanie. Partner, który go nie zna, zaproponuje logo na koszulce.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 jakim problemem biznesowym przychodzicie? Opiszcie go w dwóch zdaniach.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W województwie X nasza marka jest nieznana, a otwieramy tam 6 sklepów / brakuje nam techników w zakładzie w Y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Dlaczego sport i dlaczego teraz?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Co przesądziło, że rozważacie sponsoring zamiast kolejnej kampanii reklamowej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już próbowaliście w tej sprawie i z jakim skutkiem?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Kampanie, kanały, wcześniejsze współprace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Czy byliście już w sponsoringu? Co powtórzycie, a czego na pewno nie?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Wnioski z poprzednich umów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robi w sporcie Wasza konkurencja?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Kogo sponsoruje, co działa, co wygląda na wydane bez efektu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2  </w:t>
      </w:r>
      <w:r>
        <w:rPr>
          <w:b/>
          <w:bCs/>
          <w:color w:val="0B1736"/>
          <w:sz w:val="30"/>
          <w:szCs w:val="30"/>
        </w:rPr>
        <w:t xml:space="preserve">Cel i miara sukcesu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jeden wyraźny cel da się zmierzyć i obronić przed zarządem. Sześć celów naraz to przepis na raport, z którego nic nie wynika.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Wybierzcie jeden cel główny i najwyżej jeden dodatkowy.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38"/>
        <w:gridCol w:w="1200"/>
        <w:gridCol w:w="1200"/>
      </w:tblGrid>
      <w:tr>
        <w:trPr>
          <w:tblHeader/>
        </w:trPr>
        <w:tc>
          <w:tcPr>
            <w:tcW w:type="dxa" w:w="72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Cel</w:t>
            </w:r>
          </w:p>
        </w:tc>
        <w:tc>
          <w:tcPr>
            <w:tcW w:type="dxa" w:w="12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Główny</w:t>
            </w:r>
          </w:p>
        </w:tc>
        <w:tc>
          <w:tcPr>
            <w:tcW w:type="dxa" w:w="12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Dodatkowy</w:t>
            </w:r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Rozpoznawalność marki w nowej grupie lub regionie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Zmiana postrzegania marki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Relacje B2B i sprzedaż do firm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Sprzedaż, leady, pobrania aplikacji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Employer branding i rekrutacja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Obecność w lokalnej społeczności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 zmierzycie, że się udało?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Wskaźnik</w:t>
            </w:r>
          </w:p>
        </w:tc>
        <w:tc>
          <w:tcPr>
            <w:tcW w:type="dxa" w:w="15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 dziś</w:t>
            </w:r>
          </w:p>
        </w:tc>
        <w:tc>
          <w:tcPr>
            <w:tcW w:type="dxa" w:w="15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Cel po sezonie</w:t>
            </w:r>
          </w:p>
        </w:tc>
        <w:tc>
          <w:tcPr>
            <w:tcW w:type="dxa" w:w="3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Jak mierzymy i kto dostarcza dane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np. leady z wydarzeń partnera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150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formularz na stronie, raport kwartalny od partnera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Po czym za 12 miesięcy zarząd uzna, że to były dobrze wydane pieniądze?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Jedno zdanie, które chcielibyście móc powiedzieć na zarządzie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3  </w:t>
      </w:r>
      <w:r>
        <w:rPr>
          <w:b/>
          <w:bCs/>
          <w:color w:val="0B1736"/>
          <w:sz w:val="30"/>
          <w:szCs w:val="30"/>
        </w:rPr>
        <w:t xml:space="preserve">Odbiorca: kogo chcemy poruszyć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każdy klub i każdy zawodnik ma inną publiczność. Partner, który wie, kogo szukacie, pokaże dane o właściwej grupie, a nie łączne zasięgi.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Kim jest odbiorca tej współpracy?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B2C: wiek, miejsce zamieszkania, styl życia, zwyczaje zakupowe. B2B: branża, wielkość firmy, stanowisko decydenta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Do kogo dziś nie docieracie innymi kanałami?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Grupa, której brakuje w Waszych obecnych kampaniach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Chodzi głównie o:</w:t>
      </w:r>
    </w:p>
    <w:p>
      <w:pPr>
        <w:keepNext/>
        <w:spacing w:after="40"/>
        <w:ind w:left="120"/>
      </w:pPr>
      <w:sdt>
        <w:sdtPr>
          <w:id w:val="1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obecnych klientów (lojalność, większe zakupy)</w:t>
      </w:r>
    </w:p>
    <w:p>
      <w:pPr>
        <w:keepNext/>
        <w:spacing w:after="40"/>
        <w:ind w:left="120"/>
      </w:pPr>
      <w:sdt>
        <w:sdtPr>
          <w:id w:val="10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nowych klientów</w:t>
      </w:r>
    </w:p>
    <w:p>
      <w:pPr>
        <w:keepNext w:val="false"/>
        <w:spacing w:after="40"/>
        <w:ind w:left="120"/>
      </w:pPr>
      <w:sdt>
        <w:sdtPr>
          <w:id w:val="1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jednych i drugich po równo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Proporcja odbiorców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Konsumenci (B2C)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Firmy i decydenci (B2B)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70%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30%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Zasięg geograficzny:</w:t>
      </w:r>
    </w:p>
    <w:p>
      <w:pPr>
        <w:keepNext/>
        <w:spacing w:after="40"/>
        <w:ind w:left="120"/>
      </w:pPr>
      <w:sdt>
        <w:sdtPr>
          <w:id w:val="1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miasto lub powiat</w:t>
      </w:r>
    </w:p>
    <w:p>
      <w:pPr>
        <w:keepNext/>
        <w:spacing w:after="40"/>
        <w:ind w:left="120"/>
      </w:pPr>
      <w:sdt>
        <w:sdtPr>
          <w:id w:val="10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region / województwo</w:t>
      </w:r>
    </w:p>
    <w:p>
      <w:pPr>
        <w:keepNext/>
        <w:spacing w:after="40"/>
        <w:ind w:left="120"/>
      </w:pPr>
      <w:sdt>
        <w:sdtPr>
          <w:id w:val="1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cała Polska</w:t>
      </w:r>
    </w:p>
    <w:p>
      <w:pPr>
        <w:keepNext w:val="false"/>
        <w:spacing w:after="40"/>
        <w:ind w:left="120"/>
      </w:pPr>
      <w:sdt>
        <w:sdtPr>
          <w:id w:val="1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zagranica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Gdzie konkretnie?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Miasta, regiony, kraje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4  </w:t>
      </w:r>
      <w:r>
        <w:rPr>
          <w:b/>
          <w:bCs/>
          <w:color w:val="0B1736"/>
          <w:sz w:val="30"/>
          <w:szCs w:val="30"/>
        </w:rPr>
        <w:t xml:space="preserve">Jakiego partnera szukamy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jasne kryteria oszczędzają czas obu stronom. Potencjalny partner, który ich nie spełnia, odpadnie sam, zanim przygotuje propozycję.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Typ partnera:</w:t>
      </w:r>
    </w:p>
    <w:p>
      <w:pPr>
        <w:keepNext/>
        <w:spacing w:after="40"/>
        <w:ind w:left="120"/>
      </w:pPr>
      <w:sdt>
        <w:sdtPr>
          <w:id w:val="10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klub</w:t>
      </w:r>
    </w:p>
    <w:p>
      <w:pPr>
        <w:keepNext/>
        <w:spacing w:after="40"/>
        <w:ind w:left="120"/>
      </w:pPr>
      <w:sdt>
        <w:sdtPr>
          <w:id w:val="1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akademia lub szkółka</w:t>
      </w:r>
    </w:p>
    <w:p>
      <w:pPr>
        <w:keepNext/>
        <w:spacing w:after="40"/>
        <w:ind w:left="120"/>
      </w:pPr>
      <w:sdt>
        <w:sdtPr>
          <w:id w:val="1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zawodniczka / zawodnik</w:t>
      </w:r>
    </w:p>
    <w:p>
      <w:pPr>
        <w:keepNext/>
        <w:spacing w:after="40"/>
        <w:ind w:left="120"/>
      </w:pPr>
      <w:sdt>
        <w:sdtPr>
          <w:id w:val="10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wydarzenie lub turniej</w:t>
      </w:r>
    </w:p>
    <w:p>
      <w:pPr>
        <w:keepNext/>
        <w:spacing w:after="40"/>
        <w:ind w:left="120"/>
      </w:pPr>
      <w:sdt>
        <w:sdtPr>
          <w:id w:val="1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liga lub związek sportowy</w:t>
      </w:r>
    </w:p>
    <w:p>
      <w:pPr>
        <w:keepNext w:val="false"/>
        <w:spacing w:after="40"/>
        <w:ind w:left="120"/>
      </w:pPr>
      <w:sdt>
        <w:sdtPr>
          <w:id w:val="1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jeszcze nie wiemy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Skala działania partnera:</w:t>
      </w:r>
    </w:p>
    <w:p>
      <w:pPr>
        <w:keepNext/>
        <w:spacing w:after="40"/>
        <w:ind w:left="120"/>
      </w:pPr>
      <w:sdt>
        <w:sdtPr>
          <w:id w:val="10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lokalna</w:t>
      </w:r>
    </w:p>
    <w:p>
      <w:pPr>
        <w:keepNext/>
        <w:spacing w:after="40"/>
        <w:ind w:left="120"/>
      </w:pPr>
      <w:sdt>
        <w:sdtPr>
          <w:id w:val="10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regionalna</w:t>
      </w:r>
    </w:p>
    <w:p>
      <w:pPr>
        <w:keepNext/>
        <w:spacing w:after="40"/>
        <w:ind w:left="120"/>
      </w:pPr>
      <w:sdt>
        <w:sdtPr>
          <w:id w:val="10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ogólnopolska</w:t>
      </w:r>
    </w:p>
    <w:p>
      <w:pPr>
        <w:keepNext w:val="false"/>
        <w:spacing w:after="40"/>
        <w:ind w:left="120"/>
      </w:pPr>
      <w:sdt>
        <w:sdtPr>
          <w:id w:val="1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międzynarodowa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Dyscypliny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Bierzemy pod uwagę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Wykluczamy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Dyscypliny, które pasują do marki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Dyscypliny, które odpadają, i dlaczego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Jakie wartości partner musi z nami dzielić?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praca z młodzieżą, fair play, innowacyjność, lokalność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Czerwone flagi, które wykluczają partnera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zaległości finansowe, konflikty z kibicami, kontrowersyjne wypowiedzi w mediach</w:t>
                </w:r>
              </w:sdtContent>
            </w:sdt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 w:line="290"/>
            </w:pPr>
            <w:r>
              <w:rPr>
                <w:b/>
                <w:bCs/>
                <w:color w:val="1E3A8A"/>
                <w:sz w:val="20"/>
                <w:szCs w:val="20"/>
              </w:rPr>
              <w:t xml:space="preserve">Poproście potencjalnych partnerów o wynik Commercial Score</w:t>
            </w:r>
          </w:p>
          <w:p>
            <w:pPr>
              <w:spacing w:after="0" w:before="0" w:line="290"/>
            </w:pPr>
            <w:r>
              <w:rPr>
                <w:color w:val="0B1736"/>
                <w:sz w:val="19"/>
                <w:szCs w:val="19"/>
              </w:rPr>
              <w:t xml:space="preserve">To bezpłatna samoocena gotowości komercyjnej klubu, organizacji lub zawodnika w sześciu obszarach: publiczność, aktywa komercyjne, pozycjonowanie i oferta, sprzedaż, aktywacja i pomiar, relacje B2B. Wynik 0–100 pozwala porównać potencjalnych partnerów tą samą miarą, zanim zobaczycie ich propozycje. Klub lub zawodnik wykonuje go w kilka minut na sportspacepro.pl/commercial-score.</w:t>
            </w:r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5  </w:t>
      </w:r>
      <w:r>
        <w:rPr>
          <w:b/>
          <w:bCs/>
          <w:color w:val="0B1736"/>
          <w:sz w:val="30"/>
          <w:szCs w:val="30"/>
        </w:rPr>
        <w:t xml:space="preserve">Co wnosimy do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sponsoring to nie tylko przelew za świadczenia. Najlepsze współprace powstają, gdy marka dokłada własne kanały, produkty i ludzi.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Budżet (widełki netto)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1800"/>
        <w:gridCol w:w="1800"/>
      </w:tblGrid>
      <w:tr>
        <w:trPr>
          <w:tblHeader/>
        </w:trPr>
        <w:tc>
          <w:tcPr>
            <w:tcW w:type="dxa" w:w="60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Pozycja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Świadczenia partnera (prawa sponsorskie)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Aktywacja po naszej stronie (kampanie, content, wydarzenia, produkcja)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Razem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</w:tbl>
    <w:p>
      <w:pPr>
        <w:spacing w:after="80" w:before="80" w:line="290"/>
      </w:pPr>
      <w:r>
        <w:rPr>
          <w:b/>
          <w:bCs/>
          <w:color w:val="64748B"/>
          <w:sz w:val="18"/>
          <w:szCs w:val="18"/>
        </w:rPr>
        <w:t xml:space="preserve">Wskazówka: </w:t>
      </w:r>
      <w:r>
        <w:rPr>
          <w:i/>
          <w:iCs/>
          <w:color w:val="64748B"/>
          <w:sz w:val="18"/>
          <w:szCs w:val="18"/>
        </w:rPr>
        <w:t xml:space="preserve">samo prawo do logo rzadko przynosi efekt. Bez osobnego budżetu na aktywację świadczenia partnera zostają niewykorzystane.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Okres współpracy:</w:t>
      </w:r>
    </w:p>
    <w:p>
      <w:pPr>
        <w:keepNext/>
        <w:spacing w:after="40"/>
        <w:ind w:left="120"/>
      </w:pPr>
      <w:sdt>
        <w:sdtPr>
          <w:id w:val="10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jedno wydarzenie</w:t>
      </w:r>
    </w:p>
    <w:p>
      <w:pPr>
        <w:keepNext/>
        <w:spacing w:after="40"/>
        <w:ind w:left="120"/>
      </w:pPr>
      <w:sdt>
        <w:sdtPr>
          <w:id w:val="1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jeden sezon / rok</w:t>
      </w:r>
    </w:p>
    <w:p>
      <w:pPr>
        <w:keepNext w:val="false"/>
        <w:spacing w:after="40"/>
        <w:ind w:left="120"/>
      </w:pPr>
      <w:sdt>
        <w:sdtPr>
          <w:id w:val="1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dłużej, z opcją przedłużenia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Daty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Planowany start i koniec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Zasoby, które możemy dołożyć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338"/>
      </w:tblGrid>
      <w:tr>
        <w:trPr>
          <w:tblHeader/>
        </w:trPr>
        <w:tc>
          <w:tcPr>
            <w:tcW w:type="dxa" w:w="7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Zasób</w:t>
            </w:r>
          </w:p>
        </w:tc>
        <w:tc>
          <w:tcPr>
            <w:tcW w:type="dxa" w:w="53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Szczegóły (skala, dostępność)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Baza klientów, newsletter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Aplikacja lub program lojalnościowy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Social media marki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Sieć sklepów, punktów, oddziałów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Produkty do samplingu, vouchery, nagrody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Ambasadorzy i influencerzy marki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Przestrzeń, flota, obiekty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Pracownicy (wolontariat, drużyna firmowa)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po naszej stronie prowadzi projekt i ile czasu tygodniowo może mu poświęcić?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Imię, rola, dostępność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6  </w:t>
      </w:r>
      <w:r>
        <w:rPr>
          <w:b/>
          <w:bCs/>
          <w:color w:val="0B1736"/>
          <w:sz w:val="30"/>
          <w:szCs w:val="30"/>
        </w:rPr>
        <w:t xml:space="preserve">Czego oczekujemy od partnera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 nie musi zgadywać, co jest dla Was ważne. Rozdzielcie świadczenia, bez których nie ma umowy, od tych, które są tylko miłym dodatkiem.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8"/>
        <w:gridCol w:w="1400"/>
        <w:gridCol w:w="1400"/>
        <w:gridCol w:w="1400"/>
      </w:tblGrid>
      <w:tr>
        <w:trPr>
          <w:tblHeader/>
        </w:trPr>
        <w:tc>
          <w:tcPr>
            <w:tcW w:type="dxa" w:w="54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Świadczenie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Musi być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Mile widziane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Niepotrzebne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Ekspozycja logo (stroje, bandy, media)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Prawa do wizerunku zawodników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Wspólny content (wideo, social media)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Bilety i hospitality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Wydarzenia dla naszych klientów lub pracowników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Kontakt z kibicami za ich zgodą (RODO)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Strefa marki, aktywacje na obiekcie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Prawa do nazwy (obiekt, turniej, drużyna)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Wyłączność branżowa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id w:val="1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Inne świadczenia, o których myślimy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Czego brakuje na liście powyżej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Pomysł, który chodzi nam po głowie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Aktywacja, format lub akcja, którą chcecie sprawdzić z partnerem. Może być wzorowana na czymś, co Wam się podobało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Raport od partnera:</w:t>
      </w:r>
    </w:p>
    <w:p>
      <w:pPr>
        <w:keepNext/>
        <w:spacing w:after="40"/>
        <w:ind w:left="120"/>
      </w:pPr>
      <w:sdt>
        <w:sdtPr>
          <w:id w:val="10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co miesiąc</w:t>
      </w:r>
    </w:p>
    <w:p>
      <w:pPr>
        <w:keepNext/>
        <w:spacing w:after="40"/>
        <w:ind w:left="120"/>
      </w:pPr>
      <w:sdt>
        <w:sdtPr>
          <w:id w:val="10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co kwartał</w:t>
      </w:r>
    </w:p>
    <w:p>
      <w:pPr>
        <w:keepNext w:val="false"/>
        <w:spacing w:after="40"/>
        <w:ind w:left="120"/>
      </w:pPr>
      <w:sdt>
        <w:sdtPr>
          <w:id w:val="10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po zakończeniu sezonu / wydarzenia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ma zawierać raport?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Wskaźniki z sekcji 2, zdjęcia i materiały, dane o frekwencji i zasięgu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7  </w:t>
      </w:r>
      <w:r>
        <w:rPr>
          <w:b/>
          <w:bCs/>
          <w:color w:val="0B1736"/>
          <w:sz w:val="30"/>
          <w:szCs w:val="30"/>
        </w:rPr>
        <w:t xml:space="preserve">Granice i zasady komunikacji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ograniczenia prawne i wizerunkowe wychodzą najczęściej przy podpisywaniu umowy. Lepiej, żeby partner znał je od pierwszego dnia.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Regulacje i ograniczenia prawne Waszej branży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zasady reklamy alkoholu, usług finansowych, leków, zakładów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Branże i marki, obok których nie możemy się pojawiać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Konkurencja, kategorie wykluczone przez politykę firmy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 mówi nasza marka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Tak mówimy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Tego unikamy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bezpośrednio, na „ty”, z humorem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memy, polityka, żarty z rywali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zatwierdza treści z udziałem marki i ile to trwa?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Osoba i czas akceptacji, np. 48 godzin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Sytuacje, w których chcemy móc zakończyć współpracę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skandal z udziałem zawodnika, spadek z ligi, zmiana właściciela klubu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8  </w:t>
      </w:r>
      <w:r>
        <w:rPr>
          <w:b/>
          <w:bCs/>
          <w:color w:val="0B1736"/>
          <w:sz w:val="30"/>
          <w:szCs w:val="30"/>
        </w:rPr>
        <w:t xml:space="preserve">Decyzja i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partner, który zna termin i osoby decyzyjne, przygotuje propozycję pod ich pytania, a nie pod ogólne wyobrażenie o marce.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8"/>
        <w:gridCol w:w="2800"/>
      </w:tblGrid>
      <w:tr>
        <w:trPr>
          <w:tblHeader/>
        </w:trPr>
        <w:tc>
          <w:tcPr>
            <w:tcW w:type="dxa" w:w="68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</w:t>
            </w:r>
          </w:p>
        </w:tc>
        <w:tc>
          <w:tcPr>
            <w:tcW w:type="dxa" w:w="2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Wysłanie briefu do potencjalnych partnerów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Pytania od potencjalnych partnerów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Termin nadesłania propozycji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Spotkania z wybranymi partnerami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Decyzja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Start współpracy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podejmuje decyzję, a kto jeszcze ma w niej głos?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Dyrektor Marketingu decyduje, Zarząd zatwierdza budżet, centrala akceptuje umowę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Czego obawia się nasz zarząd?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Pytania, na które propozycja musi odpowiedzieć, żeby przeszła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 odpowiedzi na brief prosimy o:</w:t>
      </w:r>
    </w:p>
    <w:p>
      <w:pPr>
        <w:keepNext/>
        <w:spacing w:after="40"/>
        <w:ind w:left="120"/>
      </w:pPr>
      <w:sdt>
        <w:sdtPr>
          <w:id w:val="1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koncepcję współpracy (najwyżej 3 strony)</w:t>
      </w:r>
    </w:p>
    <w:p>
      <w:pPr>
        <w:keepNext/>
        <w:spacing w:after="40"/>
        <w:ind w:left="120"/>
      </w:pPr>
      <w:sdt>
        <w:sdtPr>
          <w:id w:val="1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dane o publiczności z podaniem źródła i daty (frekwencja, zasięgi, profil kibiców)</w:t>
      </w:r>
    </w:p>
    <w:p>
      <w:pPr>
        <w:keepNext/>
        <w:spacing w:after="40"/>
        <w:ind w:left="120"/>
      </w:pPr>
      <w:sdt>
        <w:sdtPr>
          <w:id w:val="10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propozycję wskaźników i sposobu raportowania</w:t>
      </w:r>
    </w:p>
    <w:p>
      <w:pPr>
        <w:keepNext/>
        <w:spacing w:after="40"/>
        <w:ind w:left="120"/>
      </w:pPr>
      <w:sdt>
        <w:sdtPr>
          <w:id w:val="10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1–2 przykłady wcześniejszych współprac z wynikami</w:t>
      </w:r>
    </w:p>
    <w:p>
      <w:pPr>
        <w:keepNext/>
        <w:spacing w:after="40"/>
        <w:ind w:left="120"/>
      </w:pPr>
      <w:sdt>
        <w:sdtPr>
          <w:id w:val="1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wycenę z podziałem na świadczenia</w:t>
      </w:r>
    </w:p>
    <w:p>
      <w:pPr>
        <w:keepNext w:val="false"/>
        <w:spacing w:after="40"/>
        <w:ind w:left="120"/>
      </w:pPr>
      <w:sdt>
        <w:sdtPr>
          <w:id w:val="10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wynik Commercial Score (sportspacepro.pl/commercial-score)</w:t>
      </w:r>
    </w:p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Załącznik  </w:t>
      </w:r>
      <w:r>
        <w:rPr>
          <w:b/>
          <w:bCs/>
          <w:color w:val="0B1736"/>
          <w:sz w:val="30"/>
          <w:szCs w:val="30"/>
        </w:rPr>
        <w:t xml:space="preserve">Karta oceny propozycji</w:t>
      </w:r>
    </w:p>
    <w:p>
      <w:pPr>
        <w:keepNext/>
        <w:spacing w:after="160" w:before="0" w:line="290"/>
      </w:pPr>
      <w:r>
        <w:rPr>
          <w:color w:val="64748B"/>
          <w:sz w:val="19"/>
          <w:szCs w:val="19"/>
        </w:rPr>
        <w:t xml:space="preserve">Ustalcie wagi, zanim otworzycie pierwszą propozycję; razem mają dać 100%. Każdy obszar oceńcie od 1 do 5. Wynik partnera to suma (ocena × waga) podzielona przez 5; najwyżej 100 punktów. Cenę porównujcie dopiero po ocenie.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000"/>
        <w:gridCol w:w="1800"/>
        <w:gridCol w:w="1800"/>
        <w:gridCol w:w="1800"/>
      </w:tblGrid>
      <w:tr>
        <w:trPr>
          <w:tblHeader/>
        </w:trPr>
        <w:tc>
          <w:tcPr>
            <w:tcW w:type="dxa" w:w="32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Obszar</w:t>
            </w:r>
          </w:p>
        </w:tc>
        <w:tc>
          <w:tcPr>
            <w:tcW w:type="dxa" w:w="1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Waga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B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C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Dopasowanie publiczności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kibice partnera to odbiorcy z sekcji 3?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Świadczenia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partner ma to, co oznaczyliście jako „musi być”?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Pomysł i dopasowanie do marki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koncepcja odpowiada na problem z sekcji 1?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Organizacja i sprawność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jest osoba do współpracy, terminy są dotrzymywane?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Aktywacja i pomiar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partner proponuje wskaźniki i raporty?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Relacje B2B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Hospitality, networking, lokalny biznes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Wynik (0–100)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100%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Cena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Wnioski i decyzja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0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Kogo wybieramy i dlaczego; o co dopytać przed podpisaniem umowy</w:t>
                </w:r>
              </w:sdtContent>
            </w:sdt>
          </w:p>
        </w:tc>
      </w:tr>
    </w:tbl>
    <w:p>
      <w:pPr>
        <w:spacing w:after="200"/>
      </w:pPr>
    </w:p>
    <w:p>
      <w:pPr>
        <w:spacing w:after="0" w:before="0" w:line="290"/>
      </w:pPr>
      <w:r>
        <w:rPr>
          <w:b/>
          <w:bCs/>
          <w:color w:val="0B1736"/>
          <w:sz w:val="19"/>
          <w:szCs w:val="19"/>
        </w:rPr>
        <w:t xml:space="preserve">Chcecie, żeby ktoś przeprowadził Was przez ten proces? </w:t>
      </w:r>
      <w:r>
        <w:rPr>
          <w:color w:val="0B1736"/>
          <w:sz w:val="19"/>
          <w:szCs w:val="19"/>
        </w:rPr>
        <w:t xml:space="preserve">Sport Space Pro pomaga markom dobrać partnera sportowego i zmierzyć efekt współpracy. Pierwsza rozmowa jest bezpłatna: hello@sportspacepro.pl</w:t>
      </w:r>
    </w:p>
    <w:sectPr>
      <w:headerReference w:type="default" r:id="rId6"/>
      <w:footerReference w:type="default" r:id="rId7"/>
      <w:pgSz w:w="11906" w:h="16838" w:orient="portrait"/>
      <w:pgMar w:top="1300" w:right="1134" w:bottom="1100" w:left="1134" w:header="56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4748B"/>
        <w:sz w:val="15"/>
        <w:szCs w:val="15"/>
      </w:rPr>
      <w:t xml:space="preserve">Wzór: Sport Space Pro · sportspacepro.pl · możesz go dowolnie zmieniać i używać w swojej firmie</w:t>
    </w:r>
    <w:r>
      <w:rPr>
        <w:color w:val="64748B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5F1" w:sz="4" w:space="6"/>
      </w:pBdr>
      <w:tabs>
        <w:tab w:val="right" w:pos="9638"/>
      </w:tabs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0B1736"/>
        <w:sz w:val="18"/>
        <w:szCs w:val="18"/>
      </w:rPr>
      <w:t xml:space="preserve">  Sport Space Pro</w:t>
    </w:r>
    <w:r>
      <w:rPr>
        <w:color w:val="64748B"/>
        <w:sz w:val="16"/>
        <w:szCs w:val="16"/>
      </w:rPr>
      <w:t xml:space="preserve">	Brief sponsoringowy marki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736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B173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f38305aa426bf43a0f97443570766af030359d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sponsoringowy marki</dc:title>
  <dc:creator>Sport Space Pro</dc:creator>
  <dc:description>Wzór briefu sponsoringowego dla marek - Sport Space Pro</dc:description>
  <cp:lastModifiedBy>Un-named</cp:lastModifiedBy>
  <cp:revision>1</cp:revision>
  <dcterms:created xsi:type="dcterms:W3CDTF">2026-09-30T14:39:27.948Z</dcterms:created>
  <dcterms:modified xsi:type="dcterms:W3CDTF">2026-09-30T14:39:27.948Z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