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b/>
          <w:bCs/>
          <w:color w:val="1E3A8A"/>
          <w:sz w:val="17"/>
          <w:szCs w:val="17"/>
        </w:rPr>
        <w:t xml:space="preserve">WZÓR DO WYPEŁNIENIA</w:t>
      </w:r>
    </w:p>
    <w:p>
      <w:pPr>
        <w:spacing w:after="120"/>
      </w:pPr>
      <w:r>
        <w:rPr>
          <w:b/>
          <w:bCs/>
          <w:color w:val="0B1736"/>
          <w:sz w:val="52"/>
          <w:szCs w:val="52"/>
        </w:rPr>
        <w:t xml:space="preserve">Brief sponsoringowy marki</w:t>
      </w:r>
    </w:p>
    <w:p>
      <w:pPr>
        <w:spacing w:after="240" w:before="0" w:line="290"/>
      </w:pPr>
      <w:r>
        <w:rPr>
          <w:color w:val="64748B"/>
          <w:sz w:val="22"/>
          <w:szCs w:val="22"/>
        </w:rPr>
        <w:t xml:space="preserve">Dokument, który marka wypełnia u siebie, zanim poprosi klub, akademię, wydarzenie lub zawodnika o ofertę. Dzięki niemu każdy kandydat odpowiada na ten sam problem biznesowy, a nie przysyła cennika pakietów.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Metryczka</w:t>
            </w:r>
          </w:p>
        </w:tc>
        <w:tc>
          <w:tcPr>
            <w:tcW w:type="dxa" w:w="6638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Marka / firma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77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Nazwa marki i firmy</w:t>
                </w:r>
              </w:sdtContent>
            </w:sdt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Osoba prowadząca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78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Imię, nazwisko, stanowisko, e-mail, telefon</w:t>
                </w:r>
              </w:sdtContent>
            </w:sdt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Data i wersja briefu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79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14.10.2026, wersja 1</w:t>
                </w:r>
              </w:sdtContent>
            </w:sdt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Termin odpowiedzi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80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Do kiedy czekamy na propozycje</w:t>
                </w:r>
              </w:sdtContent>
            </w:sdt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Do kogo wysyłamy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81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Lista partnerów, którzy dostaną ten brief</w:t>
                </w:r>
              </w:sdtContent>
            </w:sdt>
          </w:p>
        </w:tc>
      </w:tr>
    </w:tbl>
    <w:p>
      <w:pPr>
        <w:spacing w:after="200"/>
      </w:pPr>
    </w:p>
    <w:p>
      <w:pPr>
        <w:keepNext/>
        <w:spacing w:after="80"/>
      </w:pPr>
      <w:r>
        <w:rPr>
          <w:b/>
          <w:bCs/>
          <w:color w:val="0B1736"/>
          <w:sz w:val="24"/>
          <w:szCs w:val="24"/>
        </w:rPr>
        <w:t xml:space="preserve">Jak korzystać z tego wzoru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0B1736"/>
          <w:sz w:val="20"/>
          <w:szCs w:val="20"/>
        </w:rPr>
        <w:t xml:space="preserve">Wypełnijcie go wspólnie. </w:t>
      </w:r>
      <w:r>
        <w:rPr>
          <w:color w:val="0B1736"/>
          <w:sz w:val="20"/>
          <w:szCs w:val="20"/>
        </w:rPr>
        <w:t xml:space="preserve">Marketing, sprzedaż i osoba, która podpisze umowę, przy jednym stole. Rozbieżności wychodzą wtedy przed rozmową z partnerem, a nie po niej.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0B1736"/>
          <w:sz w:val="20"/>
          <w:szCs w:val="20"/>
        </w:rPr>
        <w:t xml:space="preserve">Wyślijcie tę samą wersję do kilku kandydatów. </w:t>
      </w:r>
      <w:r>
        <w:rPr>
          <w:color w:val="0B1736"/>
          <w:sz w:val="20"/>
          <w:szCs w:val="20"/>
        </w:rPr>
        <w:t xml:space="preserve">Każdy odpowiada na te same pytania, więc propozycje da się uczciwie porównać.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0B1736"/>
          <w:sz w:val="20"/>
          <w:szCs w:val="20"/>
        </w:rPr>
        <w:t xml:space="preserve">Oceńcie propozycje, zanim spojrzycie na cenę. </w:t>
      </w:r>
      <w:r>
        <w:rPr>
          <w:color w:val="0B1736"/>
          <w:sz w:val="20"/>
          <w:szCs w:val="20"/>
        </w:rPr>
        <w:t xml:space="preserve">Służy do tego Karta oceny na ostatniej stronie.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0B1736"/>
          <w:sz w:val="20"/>
          <w:szCs w:val="20"/>
        </w:rPr>
        <w:t xml:space="preserve">Wróćcie do briefu po sezonie. </w:t>
      </w:r>
      <w:r>
        <w:rPr>
          <w:color w:val="0B1736"/>
          <w:sz w:val="20"/>
          <w:szCs w:val="20"/>
        </w:rPr>
        <w:t xml:space="preserve">Cele i wskaźniki z sekcji 2 to punkt odniesienia do rozmowy o przedłużeniu umowy.</w:t>
      </w:r>
    </w:p>
    <w:p>
      <w:pPr>
        <w:spacing w:after="80" w:before="80" w:line="290"/>
      </w:pPr>
      <w:r>
        <w:rPr>
          <w:b/>
          <w:bCs/>
          <w:color w:val="64748B"/>
          <w:sz w:val="18"/>
          <w:szCs w:val="18"/>
        </w:rPr>
        <w:t xml:space="preserve">Wskazówka: </w:t>
      </w:r>
      <w:r>
        <w:rPr>
          <w:i/>
          <w:iCs/>
          <w:color w:val="64748B"/>
          <w:sz w:val="18"/>
          <w:szCs w:val="18"/>
        </w:rPr>
        <w:t xml:space="preserve">szare pola są do wpisania: kliknij i pisz. Pola ☐ zaznaczasz kliknięciem. Pytania, które Was nie dotyczą, po prostu usuńcie.</w:t>
      </w:r>
    </w:p>
    <w:p>
      <w:pPr>
        <w:pStyle w:val="Heading1"/>
        <w:keepNext/>
        <w:pBdr>
          <w:bottom w:val="single" w:color="1E3A8A" w:sz="8" w:space="6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1  </w:t>
      </w:r>
      <w:r>
        <w:rPr>
          <w:b/>
          <w:bCs/>
          <w:color w:val="0B1736"/>
          <w:sz w:val="30"/>
          <w:szCs w:val="30"/>
        </w:rPr>
        <w:t xml:space="preserve">Punkt wyjścia: jaki problem ma rozwiązać sponsoring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0F4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9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Po co ta sekcja: </w:t>
            </w:r>
            <w:r>
              <w:rPr>
                <w:color w:val="0B1736"/>
                <w:sz w:val="19"/>
                <w:szCs w:val="19"/>
              </w:rPr>
              <w:t xml:space="preserve">partner, który rozumie Wasz problem, zaproponuje rozwiązanie. Partner, który go nie zna, zaproponuje logo na koszulce.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Z jakim problemem biznesowym przychodzicie? Opiszcie go w dwóch zdaniach.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82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W województwie X nasza marka jest nieznana, a otwieramy tam 6 sklepów / brakuje nam techników w zakładzie w Y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Dlaczego sport i dlaczego teraz?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83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Co przesądziło, że rozważacie sponsoring zamiast kolejnej kampanii reklamowej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Co już próbowaliście w tej sprawie i z jakim skutkiem?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84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Kampanie, kanały, wcześniejsze współprace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Czy byliście już w sponsoringu? Co powtórzycie, a czego na pewno nie?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85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Wnioski z poprzednich umów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Co robi w sporcie Wasza konkurencja?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86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Kogo sponsoruje, co działa, co wygląda na wydane bez efektu</w:t>
                </w:r>
              </w:sdtContent>
            </w:sdt>
          </w:p>
        </w:tc>
      </w:tr>
    </w:tbl>
    <w:p>
      <w:pPr>
        <w:pStyle w:val="Heading1"/>
        <w:keepNext/>
        <w:pBdr>
          <w:bottom w:val="single" w:color="1E3A8A" w:sz="8" w:space="6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2  </w:t>
      </w:r>
      <w:r>
        <w:rPr>
          <w:b/>
          <w:bCs/>
          <w:color w:val="0B1736"/>
          <w:sz w:val="30"/>
          <w:szCs w:val="30"/>
        </w:rPr>
        <w:t xml:space="preserve">Cel i miara sukcesu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0F4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9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Po co ta sekcja: </w:t>
            </w:r>
            <w:r>
              <w:rPr>
                <w:color w:val="0B1736"/>
                <w:sz w:val="19"/>
                <w:szCs w:val="19"/>
              </w:rPr>
              <w:t xml:space="preserve">jeden wyraźny cel da się zmierzyć i obronić przed zarządem. Sześć celów naraz to przepis na raport, z którego nic nie wynika.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Wybierzcie jeden cel główny i najwyżej jeden dodatkowy.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8"/>
        <w:gridCol w:w="1200"/>
        <w:gridCol w:w="1200"/>
      </w:tblGrid>
      <w:tr>
        <w:trPr>
          <w:tblHeader/>
        </w:trPr>
        <w:tc>
          <w:tcPr>
            <w:tcW w:type="dxa" w:w="7238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  <w:tc>
          <w:tcPr>
            <w:tcW w:type="dxa" w:w="12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Główny</w:t>
            </w:r>
          </w:p>
        </w:tc>
        <w:tc>
          <w:tcPr>
            <w:tcW w:type="dxa" w:w="12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Dodatkowy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Rozpoznawalność marki w nowej grupie lub regionie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Zmiana postrzegania marki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Relacje B2B i sprzedaż do firm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Sprzedaż, leady, pobrania aplikacji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Employer branding i rekrutacja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Obecność w lokalnej społeczności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Jak zmierzycie, że się udało?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Wskaźnik</w:t>
            </w:r>
          </w:p>
        </w:tc>
        <w:tc>
          <w:tcPr>
            <w:tcW w:type="dxa" w:w="15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Stan dziś</w:t>
            </w:r>
          </w:p>
        </w:tc>
        <w:tc>
          <w:tcPr>
            <w:tcW w:type="dxa" w:w="15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 po sezonie</w:t>
            </w:r>
          </w:p>
        </w:tc>
        <w:tc>
          <w:tcPr>
            <w:tcW w:type="dxa" w:w="3638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Jak mierzymy i kto dostarcza dane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np. leady z wydarzeń partnera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150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formularz na stronie, raport kwartalny od partnera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87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Wskaźnik</w:t>
                </w:r>
              </w:sdtContent>
            </w:sdt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88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Stan</w:t>
                </w:r>
              </w:sdtContent>
            </w:sdt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89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Cel</w:t>
                </w:r>
              </w:sdtContent>
            </w:sdt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90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Metoda i źródło danych</w:t>
                </w:r>
              </w:sdtContent>
            </w:sdt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91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Wskaźnik</w:t>
                </w:r>
              </w:sdtContent>
            </w:sdt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92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Stan</w:t>
                </w:r>
              </w:sdtContent>
            </w:sdt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93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Cel</w:t>
                </w:r>
              </w:sdtContent>
            </w:sdt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94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Metoda i źródło danych</w:t>
                </w:r>
              </w:sdtContent>
            </w:sdt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95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Wskaźnik</w:t>
                </w:r>
              </w:sdtContent>
            </w:sdt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96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Stan</w:t>
                </w:r>
              </w:sdtContent>
            </w:sdt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97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Cel</w:t>
                </w:r>
              </w:sdtContent>
            </w:sdt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98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Metoda i źródło danych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Po czym za 12 miesięcy zarząd uzna, że to były dobrze wydane pieniądze?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099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Jedno zdanie, które chcielibyście móc powiedzieć na zarządzie</w:t>
                </w:r>
              </w:sdtContent>
            </w:sdt>
          </w:p>
        </w:tc>
      </w:tr>
    </w:tbl>
    <w:p>
      <w:pPr>
        <w:pStyle w:val="Heading1"/>
        <w:keepNext/>
        <w:pBdr>
          <w:bottom w:val="single" w:color="1E3A8A" w:sz="8" w:space="6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3  </w:t>
      </w:r>
      <w:r>
        <w:rPr>
          <w:b/>
          <w:bCs/>
          <w:color w:val="0B1736"/>
          <w:sz w:val="30"/>
          <w:szCs w:val="30"/>
        </w:rPr>
        <w:t xml:space="preserve">Odbiorca: kogo chcemy poruszyć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0F4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9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Po co ta sekcja: </w:t>
            </w:r>
            <w:r>
              <w:rPr>
                <w:color w:val="0B1736"/>
                <w:sz w:val="19"/>
                <w:szCs w:val="19"/>
              </w:rPr>
              <w:t xml:space="preserve">każdy klub i każdy zawodnik ma inną publiczność. Kandydat, który wie, kogo szukacie, pokaże dane o właściwej grupie, a nie łączne zasięgi.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Kim jest odbiorca tej współpracy?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00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B2C: wiek, miejsce zamieszkania, styl życia, zwyczaje zakupowe. B2B: branża, wielkość firmy, stanowisko decydenta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Do kogo dziś nie docieracie innymi kanałami?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01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Grupa, której brakuje w Waszych obecnych kampaniach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Chodzi głównie o:</w:t>
      </w:r>
    </w:p>
    <w:p>
      <w:pPr>
        <w:keepNext/>
        <w:spacing w:after="40"/>
        <w:ind w:left="120"/>
      </w:pPr>
      <w:sdt>
        <w:sdtPr>
          <w:id w:val="1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obecnych klientów (lojalność, większe zakupy)</w:t>
      </w:r>
    </w:p>
    <w:p>
      <w:pPr>
        <w:keepNext/>
        <w:spacing w:after="40"/>
        <w:ind w:left="120"/>
      </w:pPr>
      <w:sdt>
        <w:sdtPr>
          <w:id w:val="10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nowych klientów</w:t>
      </w:r>
    </w:p>
    <w:p>
      <w:pPr>
        <w:keepNext w:val="false"/>
        <w:spacing w:after="40"/>
        <w:ind w:left="120"/>
      </w:pPr>
      <w:sdt>
        <w:sdtPr>
          <w:id w:val="1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jednych i drugich po równo</w:t>
      </w:r>
    </w:p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Proporcja odbiorców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Konsumenci (B2C)</w:t>
            </w:r>
          </w:p>
        </w:tc>
        <w:tc>
          <w:tcPr>
            <w:tcW w:type="dxa" w:w="4819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Firmy i decydenci (B2B)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02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70%</w:t>
                </w:r>
              </w:sdtContent>
            </w:sdt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03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30%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Zasięg geograficzny:</w:t>
      </w:r>
    </w:p>
    <w:p>
      <w:pPr>
        <w:keepNext/>
        <w:spacing w:after="40"/>
        <w:ind w:left="120"/>
      </w:pPr>
      <w:sdt>
        <w:sdtPr>
          <w:id w:val="1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miasto lub powiat</w:t>
      </w:r>
    </w:p>
    <w:p>
      <w:pPr>
        <w:keepNext/>
        <w:spacing w:after="40"/>
        <w:ind w:left="120"/>
      </w:pPr>
      <w:sdt>
        <w:sdtPr>
          <w:id w:val="1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region / województwo</w:t>
      </w:r>
    </w:p>
    <w:p>
      <w:pPr>
        <w:keepNext/>
        <w:spacing w:after="40"/>
        <w:ind w:left="120"/>
      </w:pPr>
      <w:sdt>
        <w:sdtPr>
          <w:id w:val="1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cała Polska</w:t>
      </w:r>
    </w:p>
    <w:p>
      <w:pPr>
        <w:keepNext w:val="false"/>
        <w:spacing w:after="40"/>
        <w:ind w:left="120"/>
      </w:pPr>
      <w:sdt>
        <w:sdtPr>
          <w:id w:val="1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zagranica</w:t>
      </w:r>
    </w:p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Gdzie konkretnie?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04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Miasta, regiony, kraje</w:t>
                </w:r>
              </w:sdtContent>
            </w:sdt>
          </w:p>
        </w:tc>
      </w:tr>
    </w:tbl>
    <w:p>
      <w:pPr>
        <w:pStyle w:val="Heading1"/>
        <w:keepNext/>
        <w:pBdr>
          <w:bottom w:val="single" w:color="1E3A8A" w:sz="8" w:space="6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4  </w:t>
      </w:r>
      <w:r>
        <w:rPr>
          <w:b/>
          <w:bCs/>
          <w:color w:val="0B1736"/>
          <w:sz w:val="30"/>
          <w:szCs w:val="30"/>
        </w:rPr>
        <w:t xml:space="preserve">Jakiego partnera szukamy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0F4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9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Po co ta sekcja: </w:t>
            </w:r>
            <w:r>
              <w:rPr>
                <w:color w:val="0B1736"/>
                <w:sz w:val="19"/>
                <w:szCs w:val="19"/>
              </w:rPr>
              <w:t xml:space="preserve">jasne kryteria oszczędzają czas obu stronom. Kandydat, który ich nie spełnia, odpadnie sam, zanim przygotuje propozycję.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Typ partnera:</w:t>
      </w:r>
    </w:p>
    <w:p>
      <w:pPr>
        <w:keepNext/>
        <w:spacing w:after="40"/>
        <w:ind w:left="120"/>
      </w:pPr>
      <w:sdt>
        <w:sdtPr>
          <w:id w:val="1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klub</w:t>
      </w:r>
    </w:p>
    <w:p>
      <w:pPr>
        <w:keepNext/>
        <w:spacing w:after="40"/>
        <w:ind w:left="120"/>
      </w:pPr>
      <w:sdt>
        <w:sdtPr>
          <w:id w:val="1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akademia lub szkółka</w:t>
      </w:r>
    </w:p>
    <w:p>
      <w:pPr>
        <w:keepNext/>
        <w:spacing w:after="40"/>
        <w:ind w:left="120"/>
      </w:pPr>
      <w:sdt>
        <w:sdtPr>
          <w:id w:val="1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zawodniczka / zawodnik</w:t>
      </w:r>
    </w:p>
    <w:p>
      <w:pPr>
        <w:keepNext/>
        <w:spacing w:after="40"/>
        <w:ind w:left="120"/>
      </w:pPr>
      <w:sdt>
        <w:sdtPr>
          <w:id w:val="1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wydarzenie lub turniej</w:t>
      </w:r>
    </w:p>
    <w:p>
      <w:pPr>
        <w:keepNext/>
        <w:spacing w:after="40"/>
        <w:ind w:left="120"/>
      </w:pPr>
      <w:sdt>
        <w:sdtPr>
          <w:id w:val="1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liga lub związek sportowy</w:t>
      </w:r>
    </w:p>
    <w:p>
      <w:pPr>
        <w:keepNext w:val="false"/>
        <w:spacing w:after="40"/>
        <w:ind w:left="120"/>
      </w:pPr>
      <w:sdt>
        <w:sdtPr>
          <w:id w:val="1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jeszcze nie wiemy</w:t>
      </w:r>
    </w:p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Skala działania partnera:</w:t>
      </w:r>
    </w:p>
    <w:p>
      <w:pPr>
        <w:keepNext/>
        <w:spacing w:after="40"/>
        <w:ind w:left="120"/>
      </w:pPr>
      <w:sdt>
        <w:sdtPr>
          <w:id w:val="1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lokalna</w:t>
      </w:r>
    </w:p>
    <w:p>
      <w:pPr>
        <w:keepNext/>
        <w:spacing w:after="40"/>
        <w:ind w:left="120"/>
      </w:pPr>
      <w:sdt>
        <w:sdtPr>
          <w:id w:val="1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regionalna</w:t>
      </w:r>
    </w:p>
    <w:p>
      <w:pPr>
        <w:keepNext/>
        <w:spacing w:after="40"/>
        <w:ind w:left="120"/>
      </w:pPr>
      <w:sdt>
        <w:sdtPr>
          <w:id w:val="1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ogólnopolska</w:t>
      </w:r>
    </w:p>
    <w:p>
      <w:pPr>
        <w:keepNext w:val="false"/>
        <w:spacing w:after="40"/>
        <w:ind w:left="120"/>
      </w:pPr>
      <w:sdt>
        <w:sdtPr>
          <w:id w:val="1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międzynarodowa</w:t>
      </w:r>
    </w:p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Dyscypliny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Bierzemy pod uwagę</w:t>
            </w:r>
          </w:p>
        </w:tc>
        <w:tc>
          <w:tcPr>
            <w:tcW w:type="dxa" w:w="4819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Wykluczamy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05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Dyscypliny, które pasują do marki</w:t>
                </w:r>
              </w:sdtContent>
            </w:sdt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06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Dyscypliny, które odpadają, i dlaczego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Jakie wartości partner musi z nami dzielić?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07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praca z młodzieżą, fair play, innowacyjność, lokalność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Czerwone flagi, które wykluczają kandydata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08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zaległości finansowe, konflikty z kibicami, kontrowersyjne wypowiedzi w mediach</w:t>
                </w:r>
              </w:sdtContent>
            </w:sdt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 w:line="290"/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Poproście kandydatów o wynik Commercial Score</w:t>
            </w:r>
          </w:p>
          <w:p>
            <w:pPr>
              <w:spacing w:after="0" w:before="0" w:line="290"/>
            </w:pPr>
            <w:r>
              <w:rPr>
                <w:color w:val="0B1736"/>
                <w:sz w:val="19"/>
                <w:szCs w:val="19"/>
              </w:rPr>
              <w:t xml:space="preserve">To bezpłatna samoocena gotowości komercyjnej klubu, organizacji lub zawodnika w sześciu obszarach: publiczność, aktywa komercyjne, pozycjonowanie i oferta, sprzedaż, aktywacja i pomiar, relacje B2B. Wynik 0–100 pozwala porównać kandydatów tą samą miarą, zanim zobaczycie ich propozycje. Kandydat wykonuje go w kilka minut na sportspacepro.pl/commercial-score.</w:t>
            </w:r>
          </w:p>
        </w:tc>
      </w:tr>
    </w:tbl>
    <w:p>
      <w:pPr>
        <w:pStyle w:val="Heading1"/>
        <w:keepNext/>
        <w:pBdr>
          <w:bottom w:val="single" w:color="1E3A8A" w:sz="8" w:space="6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5  </w:t>
      </w:r>
      <w:r>
        <w:rPr>
          <w:b/>
          <w:bCs/>
          <w:color w:val="0B1736"/>
          <w:sz w:val="30"/>
          <w:szCs w:val="30"/>
        </w:rPr>
        <w:t xml:space="preserve">Co wnosimy do współpracy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0F4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9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Po co ta sekcja: </w:t>
            </w:r>
            <w:r>
              <w:rPr>
                <w:color w:val="0B1736"/>
                <w:sz w:val="19"/>
                <w:szCs w:val="19"/>
              </w:rPr>
              <w:t xml:space="preserve">sponsoring to nie tylko przelew za świadczenia. Najlepsze współprace powstają, gdy marka dokłada własne kanały, produkty i ludzi.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Budżet (widełki netto)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8"/>
        <w:gridCol w:w="1800"/>
        <w:gridCol w:w="1800"/>
      </w:tblGrid>
      <w:tr>
        <w:trPr>
          <w:tblHeader/>
        </w:trPr>
        <w:tc>
          <w:tcPr>
            <w:tcW w:type="dxa" w:w="6038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Pozycja</w:t>
            </w:r>
          </w:p>
        </w:tc>
        <w:tc>
          <w:tcPr>
            <w:tcW w:type="dxa" w:w="18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Od</w:t>
            </w:r>
          </w:p>
        </w:tc>
        <w:tc>
          <w:tcPr>
            <w:tcW w:type="dxa" w:w="18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</w:tr>
      <w:tr>
        <w:trPr>
          <w:cantSplit/>
        </w:trPr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Świadczenia partnera (prawa sponsorskie)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09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kwota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10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kwota</w:t>
                </w:r>
              </w:sdtContent>
            </w:sdt>
          </w:p>
        </w:tc>
      </w:tr>
      <w:tr>
        <w:trPr>
          <w:cantSplit/>
        </w:trPr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Aktywacja po naszej stronie (kampanie, content, wydarzenia, produkcja)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11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kwota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12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kwota</w:t>
                </w:r>
              </w:sdtContent>
            </w:sdt>
          </w:p>
        </w:tc>
      </w:tr>
      <w:tr>
        <w:trPr>
          <w:cantSplit/>
        </w:trPr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Razem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13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kwota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14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kwota</w:t>
                </w:r>
              </w:sdtContent>
            </w:sdt>
          </w:p>
        </w:tc>
      </w:tr>
    </w:tbl>
    <w:p>
      <w:pPr>
        <w:spacing w:after="80" w:before="80" w:line="290"/>
      </w:pPr>
      <w:r>
        <w:rPr>
          <w:b/>
          <w:bCs/>
          <w:color w:val="64748B"/>
          <w:sz w:val="18"/>
          <w:szCs w:val="18"/>
        </w:rPr>
        <w:t xml:space="preserve">Wskazówka: </w:t>
      </w:r>
      <w:r>
        <w:rPr>
          <w:i/>
          <w:iCs/>
          <w:color w:val="64748B"/>
          <w:sz w:val="18"/>
          <w:szCs w:val="18"/>
        </w:rPr>
        <w:t xml:space="preserve">samo prawo do logo rzadko przynosi efekt. Bez osobnego budżetu na aktywację świadczenia partnera zostają niewykorzystane.</w:t>
      </w:r>
    </w:p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Okres współpracy:</w:t>
      </w:r>
    </w:p>
    <w:p>
      <w:pPr>
        <w:keepNext/>
        <w:spacing w:after="40"/>
        <w:ind w:left="120"/>
      </w:pPr>
      <w:sdt>
        <w:sdtPr>
          <w:id w:val="1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jedno wydarzenie</w:t>
      </w:r>
    </w:p>
    <w:p>
      <w:pPr>
        <w:keepNext/>
        <w:spacing w:after="40"/>
        <w:ind w:left="120"/>
      </w:pPr>
      <w:sdt>
        <w:sdtPr>
          <w:id w:val="1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jeden sezon / rok</w:t>
      </w:r>
    </w:p>
    <w:p>
      <w:pPr>
        <w:keepNext w:val="false"/>
        <w:spacing w:after="40"/>
        <w:ind w:left="120"/>
      </w:pPr>
      <w:sdt>
        <w:sdtPr>
          <w:id w:val="10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dłużej, z opcją przedłużenia</w:t>
      </w:r>
    </w:p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Daty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15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Planowany start i koniec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Zasoby, które możemy dołożyć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338"/>
      </w:tblGrid>
      <w:tr>
        <w:trPr>
          <w:tblHeader/>
        </w:trPr>
        <w:tc>
          <w:tcPr>
            <w:tcW w:type="dxa" w:w="7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Zasób</w:t>
            </w:r>
          </w:p>
        </w:tc>
        <w:tc>
          <w:tcPr>
            <w:tcW w:type="dxa" w:w="5338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Szczegóły (skala, dostępność)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Baza klientów, newsletter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16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40 tys. subskrybentów, 2 wysyłki w sezonie</w:t>
                </w:r>
              </w:sdtContent>
            </w:sdt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Aplikacja lub program lojalnościowy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17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40 tys. subskrybentów, 2 wysyłki w sezonie</w:t>
                </w:r>
              </w:sdtContent>
            </w:sdt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Social media marki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18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40 tys. subskrybentów, 2 wysyłki w sezonie</w:t>
                </w:r>
              </w:sdtContent>
            </w:sdt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Sieć sklepów, punktów, oddziałów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19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40 tys. subskrybentów, 2 wysyłki w sezonie</w:t>
                </w:r>
              </w:sdtContent>
            </w:sdt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Produkty do samplingu, vouchery, nagrody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20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40 tys. subskrybentów, 2 wysyłki w sezonie</w:t>
                </w:r>
              </w:sdtContent>
            </w:sdt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Ambasadorzy i influencerzy marki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21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40 tys. subskrybentów, 2 wysyłki w sezonie</w:t>
                </w:r>
              </w:sdtContent>
            </w:sdt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Przestrzeń, flota, obiekty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22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40 tys. subskrybentów, 2 wysyłki w sezonie</w:t>
                </w:r>
              </w:sdtContent>
            </w:sdt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Pracownicy (wolontariat, drużyna firmowa)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23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40 tys. subskrybentów, 2 wysyłki w sezonie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Kto po naszej stronie prowadzi projekt i ile czasu tygodniowo może mu poświęcić?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24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Imię, rola, dostępność</w:t>
                </w:r>
              </w:sdtContent>
            </w:sdt>
          </w:p>
        </w:tc>
      </w:tr>
    </w:tbl>
    <w:p>
      <w:pPr>
        <w:pStyle w:val="Heading1"/>
        <w:keepNext/>
        <w:pBdr>
          <w:bottom w:val="single" w:color="1E3A8A" w:sz="8" w:space="6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6  </w:t>
      </w:r>
      <w:r>
        <w:rPr>
          <w:b/>
          <w:bCs/>
          <w:color w:val="0B1736"/>
          <w:sz w:val="30"/>
          <w:szCs w:val="30"/>
        </w:rPr>
        <w:t xml:space="preserve">Czego oczekujemy od partnera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0F4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9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Po co ta sekcja: </w:t>
            </w:r>
            <w:r>
              <w:rPr>
                <w:color w:val="0B1736"/>
                <w:sz w:val="19"/>
                <w:szCs w:val="19"/>
              </w:rPr>
              <w:t xml:space="preserve">partner nie musi zgadywać, co jest dla Was ważne. Rozdzielcie świadczenia, bez których nie ma umowy, od tych, które są tylko miłym dodatkiem.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38"/>
        <w:gridCol w:w="1400"/>
        <w:gridCol w:w="1400"/>
        <w:gridCol w:w="1400"/>
      </w:tblGrid>
      <w:tr>
        <w:trPr>
          <w:tblHeader/>
        </w:trPr>
        <w:tc>
          <w:tcPr>
            <w:tcW w:type="dxa" w:w="5438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Świadczenie</w:t>
            </w:r>
          </w:p>
        </w:tc>
        <w:tc>
          <w:tcPr>
            <w:tcW w:type="dxa" w:w="14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Musi być</w:t>
            </w:r>
          </w:p>
        </w:tc>
        <w:tc>
          <w:tcPr>
            <w:tcW w:type="dxa" w:w="14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 widziane</w:t>
            </w:r>
          </w:p>
        </w:tc>
        <w:tc>
          <w:tcPr>
            <w:tcW w:type="dxa" w:w="14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Niepotrzebne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Ekspozycja logo (stroje, bandy, media)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Prawa do wizerunku zawodników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Wspólny content (wideo, social media)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Bilety i hospitality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Wydarzenia dla naszych klientów lub pracowników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Kontakt z kibicami za ich zgodą (RODO)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Strefa marki, aktywacje na obiekcie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Prawa do nazwy (obiekt, turniej, drużyna)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Wyłączność branżowa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id w:val="1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E3A8A"/>
                    <w:sz w:val="22"/>
                  </w:rPr>
                  <w:t>☐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Inne świadczenia, o których myślimy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25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Czego brakuje na liście powyżej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Pomysł, który chodzi nam po głowie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26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Aktywacja, format lub akcja, którą chcecie sprawdzić z partnerem. Może być wzorowana na czymś, co Wam się podobało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Raport od partnera:</w:t>
      </w:r>
    </w:p>
    <w:p>
      <w:pPr>
        <w:keepNext/>
        <w:spacing w:after="40"/>
        <w:ind w:left="120"/>
      </w:pPr>
      <w:sdt>
        <w:sdtPr>
          <w:id w:val="1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co miesiąc</w:t>
      </w:r>
    </w:p>
    <w:p>
      <w:pPr>
        <w:keepNext/>
        <w:spacing w:after="40"/>
        <w:ind w:left="120"/>
      </w:pPr>
      <w:sdt>
        <w:sdtPr>
          <w:id w:val="1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co kwartał</w:t>
      </w:r>
    </w:p>
    <w:p>
      <w:pPr>
        <w:keepNext w:val="false"/>
        <w:spacing w:after="40"/>
        <w:ind w:left="120"/>
      </w:pPr>
      <w:sdt>
        <w:sdtPr>
          <w:id w:val="1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po zakończeniu sezonu / wydarzenia</w:t>
      </w:r>
    </w:p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Co ma zawierać raport?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27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Wskaźniki z sekcji 2, zdjęcia i materiały, dane o frekwencji i zasięgu</w:t>
                </w:r>
              </w:sdtContent>
            </w:sdt>
          </w:p>
        </w:tc>
      </w:tr>
    </w:tbl>
    <w:p>
      <w:pPr>
        <w:pStyle w:val="Heading1"/>
        <w:keepNext/>
        <w:pBdr>
          <w:bottom w:val="single" w:color="1E3A8A" w:sz="8" w:space="6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7  </w:t>
      </w:r>
      <w:r>
        <w:rPr>
          <w:b/>
          <w:bCs/>
          <w:color w:val="0B1736"/>
          <w:sz w:val="30"/>
          <w:szCs w:val="30"/>
        </w:rPr>
        <w:t xml:space="preserve">Granice i zasady komunikacji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0F4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9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Po co ta sekcja: </w:t>
            </w:r>
            <w:r>
              <w:rPr>
                <w:color w:val="0B1736"/>
                <w:sz w:val="19"/>
                <w:szCs w:val="19"/>
              </w:rPr>
              <w:t xml:space="preserve">ograniczenia prawne i wizerunkowe wychodzą najczęściej przy podpisywaniu umowy. Lepiej, żeby partner znał je od pierwszego dnia.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Regulacje i ograniczenia prawne Waszej branży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28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zasady reklamy alkoholu, usług finansowych, leków, zakładów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Branże i marki, obok których nie możemy się pojawiać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29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Konkurencja, kategorie wykluczone przez politykę firmy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Jak mówi nasza marka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Tak mówimy</w:t>
            </w:r>
          </w:p>
        </w:tc>
        <w:tc>
          <w:tcPr>
            <w:tcW w:type="dxa" w:w="4819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Tego unikamy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30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bezpośrednio, na „ty”, z humorem</w:t>
                </w:r>
              </w:sdtContent>
            </w:sdt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31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memy, polityka, żarty z rywali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Kto zatwierdza treści z udziałem marki i ile to trwa?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32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Osoba i czas akceptacji, np. 48 godzin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Sytuacje, w których chcemy móc zakończyć współpracę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33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skandal z udziałem zawodnika, spadek z ligi, zmiana właściciela klubu</w:t>
                </w:r>
              </w:sdtContent>
            </w:sdt>
          </w:p>
        </w:tc>
      </w:tr>
    </w:tbl>
    <w:p>
      <w:pPr>
        <w:pStyle w:val="Heading1"/>
        <w:keepNext/>
        <w:pBdr>
          <w:bottom w:val="single" w:color="1E3A8A" w:sz="8" w:space="6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8  </w:t>
      </w:r>
      <w:r>
        <w:rPr>
          <w:b/>
          <w:bCs/>
          <w:color w:val="0B1736"/>
          <w:sz w:val="30"/>
          <w:szCs w:val="30"/>
        </w:rPr>
        <w:t xml:space="preserve">Decyzja i harmonogram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0F4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90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Po co ta sekcja: </w:t>
            </w:r>
            <w:r>
              <w:rPr>
                <w:color w:val="0B1736"/>
                <w:sz w:val="19"/>
                <w:szCs w:val="19"/>
              </w:rPr>
              <w:t xml:space="preserve">partner, który zna termin i osoby decyzyjne, przygotuje propozycję pod ich pytania, a nie pod ogólne wyobrażenie o marce.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38"/>
        <w:gridCol w:w="2800"/>
      </w:tblGrid>
      <w:tr>
        <w:trPr>
          <w:tblHeader/>
        </w:trPr>
        <w:tc>
          <w:tcPr>
            <w:tcW w:type="dxa" w:w="6838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</w:t>
            </w:r>
          </w:p>
        </w:tc>
        <w:tc>
          <w:tcPr>
            <w:tcW w:type="dxa" w:w="28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</w:tr>
      <w:tr>
        <w:trPr>
          <w:cantSplit/>
        </w:trPr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Wysłanie briefu do kandydatów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34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data</w:t>
                </w:r>
              </w:sdtContent>
            </w:sdt>
          </w:p>
        </w:tc>
      </w:tr>
      <w:tr>
        <w:trPr>
          <w:cantSplit/>
        </w:trPr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Pytania od kandydatów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35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data</w:t>
                </w:r>
              </w:sdtContent>
            </w:sdt>
          </w:p>
        </w:tc>
      </w:tr>
      <w:tr>
        <w:trPr>
          <w:cantSplit/>
        </w:trPr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Termin nadesłania propozycji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36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data</w:t>
                </w:r>
              </w:sdtContent>
            </w:sdt>
          </w:p>
        </w:tc>
      </w:tr>
      <w:tr>
        <w:trPr>
          <w:cantSplit/>
        </w:trPr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Spotkania z wybranymi kandydatami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37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data</w:t>
                </w:r>
              </w:sdtContent>
            </w:sdt>
          </w:p>
        </w:tc>
      </w:tr>
      <w:tr>
        <w:trPr>
          <w:cantSplit/>
        </w:trPr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Decyzja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38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data</w:t>
                </w:r>
              </w:sdtContent>
            </w:sdt>
          </w:p>
        </w:tc>
      </w:tr>
      <w:tr>
        <w:trPr>
          <w:cantSplit/>
        </w:trPr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Start współpracy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39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data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Kto podejmuje decyzję, a kto jeszcze ma w niej głos?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40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np. Dyrektor Marketingu decyduje, Zarząd zatwierdza budżet, centrala akceptuje umowę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Czego obawia się nasz zarząd?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41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Pytania, na które propozycja musi odpowiedzieć, żeby przeszła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W odpowiedzi na brief prosimy o:</w:t>
      </w:r>
    </w:p>
    <w:p>
      <w:pPr>
        <w:keepNext/>
        <w:spacing w:after="40"/>
        <w:ind w:left="120"/>
      </w:pPr>
      <w:sdt>
        <w:sdtPr>
          <w:id w:val="1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koncepcję współpracy (najwyżej 3 strony)</w:t>
      </w:r>
    </w:p>
    <w:p>
      <w:pPr>
        <w:keepNext/>
        <w:spacing w:after="40"/>
        <w:ind w:left="120"/>
      </w:pPr>
      <w:sdt>
        <w:sdtPr>
          <w:id w:val="1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dane o publiczności z podaniem źródła i daty (frekwencja, zasięgi, profil kibiców)</w:t>
      </w:r>
    </w:p>
    <w:p>
      <w:pPr>
        <w:keepNext/>
        <w:spacing w:after="40"/>
        <w:ind w:left="120"/>
      </w:pPr>
      <w:sdt>
        <w:sdtPr>
          <w:id w:val="1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propozycję wskaźników i sposobu raportowania</w:t>
      </w:r>
    </w:p>
    <w:p>
      <w:pPr>
        <w:keepNext/>
        <w:spacing w:after="40"/>
        <w:ind w:left="120"/>
      </w:pPr>
      <w:sdt>
        <w:sdtPr>
          <w:id w:val="10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1–2 przykłady wcześniejszych współprac z wynikami</w:t>
      </w:r>
    </w:p>
    <w:p>
      <w:pPr>
        <w:keepNext/>
        <w:spacing w:after="40"/>
        <w:ind w:left="120"/>
      </w:pPr>
      <w:sdt>
        <w:sdtPr>
          <w:id w:val="1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wycenę z podziałem na świadczenia</w:t>
      </w:r>
    </w:p>
    <w:p>
      <w:pPr>
        <w:keepNext w:val="false"/>
        <w:spacing w:after="40"/>
        <w:ind w:left="120"/>
      </w:pPr>
      <w:sdt>
        <w:sdtPr>
          <w:id w:val="1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1E3A8A"/>
              <w:sz w:val="22"/>
            </w:rPr>
            <w:t>☐</w:t>
          </w:r>
        </w:sdtContent>
      </w:sdt>
      <w:r>
        <w:rPr>
          <w:color w:val="0B1736"/>
          <w:sz w:val="20"/>
          <w:szCs w:val="20"/>
        </w:rPr>
        <w:t xml:space="preserve">  wynik Commercial Score (sportspacepro.pl/commercial-score)</w:t>
      </w:r>
    </w:p>
    <w:p>
      <w:pPr>
        <w:pStyle w:val="Heading1"/>
        <w:keepNext/>
        <w:pBdr>
          <w:bottom w:val="single" w:color="1E3A8A" w:sz="8" w:space="6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Załącznik  </w:t>
      </w:r>
      <w:r>
        <w:rPr>
          <w:b/>
          <w:bCs/>
          <w:color w:val="0B1736"/>
          <w:sz w:val="30"/>
          <w:szCs w:val="30"/>
        </w:rPr>
        <w:t xml:space="preserve">Karta oceny propozycji</w:t>
      </w:r>
    </w:p>
    <w:p>
      <w:pPr>
        <w:keepNext/>
        <w:spacing w:after="160" w:before="0" w:line="290"/>
      </w:pPr>
      <w:r>
        <w:rPr>
          <w:color w:val="64748B"/>
          <w:sz w:val="19"/>
          <w:szCs w:val="19"/>
        </w:rPr>
        <w:t xml:space="preserve">Ustalcie wagi, zanim otworzycie pierwszą propozycję; razem mają dać 100%. Każdy obszar oceńcie od 1 do 5. Wynik kandydata to suma (ocena × waga) podzielona przez 5; najwyżej 100 punktów. Cenę porównujcie dopiero po ocenie.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000"/>
        <w:gridCol w:w="1800"/>
        <w:gridCol w:w="1800"/>
        <w:gridCol w:w="1800"/>
      </w:tblGrid>
      <w:tr>
        <w:trPr>
          <w:tblHeader/>
        </w:trPr>
        <w:tc>
          <w:tcPr>
            <w:tcW w:type="dxa" w:w="3238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Obszar</w:t>
            </w:r>
          </w:p>
        </w:tc>
        <w:tc>
          <w:tcPr>
            <w:tcW w:type="dxa" w:w="10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Waga</w:t>
            </w:r>
          </w:p>
        </w:tc>
        <w:tc>
          <w:tcPr>
            <w:tcW w:type="dxa" w:w="18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Kandydat A</w:t>
            </w:r>
          </w:p>
        </w:tc>
        <w:tc>
          <w:tcPr>
            <w:tcW w:type="dxa" w:w="18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Kandydat B</w:t>
            </w:r>
          </w:p>
        </w:tc>
        <w:tc>
          <w:tcPr>
            <w:tcW w:type="dxa" w:w="1800"/>
            <w:tcBorders>
              <w:top w:val="single" w:color="1E3A8A" w:sz="4"/>
              <w:left w:val="single" w:color="1E3A8A" w:sz="4"/>
              <w:bottom w:val="single" w:color="1E3A8A" w:sz="4"/>
              <w:right w:val="single" w:color="1E3A8A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Kandydat C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42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nazwa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43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nazwa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44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nazwa</w:t>
                </w:r>
              </w:sdtContent>
            </w:sdt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b w:val="false"/>
                <w:bCs w:val="false"/>
                <w:color w:val="0B1736"/>
                <w:sz w:val="19"/>
                <w:szCs w:val="19"/>
              </w:rPr>
              <w:t xml:space="preserve">Dopasowanie publiczności</w:t>
            </w:r>
            <w:r>
              <w:rPr>
                <w:b w:val="false"/>
                <w:bCs w:val="false"/>
                <w:color w:val="64748B"/>
                <w:sz w:val="16"/>
                <w:szCs w:val="19"/>
              </w:rPr>
              <w:br/>
              <w:t xml:space="preserve">Czy kibice partnera to odbiorcy z sekcji 3?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45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%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46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47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48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b w:val="false"/>
                <w:bCs w:val="false"/>
                <w:color w:val="0B1736"/>
                <w:sz w:val="19"/>
                <w:szCs w:val="19"/>
              </w:rPr>
              <w:t xml:space="preserve">Świadczenia</w:t>
            </w:r>
            <w:r>
              <w:rPr>
                <w:b w:val="false"/>
                <w:bCs w:val="false"/>
                <w:color w:val="64748B"/>
                <w:sz w:val="16"/>
                <w:szCs w:val="19"/>
              </w:rPr>
              <w:br/>
              <w:t xml:space="preserve">Czy partner ma to, co oznaczyliście jako „musi być”?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49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%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50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51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52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b w:val="false"/>
                <w:bCs w:val="false"/>
                <w:color w:val="0B1736"/>
                <w:sz w:val="19"/>
                <w:szCs w:val="19"/>
              </w:rPr>
              <w:t xml:space="preserve">Pomysł i dopasowanie do marki</w:t>
            </w:r>
            <w:r>
              <w:rPr>
                <w:b w:val="false"/>
                <w:bCs w:val="false"/>
                <w:color w:val="64748B"/>
                <w:sz w:val="16"/>
                <w:szCs w:val="19"/>
              </w:rPr>
              <w:br/>
              <w:t xml:space="preserve">Czy koncepcja odpowiada na problem z sekcji 1?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53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%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54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55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56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b w:val="false"/>
                <w:bCs w:val="false"/>
                <w:color w:val="0B1736"/>
                <w:sz w:val="19"/>
                <w:szCs w:val="19"/>
              </w:rPr>
              <w:t xml:space="preserve">Organizacja i sprawność</w:t>
            </w:r>
            <w:r>
              <w:rPr>
                <w:b w:val="false"/>
                <w:bCs w:val="false"/>
                <w:color w:val="64748B"/>
                <w:sz w:val="16"/>
                <w:szCs w:val="19"/>
              </w:rPr>
              <w:br/>
              <w:t xml:space="preserve">Czy jest osoba do współpracy, terminy są dotrzymywane?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57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%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58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59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60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b w:val="false"/>
                <w:bCs w:val="false"/>
                <w:color w:val="0B1736"/>
                <w:sz w:val="19"/>
                <w:szCs w:val="19"/>
              </w:rPr>
              <w:t xml:space="preserve">Aktywacja i pomiar</w:t>
            </w:r>
            <w:r>
              <w:rPr>
                <w:b w:val="false"/>
                <w:bCs w:val="false"/>
                <w:color w:val="64748B"/>
                <w:sz w:val="16"/>
                <w:szCs w:val="19"/>
              </w:rPr>
              <w:br/>
              <w:t xml:space="preserve">Czy partner proponuje wskaźniki i raporty?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61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%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62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63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64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b w:val="false"/>
                <w:bCs w:val="false"/>
                <w:color w:val="0B1736"/>
                <w:sz w:val="19"/>
                <w:szCs w:val="19"/>
              </w:rPr>
              <w:t xml:space="preserve">Relacje B2B</w:t>
            </w:r>
            <w:r>
              <w:rPr>
                <w:b w:val="false"/>
                <w:bCs w:val="false"/>
                <w:color w:val="64748B"/>
                <w:sz w:val="16"/>
                <w:szCs w:val="19"/>
              </w:rPr>
              <w:br/>
              <w:t xml:space="preserve">Hospitality, networking, lokalny biznes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65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%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66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67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68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1–5</w:t>
                </w:r>
              </w:sdtContent>
            </w:sdt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Wynik (0–100)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69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wynik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70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wynik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71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wynik</w:t>
                </w:r>
              </w:sdtContent>
            </w:sdt>
          </w:p>
        </w:tc>
      </w:tr>
      <w:tr>
        <w:trPr>
          <w:cantSplit/>
        </w:trPr>
        <w:tc>
          <w:tcPr>
            <w:tcW w:type="dxa" w:w="3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>Cena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B1736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72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kwota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73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kwota</w:t>
                </w:r>
              </w:sdtContent>
            </w:sdt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74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kwota</w:t>
                </w:r>
              </w:sdtContent>
            </w:sdt>
          </w:p>
        </w:tc>
      </w:tr>
    </w:tbl>
    <w:p>
      <w:pPr>
        <w:keepNext/>
        <w:spacing w:after="60" w:before="160"/>
      </w:pPr>
      <w:r>
        <w:rPr>
          <w:b/>
          <w:bCs/>
          <w:color w:val="0B1736"/>
          <w:sz w:val="20"/>
          <w:szCs w:val="20"/>
        </w:rPr>
        <w:t xml:space="preserve">Wnioski i decyzja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060" w:hRule="atLeast"/>
        </w:trPr>
        <w:tc>
          <w:tcPr>
            <w:tcW w:type="dxa" w:w="9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90"/>
            </w:pPr>
            <w:sdt>
              <w:sdtPr>
                <w:rPr>
                  <w:rFonts w:ascii="Arial" w:hAnsi="Arial"/>
                  <w:color w:val="0B1736"/>
                  <w:sz w:val="20"/>
                </w:rPr>
                <w:id w:val="1175"/>
                <w:showingPlcHdr/>
              </w:sdtPr>
              <w:sdtContent>
                <w:r>
                  <w:rPr>
                    <w:rFonts w:ascii="Arial" w:hAnsi="Arial"/>
                    <w:i/>
                    <w:color w:val="94A3B8"/>
                    <w:sz w:val="18"/>
                  </w:rPr>
                  <w:t xml:space="preserve">Kogo wybieramy i dlaczego; o co dopytać przed podpisaniem umowy</w:t>
                </w:r>
              </w:sdtContent>
            </w:sdt>
          </w:p>
        </w:tc>
      </w:tr>
    </w:tbl>
    <w:p>
      <w:pPr>
        <w:spacing w:after="200"/>
      </w:pPr>
    </w:p>
    <w:p>
      <w:pPr>
        <w:spacing w:after="0" w:before="0" w:line="290"/>
      </w:pPr>
      <w:r>
        <w:rPr>
          <w:b/>
          <w:bCs/>
          <w:color w:val="0B1736"/>
          <w:sz w:val="19"/>
          <w:szCs w:val="19"/>
        </w:rPr>
        <w:t xml:space="preserve">Chcecie, żeby ktoś przeprowadził Was przez ten proces? </w:t>
      </w:r>
      <w:r>
        <w:rPr>
          <w:color w:val="0B1736"/>
          <w:sz w:val="19"/>
          <w:szCs w:val="19"/>
        </w:rPr>
        <w:t xml:space="preserve">Sport Space Pro pomaga markom dobrać partnera sportowego i zmierzyć efekt współpracy. Pierwsza rozmowa jest bezpłatna: hello@sportspacepro.pl</w:t>
      </w:r>
    </w:p>
    <w:sectPr>
      <w:headerReference w:type="default" r:id="rId6"/>
      <w:footerReference w:type="default" r:id="rId7"/>
      <w:pgSz w:w="11906" w:h="16838" w:orient="portrait"/>
      <w:pgMar w:top="1300" w:right="1134" w:bottom="1100" w:left="1134" w:header="56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4748B"/>
        <w:sz w:val="15"/>
        <w:szCs w:val="15"/>
      </w:rPr>
      <w:t xml:space="preserve">Wzór: Sport Space Pro · sportspacepro.pl · możesz go dowolnie zmieniać i używać w swojej firmie</w:t>
    </w:r>
    <w:r>
      <w:rPr>
        <w:color w:val="64748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5F1" w:sz="4" w:space="6"/>
      </w:pBdr>
      <w:tabs>
        <w:tab w:val="right" w:pos="9638"/>
      </w:tabs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B1736"/>
        <w:sz w:val="18"/>
        <w:szCs w:val="18"/>
      </w:rPr>
      <w:t xml:space="preserve">  Sport Space Pro</w:t>
    </w:r>
    <w:r>
      <w:rPr>
        <w:color w:val="64748B"/>
        <w:sz w:val="16"/>
        <w:szCs w:val="16"/>
      </w:rPr>
      <w:t xml:space="preserve">	Brief sponsoringowy marki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736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B173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38305aa426bf43a0f97443570766af030359d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sponsoringowy marki</dc:title>
  <dc:creator>Sport Space Pro</dc:creator>
  <dc:description>Wzór briefu sponsoringowego dla marek - Sport Space Pro</dc:description>
  <cp:lastModifiedBy>Un-named</cp:lastModifiedBy>
  <cp:revision>1</cp:revision>
  <dcterms:created xsi:type="dcterms:W3CDTF">2026-09-30T14:22:17.633Z</dcterms:created>
  <dcterms:modified xsi:type="dcterms:W3CDTF">2026-09-30T14:22:17.633Z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