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-72861</wp:posOffset>
            </wp:positionH>
            <wp:positionV relativeFrom="paragraph">
              <wp:posOffset>411807</wp:posOffset>
            </wp:positionV>
            <wp:extent cx="5872163" cy="8018136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34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801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Universidad Nacional Autónoma de México</w:t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1212433" cy="121243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433" cy="121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980174" cy="115929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74" cy="115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Redacción y Exposición de Temas de Ingeniería</w:t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La ética en la inteligencia artificial</w:t>
      </w:r>
    </w:p>
    <w:p w:rsidR="00000000" w:rsidDel="00000000" w:rsidP="00000000" w:rsidRDefault="00000000" w:rsidRPr="00000000" w14:paraId="00000011">
      <w:pPr>
        <w:jc w:val="center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Grupo 03</w:t>
      </w:r>
    </w:p>
    <w:p w:rsidR="00000000" w:rsidDel="00000000" w:rsidP="00000000" w:rsidRDefault="00000000" w:rsidRPr="00000000" w14:paraId="00000013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Equipo 10</w:t>
      </w:r>
    </w:p>
    <w:p w:rsidR="00000000" w:rsidDel="00000000" w:rsidP="00000000" w:rsidRDefault="00000000" w:rsidRPr="00000000" w14:paraId="00000014">
      <w:pPr>
        <w:ind w:left="2160" w:firstLine="720"/>
        <w:jc w:val="left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       Semestre 2022-2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4229100</wp:posOffset>
            </wp:positionH>
            <wp:positionV relativeFrom="paragraph">
              <wp:posOffset>289979</wp:posOffset>
            </wp:positionV>
            <wp:extent cx="1097735" cy="102101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735" cy="102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rFonts w:ascii="Montserrat" w:cs="Montserrat" w:eastAsia="Montserrat" w:hAnsi="Montserrat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17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Carreón González Emmanuel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298026</wp:posOffset>
            </wp:positionV>
            <wp:extent cx="1000098" cy="1419720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098" cy="1419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Ramírez Mendoza Ángel David</w:t>
      </w:r>
    </w:p>
    <w:p w:rsidR="00000000" w:rsidDel="00000000" w:rsidP="00000000" w:rsidRDefault="00000000" w:rsidRPr="00000000" w14:paraId="00000019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Silva Alarcón Cristina</w:t>
      </w:r>
    </w:p>
    <w:p w:rsidR="00000000" w:rsidDel="00000000" w:rsidP="00000000" w:rsidRDefault="00000000" w:rsidRPr="00000000" w14:paraId="0000001A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Silverio Martínez Andrés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4210050</wp:posOffset>
            </wp:positionH>
            <wp:positionV relativeFrom="paragraph">
              <wp:posOffset>194592</wp:posOffset>
            </wp:positionV>
            <wp:extent cx="1137258" cy="881063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19262" r="61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258" cy="881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Toledo Durán Jesús Rodrigo</w:t>
      </w:r>
    </w:p>
    <w:p w:rsidR="00000000" w:rsidDel="00000000" w:rsidP="00000000" w:rsidRDefault="00000000" w:rsidRPr="00000000" w14:paraId="0000001C">
      <w:pPr>
        <w:ind w:firstLine="72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Villegas Flores Nadia</w:t>
      </w:r>
    </w:p>
    <w:p w:rsidR="00000000" w:rsidDel="00000000" w:rsidP="00000000" w:rsidRDefault="00000000" w:rsidRPr="00000000" w14:paraId="0000001D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Tesis</w:t>
      </w:r>
    </w:p>
    <w:p w:rsidR="00000000" w:rsidDel="00000000" w:rsidP="00000000" w:rsidRDefault="00000000" w:rsidRPr="00000000" w14:paraId="0000002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inteligencia artificial no es viable para el futuro aún si en la actualidad contribuye al desarrollo humano. Una máquina capaz de mejorar y pensar por sí misma para realizar ciertas labores, podría crear una brecha entre lo humano, y lo tecnológico.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rPr>
        <w:b w:val="1"/>
        <w:color w:val="999999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color w:val="999999"/>
        <w:rtl w:val="0"/>
      </w:rPr>
      <w:t xml:space="preserve">|</w:t>
      <w:tab/>
      <w:t xml:space="preserve">La ética en la Inteligencia Artificial</w:t>
      <w:tab/>
      <w:tab/>
      <w:tab/>
      <w:tab/>
      <w:tab/>
      <w:tab/>
      <w:t xml:space="preserve">Equipo 10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