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328F" w14:textId="2BA0B8F6" w:rsidR="005B42B0" w:rsidRPr="005D5CAB" w:rsidRDefault="005B42B0" w:rsidP="005B42B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0434BCBA" wp14:editId="4C3E08F2">
            <wp:simplePos x="0" y="0"/>
            <wp:positionH relativeFrom="column">
              <wp:posOffset>-495935</wp:posOffset>
            </wp:positionH>
            <wp:positionV relativeFrom="page">
              <wp:posOffset>329565</wp:posOffset>
            </wp:positionV>
            <wp:extent cx="1162050" cy="1346200"/>
            <wp:effectExtent l="0" t="0" r="0" b="6350"/>
            <wp:wrapNone/>
            <wp:docPr id="306244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7DF44AFC" wp14:editId="1A45836B">
            <wp:simplePos x="0" y="0"/>
            <wp:positionH relativeFrom="column">
              <wp:posOffset>5650865</wp:posOffset>
            </wp:positionH>
            <wp:positionV relativeFrom="page">
              <wp:posOffset>247650</wp:posOffset>
            </wp:positionV>
            <wp:extent cx="1130300" cy="1289050"/>
            <wp:effectExtent l="0" t="0" r="0" b="6350"/>
            <wp:wrapNone/>
            <wp:docPr id="2096131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>Universidad Nacional Autónoma de México</w:t>
      </w:r>
    </w:p>
    <w:p w14:paraId="6A1F52C4" w14:textId="77777777" w:rsidR="005B42B0" w:rsidRPr="00111767" w:rsidRDefault="005B42B0" w:rsidP="005B42B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5D5CAB">
        <w:rPr>
          <w:rFonts w:ascii="Times New Roman" w:eastAsia="Times New Roman" w:hAnsi="Times New Roman" w:cs="Times New Roman"/>
          <w:color w:val="000000"/>
          <w:sz w:val="40"/>
          <w:szCs w:val="40"/>
        </w:rPr>
        <w:t>Facultad de Ingeniería</w:t>
      </w:r>
    </w:p>
    <w:p w14:paraId="4EB71998" w14:textId="77777777" w:rsidR="005B42B0" w:rsidRPr="004026CE" w:rsidRDefault="005B42B0" w:rsidP="005B42B0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</w:rPr>
        <w:t> </w:t>
      </w:r>
    </w:p>
    <w:p w14:paraId="615DC7BD" w14:textId="77777777" w:rsidR="005B42B0" w:rsidRPr="00111767" w:rsidRDefault="005B42B0" w:rsidP="005B42B0">
      <w:pPr>
        <w:spacing w:before="80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Bases de Datos Avanzadas</w:t>
      </w:r>
    </w:p>
    <w:p w14:paraId="65C49099" w14:textId="77777777" w:rsidR="005B42B0" w:rsidRDefault="005B42B0" w:rsidP="005B42B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40EC2FD9" w14:textId="77777777" w:rsidR="005B42B0" w:rsidRPr="00111767" w:rsidRDefault="005B42B0" w:rsidP="005B42B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FF471BF" w14:textId="24C6BAE1" w:rsidR="005B42B0" w:rsidRDefault="005B42B0" w:rsidP="005B42B0">
      <w:pPr>
        <w:spacing w:before="80"/>
        <w:ind w:left="1080" w:right="1060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Tarea </w:t>
      </w:r>
      <w:r w:rsidR="00332C76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: </w:t>
      </w:r>
    </w:p>
    <w:p w14:paraId="099ABF53" w14:textId="7C4A9DBF" w:rsidR="005B42B0" w:rsidRDefault="00332C76" w:rsidP="00332C76">
      <w:pPr>
        <w:spacing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332C76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Nuevas tendencias en BD. Investigación</w:t>
      </w:r>
    </w:p>
    <w:p w14:paraId="75F5DF0D" w14:textId="77777777" w:rsidR="00332C76" w:rsidRDefault="00332C76" w:rsidP="005B42B0">
      <w:pPr>
        <w:spacing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52D22429" w14:textId="5592A5F7" w:rsidR="005B42B0" w:rsidRPr="0096554B" w:rsidRDefault="005B42B0" w:rsidP="005B42B0">
      <w:pPr>
        <w:spacing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96554B">
        <w:rPr>
          <w:rFonts w:ascii="Times New Roman" w:eastAsia="Times New Roman" w:hAnsi="Times New Roman" w:cs="Times New Roman"/>
          <w:sz w:val="40"/>
          <w:szCs w:val="40"/>
        </w:rPr>
        <w:t>Silverio Martínez Andrés</w:t>
      </w:r>
    </w:p>
    <w:p w14:paraId="62C2277D" w14:textId="77777777" w:rsidR="005B42B0" w:rsidRPr="00111767" w:rsidRDefault="005B42B0" w:rsidP="005B42B0">
      <w:pPr>
        <w:spacing w:after="240"/>
        <w:rPr>
          <w:rFonts w:ascii="Times New Roman" w:eastAsia="Times New Roman" w:hAnsi="Times New Roman" w:cs="Times New Roman"/>
          <w:sz w:val="36"/>
          <w:szCs w:val="36"/>
        </w:rPr>
      </w:pPr>
    </w:p>
    <w:p w14:paraId="4D71C425" w14:textId="77777777" w:rsidR="005B42B0" w:rsidRPr="00111767" w:rsidRDefault="005B42B0" w:rsidP="005B42B0">
      <w:pPr>
        <w:spacing w:before="320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PROFESOR: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MTRO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Gerardo Gabriel Carrasco Zuñiga</w:t>
      </w:r>
    </w:p>
    <w:p w14:paraId="207EA233" w14:textId="77777777" w:rsidR="005B42B0" w:rsidRPr="004026CE" w:rsidRDefault="005B42B0" w:rsidP="005B42B0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</w:rPr>
        <w:t> </w:t>
      </w:r>
    </w:p>
    <w:p w14:paraId="35214170" w14:textId="77777777" w:rsidR="005B42B0" w:rsidRDefault="005B42B0" w:rsidP="005B42B0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>Semestre 202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6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>-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1</w:t>
      </w: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</w:rPr>
        <w:t> </w:t>
      </w:r>
    </w:p>
    <w:p w14:paraId="57D84765" w14:textId="77777777" w:rsidR="005B42B0" w:rsidRPr="00111767" w:rsidRDefault="005B42B0" w:rsidP="005B42B0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F37C223" w14:textId="7E67711B" w:rsidR="005B42B0" w:rsidRPr="00111767" w:rsidRDefault="005B42B0" w:rsidP="005B42B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Grupo: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3</w:t>
      </w:r>
    </w:p>
    <w:p w14:paraId="391F8764" w14:textId="77777777" w:rsidR="005B42B0" w:rsidRDefault="005B42B0" w:rsidP="005B42B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999D688" w14:textId="77777777" w:rsidR="005B42B0" w:rsidRPr="00111767" w:rsidRDefault="005B42B0" w:rsidP="005B42B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9CB6ABA" w14:textId="5CC639CB" w:rsidR="00BA2225" w:rsidRDefault="005B42B0" w:rsidP="00332C76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Fecha de entrega: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1</w:t>
      </w:r>
      <w:r w:rsidR="00896A8E">
        <w:rPr>
          <w:rFonts w:ascii="Times New Roman" w:eastAsia="Times New Roman" w:hAnsi="Times New Roman" w:cs="Times New Roman"/>
          <w:color w:val="000000"/>
          <w:sz w:val="40"/>
          <w:szCs w:val="40"/>
        </w:rPr>
        <w:t>5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de </w:t>
      </w:r>
      <w:r w:rsidR="00332C76">
        <w:rPr>
          <w:rFonts w:ascii="Times New Roman" w:eastAsia="Times New Roman" w:hAnsi="Times New Roman" w:cs="Times New Roman"/>
          <w:color w:val="000000"/>
          <w:sz w:val="40"/>
          <w:szCs w:val="40"/>
        </w:rPr>
        <w:t>mayo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de 2026</w:t>
      </w:r>
    </w:p>
    <w:p w14:paraId="4E6876E7" w14:textId="77777777" w:rsidR="00332C76" w:rsidRPr="00332C76" w:rsidRDefault="00332C76" w:rsidP="00332C76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66651A23" w14:textId="747AEC42" w:rsidR="00BA2225" w:rsidRDefault="00BA2225" w:rsidP="00BA2225">
      <w:pPr>
        <w:pStyle w:val="Ttulo1"/>
        <w:pBdr>
          <w:bottom w:val="single" w:sz="6" w:space="4" w:color="2E75B6"/>
        </w:pBdr>
        <w:jc w:val="center"/>
        <w:rPr>
          <w:color w:val="auto"/>
        </w:rPr>
      </w:pPr>
    </w:p>
    <w:p w14:paraId="2AC6879B" w14:textId="77777777" w:rsidR="00332C76" w:rsidRDefault="00332C76" w:rsidP="00BA2225">
      <w:pPr>
        <w:pStyle w:val="Ttulo1"/>
        <w:pBdr>
          <w:bottom w:val="single" w:sz="6" w:space="4" w:color="2E75B6"/>
        </w:pBdr>
        <w:jc w:val="center"/>
        <w:rPr>
          <w:color w:val="auto"/>
        </w:rPr>
      </w:pPr>
    </w:p>
    <w:p w14:paraId="28708ED4" w14:textId="6175E35A" w:rsidR="00130829" w:rsidRDefault="00BA2225" w:rsidP="00BA2225">
      <w:pPr>
        <w:pStyle w:val="Ttulo1"/>
        <w:pBdr>
          <w:bottom w:val="single" w:sz="6" w:space="4" w:color="2E75B6"/>
        </w:pBdr>
        <w:jc w:val="center"/>
        <w:rPr>
          <w:color w:val="auto"/>
        </w:rPr>
      </w:pPr>
      <w:r w:rsidRPr="00BA2225">
        <w:rPr>
          <w:color w:val="auto"/>
        </w:rPr>
        <w:lastRenderedPageBreak/>
        <w:t>Tarea</w:t>
      </w:r>
      <w:r w:rsidR="005B42B0">
        <w:rPr>
          <w:color w:val="auto"/>
        </w:rPr>
        <w:t xml:space="preserve"> </w:t>
      </w:r>
      <w:r w:rsidR="00130829">
        <w:rPr>
          <w:color w:val="auto"/>
        </w:rPr>
        <w:t>5</w:t>
      </w:r>
      <w:r w:rsidRPr="00BA2225">
        <w:rPr>
          <w:color w:val="auto"/>
        </w:rPr>
        <w:t xml:space="preserve">: </w:t>
      </w:r>
      <w:r w:rsidR="00130829">
        <w:rPr>
          <w:color w:val="auto"/>
        </w:rPr>
        <w:t>Nuevas Tendencias en BD. Investigación.</w:t>
      </w:r>
    </w:p>
    <w:p w14:paraId="62623FF8" w14:textId="056523B4" w:rsidR="00130829" w:rsidRDefault="00130829" w:rsidP="00130829">
      <w:pPr>
        <w:tabs>
          <w:tab w:val="left" w:pos="1350"/>
        </w:tabs>
        <w:jc w:val="both"/>
        <w:rPr>
          <w:sz w:val="24"/>
          <w:szCs w:val="24"/>
        </w:rPr>
      </w:pPr>
      <w:r w:rsidRPr="00130829">
        <w:rPr>
          <w:rStyle w:val="citation-9"/>
          <w:sz w:val="24"/>
          <w:szCs w:val="24"/>
        </w:rPr>
        <w:t>En el panorama tecnológico de 2026, la gestión de datos ha dejado de ser una tarea puramente administrativa para convertirse en un ecosistema inteligente y adaptativo.</w:t>
      </w:r>
      <w:r w:rsidRPr="00130829">
        <w:rPr>
          <w:sz w:val="24"/>
          <w:szCs w:val="24"/>
        </w:rPr>
        <w:t xml:space="preserve"> Tras </w:t>
      </w:r>
      <w:r>
        <w:rPr>
          <w:sz w:val="24"/>
          <w:szCs w:val="24"/>
        </w:rPr>
        <w:t>la</w:t>
      </w:r>
      <w:r w:rsidRPr="00130829">
        <w:rPr>
          <w:sz w:val="24"/>
          <w:szCs w:val="24"/>
        </w:rPr>
        <w:t xml:space="preserve"> investigación sobre las tendencias emergentes, </w:t>
      </w:r>
      <w:r>
        <w:rPr>
          <w:sz w:val="24"/>
          <w:szCs w:val="24"/>
        </w:rPr>
        <w:t>identifique, principalmente,</w:t>
      </w:r>
      <w:r w:rsidRPr="00130829">
        <w:rPr>
          <w:sz w:val="24"/>
          <w:szCs w:val="24"/>
        </w:rPr>
        <w:t xml:space="preserve"> dos pilares fundamentales que están redefiniendo el almacenamiento de información: la consolidación de las Bases de Datos Autónomas y la evolución de los sistemas Multimodelo, impulsados por la necesidad de procesar datos no estructurados para Inteligencia Artificial.</w:t>
      </w:r>
    </w:p>
    <w:p w14:paraId="1417619F" w14:textId="6008D133" w:rsidR="00130829" w:rsidRDefault="00130829" w:rsidP="00130829">
      <w:pPr>
        <w:tabs>
          <w:tab w:val="left" w:pos="1350"/>
        </w:tabs>
        <w:jc w:val="both"/>
        <w:rPr>
          <w:sz w:val="24"/>
          <w:szCs w:val="24"/>
        </w:rPr>
      </w:pPr>
    </w:p>
    <w:p w14:paraId="7D921CCA" w14:textId="77777777" w:rsidR="00001B96" w:rsidRDefault="00130829" w:rsidP="00001B96">
      <w:pPr>
        <w:tabs>
          <w:tab w:val="left" w:pos="1350"/>
        </w:tabs>
        <w:jc w:val="both"/>
        <w:rPr>
          <w:b/>
          <w:bCs/>
          <w:sz w:val="24"/>
          <w:szCs w:val="24"/>
        </w:rPr>
      </w:pPr>
      <w:r w:rsidRPr="00001B96">
        <w:rPr>
          <w:b/>
          <w:bCs/>
          <w:sz w:val="24"/>
          <w:szCs w:val="24"/>
        </w:rPr>
        <w:t>Bases de datos autónomas</w:t>
      </w:r>
    </w:p>
    <w:p w14:paraId="636CBA79" w14:textId="65154F5A" w:rsidR="00001B96" w:rsidRPr="00001B96" w:rsidRDefault="00001B96" w:rsidP="00001B96">
      <w:pPr>
        <w:tabs>
          <w:tab w:val="left" w:pos="1350"/>
        </w:tabs>
        <w:jc w:val="both"/>
        <w:rPr>
          <w:b/>
          <w:bCs/>
          <w:sz w:val="24"/>
          <w:szCs w:val="24"/>
        </w:rPr>
      </w:pPr>
      <w:r w:rsidRPr="00001B96">
        <w:rPr>
          <w:sz w:val="24"/>
          <w:szCs w:val="24"/>
        </w:rPr>
        <w:t xml:space="preserve">La principal tendencia en este rubro es la </w:t>
      </w:r>
      <w:r w:rsidRPr="009439A5">
        <w:rPr>
          <w:sz w:val="24"/>
          <w:szCs w:val="24"/>
        </w:rPr>
        <w:t>transición hacia la orquestación de inteligencia. Los prototipos actuales han evolucionado desde el simple auto-tuning hacia sistemas completamente autónomos que utilizan IA Agéntica. Estos sistemas no solo optimizan consultas o aplican parches de seguridad sin intervención</w:t>
      </w:r>
      <w:r w:rsidRPr="00001B96">
        <w:rPr>
          <w:sz w:val="24"/>
          <w:szCs w:val="24"/>
        </w:rPr>
        <w:t xml:space="preserve"> humana, sino que son capaces de autorrepararse ante fallos de hardware y predecir picos de demanda para escalar recursos de manera elástica en milisegundos.</w:t>
      </w:r>
    </w:p>
    <w:p w14:paraId="20E866D8" w14:textId="22A1C9D3" w:rsidR="00130829" w:rsidRPr="00001B96" w:rsidRDefault="00001B96" w:rsidP="00001B96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001B96">
        <w:rPr>
          <w:rFonts w:ascii="Arial" w:hAnsi="Arial" w:cs="Arial"/>
          <w:b/>
          <w:bCs/>
        </w:rPr>
        <w:t>Prototipos destacados:</w:t>
      </w:r>
      <w:r w:rsidRPr="00001B96">
        <w:rPr>
          <w:rFonts w:ascii="Arial" w:hAnsi="Arial" w:cs="Arial"/>
        </w:rPr>
        <w:t xml:space="preserve"> Proyectos basados en modelos de ML integrados en el núcleo del motor (como la evolución de Oracle Autonomous Database y las nuevas instancias </w:t>
      </w:r>
      <w:r w:rsidRPr="00001B96">
        <w:rPr>
          <w:rFonts w:ascii="Arial" w:hAnsi="Arial" w:cs="Arial"/>
          <w:i/>
          <w:iCs/>
        </w:rPr>
        <w:t>serverless</w:t>
      </w:r>
      <w:r w:rsidRPr="00001B96">
        <w:rPr>
          <w:rFonts w:ascii="Arial" w:hAnsi="Arial" w:cs="Arial"/>
        </w:rPr>
        <w:t xml:space="preserve"> de Google Cloud) permiten una reducción del costo operativo (ROI) de hasta un 70%, eliminando el error humano en tareas de mantenimiento crítico.</w:t>
      </w:r>
    </w:p>
    <w:p w14:paraId="1888EB8D" w14:textId="77777777" w:rsidR="00001B96" w:rsidRDefault="00001B96" w:rsidP="00001B96">
      <w:pPr>
        <w:tabs>
          <w:tab w:val="left" w:pos="1350"/>
        </w:tabs>
        <w:jc w:val="both"/>
        <w:rPr>
          <w:b/>
          <w:bCs/>
          <w:sz w:val="24"/>
          <w:szCs w:val="24"/>
        </w:rPr>
      </w:pPr>
      <w:r w:rsidRPr="00001B96">
        <w:rPr>
          <w:b/>
          <w:bCs/>
          <w:sz w:val="24"/>
          <w:szCs w:val="24"/>
        </w:rPr>
        <w:t>Bases de datos autónomas</w:t>
      </w:r>
    </w:p>
    <w:p w14:paraId="74E66624" w14:textId="2A3D9BA6" w:rsidR="00001B96" w:rsidRPr="00001B96" w:rsidRDefault="00001B96" w:rsidP="00001B96">
      <w:pPr>
        <w:tabs>
          <w:tab w:val="left" w:pos="1350"/>
        </w:tabs>
        <w:jc w:val="both"/>
        <w:rPr>
          <w:b/>
          <w:bCs/>
          <w:sz w:val="28"/>
          <w:szCs w:val="28"/>
        </w:rPr>
      </w:pPr>
      <w:r w:rsidRPr="00001B96">
        <w:rPr>
          <w:rStyle w:val="citation-7"/>
          <w:sz w:val="24"/>
          <w:szCs w:val="24"/>
        </w:rPr>
        <w:t>Tradicionalmente, las organizaciones dependían de múltiples bases de datos para manejar distintos tipos de información (SQL para transacciones, NoSQL para documentos, Graph para relaciones).</w:t>
      </w:r>
      <w:r w:rsidRPr="00001B96">
        <w:rPr>
          <w:sz w:val="24"/>
          <w:szCs w:val="24"/>
        </w:rPr>
        <w:t xml:space="preserve"> La tendencia actual apunta a sistemas Multimodelo unificados. </w:t>
      </w:r>
      <w:r w:rsidRPr="00001B96">
        <w:rPr>
          <w:rStyle w:val="citation-6"/>
          <w:sz w:val="24"/>
          <w:szCs w:val="24"/>
        </w:rPr>
        <w:t>Estos motores permiten almacenar y consultar datos relacionales, documentos (JSON), grafos y, crucialmente, vectores dentro de un solo backend integrado.</w:t>
      </w:r>
      <w:r w:rsidRPr="00001B96">
        <w:rPr>
          <w:sz w:val="24"/>
          <w:szCs w:val="24"/>
        </w:rPr>
        <w:t xml:space="preserve"> </w:t>
      </w:r>
    </w:p>
    <w:p w14:paraId="45E97A2D" w14:textId="77777777" w:rsidR="00001B96" w:rsidRPr="00001B96" w:rsidRDefault="00001B96" w:rsidP="009439A5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001B96">
        <w:rPr>
          <w:rStyle w:val="citation-5"/>
          <w:rFonts w:ascii="Arial" w:hAnsi="Arial" w:cs="Arial"/>
          <w:b/>
          <w:bCs/>
        </w:rPr>
        <w:t>Análisis Multimodal:</w:t>
      </w:r>
      <w:r w:rsidRPr="00001B96">
        <w:rPr>
          <w:rStyle w:val="citation-5"/>
          <w:rFonts w:ascii="Arial" w:hAnsi="Arial" w:cs="Arial"/>
        </w:rPr>
        <w:t xml:space="preserve"> En 2026, la línea entre el almacenamiento y el análisis se ha desdibujado.</w:t>
      </w:r>
      <w:r w:rsidRPr="00001B96">
        <w:rPr>
          <w:rFonts w:ascii="Arial" w:hAnsi="Arial" w:cs="Arial"/>
        </w:rPr>
        <w:t xml:space="preserve"> Los nuevos prototipos permiten que audio, video y texto sean tratados como "pares" dentro de la misma base de datos, facilitando búsquedas semánticas complejas sin necesidad de canalizaciones de datos (pipelines) externas. </w:t>
      </w:r>
    </w:p>
    <w:p w14:paraId="2900EDEF" w14:textId="499D9117" w:rsidR="00001B96" w:rsidRPr="00001B96" w:rsidRDefault="00001B96" w:rsidP="009439A5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001B96">
        <w:rPr>
          <w:rFonts w:ascii="Arial" w:hAnsi="Arial" w:cs="Arial"/>
          <w:b/>
          <w:bCs/>
        </w:rPr>
        <w:t>Integración de Vectores:</w:t>
      </w:r>
      <w:r w:rsidRPr="00001B96">
        <w:rPr>
          <w:rFonts w:ascii="Arial" w:hAnsi="Arial" w:cs="Arial"/>
        </w:rPr>
        <w:t xml:space="preserve"> La capacidad de gestionar </w:t>
      </w:r>
      <w:r w:rsidRPr="009439A5">
        <w:rPr>
          <w:rFonts w:ascii="Arial" w:hAnsi="Arial" w:cs="Arial"/>
        </w:rPr>
        <w:t>embeddings</w:t>
      </w:r>
      <w:r w:rsidRPr="00001B96">
        <w:rPr>
          <w:rFonts w:ascii="Arial" w:hAnsi="Arial" w:cs="Arial"/>
        </w:rPr>
        <w:t xml:space="preserve"> vectoriales de forma nativa se ha vuelto el estándar para soportar arquitecturas RAG (</w:t>
      </w:r>
      <w:r w:rsidRPr="009439A5">
        <w:rPr>
          <w:rFonts w:ascii="Arial" w:hAnsi="Arial" w:cs="Arial"/>
        </w:rPr>
        <w:t>Retrieval-Augmented Generation</w:t>
      </w:r>
      <w:r w:rsidRPr="00001B96">
        <w:rPr>
          <w:rFonts w:ascii="Arial" w:hAnsi="Arial" w:cs="Arial"/>
        </w:rPr>
        <w:t>), permitiendo que las bases de datos sirvan como la memoria a largo plazo de los modelos de lenguaje.</w:t>
      </w:r>
    </w:p>
    <w:p w14:paraId="216AC82A" w14:textId="3CD3F898" w:rsidR="00001B96" w:rsidRDefault="00001B96" w:rsidP="00130829">
      <w:pPr>
        <w:tabs>
          <w:tab w:val="left" w:pos="1350"/>
        </w:tabs>
        <w:jc w:val="both"/>
        <w:rPr>
          <w:sz w:val="28"/>
          <w:szCs w:val="28"/>
        </w:rPr>
      </w:pPr>
    </w:p>
    <w:p w14:paraId="2AF4C5DF" w14:textId="67C92633" w:rsidR="009439A5" w:rsidRDefault="009439A5" w:rsidP="00130829">
      <w:pPr>
        <w:tabs>
          <w:tab w:val="left" w:pos="1350"/>
        </w:tabs>
        <w:jc w:val="both"/>
        <w:rPr>
          <w:b/>
          <w:bCs/>
          <w:sz w:val="26"/>
          <w:szCs w:val="26"/>
        </w:rPr>
      </w:pPr>
      <w:r w:rsidRPr="009439A5">
        <w:rPr>
          <w:b/>
          <w:bCs/>
          <w:sz w:val="26"/>
          <w:szCs w:val="26"/>
        </w:rPr>
        <w:t>Referencias</w:t>
      </w:r>
    </w:p>
    <w:p w14:paraId="2ACB50CB" w14:textId="111DE032" w:rsidR="009439A5" w:rsidRPr="00C87F59" w:rsidRDefault="00C87F59" w:rsidP="00C87F59">
      <w:pPr>
        <w:tabs>
          <w:tab w:val="left" w:pos="1350"/>
        </w:tabs>
        <w:ind w:left="1349" w:hanging="134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[1] </w:t>
      </w:r>
      <w:r w:rsidR="009439A5" w:rsidRPr="00C87F59">
        <w:rPr>
          <w:sz w:val="24"/>
          <w:szCs w:val="24"/>
        </w:rPr>
        <w:t>Google Cloud</w:t>
      </w:r>
      <w:r w:rsidR="009439A5" w:rsidRPr="00C87F59">
        <w:rPr>
          <w:b/>
          <w:bCs/>
          <w:sz w:val="24"/>
          <w:szCs w:val="24"/>
        </w:rPr>
        <w:t>.</w:t>
      </w:r>
      <w:r w:rsidR="009439A5" w:rsidRPr="00C87F59">
        <w:rPr>
          <w:sz w:val="24"/>
          <w:szCs w:val="24"/>
        </w:rPr>
        <w:t xml:space="preserve"> (2026). </w:t>
      </w:r>
      <w:r w:rsidR="009439A5" w:rsidRPr="00C87F59">
        <w:rPr>
          <w:i/>
          <w:iCs/>
          <w:sz w:val="24"/>
          <w:szCs w:val="24"/>
        </w:rPr>
        <w:t>The evolution of AlloyDB: AI-integrated vector search and autonomous scaling</w:t>
      </w:r>
      <w:r w:rsidR="009439A5" w:rsidRPr="00C87F59">
        <w:rPr>
          <w:sz w:val="24"/>
          <w:szCs w:val="24"/>
        </w:rPr>
        <w:t>.</w:t>
      </w:r>
      <w:r>
        <w:rPr>
          <w:sz w:val="24"/>
          <w:szCs w:val="24"/>
        </w:rPr>
        <w:t xml:space="preserve"> Recuperado el 12 de mayo de 2026.</w:t>
      </w:r>
      <w:r w:rsidR="009439A5" w:rsidRPr="00C87F59">
        <w:rPr>
          <w:sz w:val="24"/>
          <w:szCs w:val="24"/>
        </w:rPr>
        <w:t xml:space="preserve"> Recuperado de </w:t>
      </w:r>
      <w:hyperlink r:id="rId9" w:tgtFrame="_blank" w:history="1">
        <w:r w:rsidR="009439A5" w:rsidRPr="00C87F59">
          <w:rPr>
            <w:rStyle w:val="Hipervnculo"/>
            <w:sz w:val="24"/>
            <w:szCs w:val="24"/>
          </w:rPr>
          <w:t>https://cloud.google.com/blog/products/databases/evolution-alloydb-2026</w:t>
        </w:r>
      </w:hyperlink>
    </w:p>
    <w:p w14:paraId="76BE90B4" w14:textId="07C2318B" w:rsidR="009439A5" w:rsidRPr="00C87F59" w:rsidRDefault="009439A5" w:rsidP="00C87F59">
      <w:pPr>
        <w:tabs>
          <w:tab w:val="left" w:pos="1350"/>
        </w:tabs>
        <w:ind w:left="1349" w:hanging="1349"/>
        <w:jc w:val="both"/>
        <w:rPr>
          <w:sz w:val="24"/>
          <w:szCs w:val="24"/>
        </w:rPr>
      </w:pPr>
    </w:p>
    <w:p w14:paraId="3FF3678E" w14:textId="3B9E8B53" w:rsidR="009439A5" w:rsidRPr="00C87F59" w:rsidRDefault="00C87F59" w:rsidP="00C87F59">
      <w:pPr>
        <w:tabs>
          <w:tab w:val="left" w:pos="1350"/>
        </w:tabs>
        <w:ind w:left="1349" w:hanging="134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[2] </w:t>
      </w:r>
      <w:r w:rsidR="009439A5" w:rsidRPr="00C87F59">
        <w:rPr>
          <w:sz w:val="24"/>
          <w:szCs w:val="24"/>
        </w:rPr>
        <w:t xml:space="preserve">Hellerstein, J. M., &amp; Stonebraker, M. (2025). </w:t>
      </w:r>
      <w:r w:rsidR="009439A5" w:rsidRPr="00C87F59">
        <w:rPr>
          <w:i/>
          <w:iCs/>
          <w:sz w:val="24"/>
          <w:szCs w:val="24"/>
        </w:rPr>
        <w:t>The future of data systems: From multi-model to autonomous engines</w:t>
      </w:r>
      <w:r w:rsidR="009439A5" w:rsidRPr="00C87F59">
        <w:rPr>
          <w:sz w:val="24"/>
          <w:szCs w:val="24"/>
        </w:rPr>
        <w:t>. Berkeley, CA: University of California, Berkeley.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Recuperado el 12 de mayo de 2026.</w:t>
      </w:r>
    </w:p>
    <w:p w14:paraId="75150318" w14:textId="4224A9DA" w:rsidR="009439A5" w:rsidRPr="00C87F59" w:rsidRDefault="009439A5" w:rsidP="00C87F59">
      <w:pPr>
        <w:tabs>
          <w:tab w:val="left" w:pos="1350"/>
        </w:tabs>
        <w:ind w:left="1349" w:hanging="1349"/>
        <w:jc w:val="both"/>
        <w:rPr>
          <w:sz w:val="24"/>
          <w:szCs w:val="24"/>
        </w:rPr>
      </w:pPr>
    </w:p>
    <w:p w14:paraId="1394ED09" w14:textId="7E3F135E" w:rsidR="009439A5" w:rsidRPr="00C87F59" w:rsidRDefault="00C87F59" w:rsidP="00C87F59">
      <w:pPr>
        <w:tabs>
          <w:tab w:val="left" w:pos="1350"/>
        </w:tabs>
        <w:ind w:left="1349" w:hanging="1349"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[3] </w:t>
      </w:r>
      <w:r w:rsidR="009439A5" w:rsidRPr="00C87F59">
        <w:rPr>
          <w:sz w:val="24"/>
          <w:szCs w:val="24"/>
        </w:rPr>
        <w:t xml:space="preserve">Oracle Corporation. (2026). </w:t>
      </w:r>
      <w:r w:rsidR="009439A5" w:rsidRPr="00C87F59">
        <w:rPr>
          <w:i/>
          <w:iCs/>
          <w:sz w:val="24"/>
          <w:szCs w:val="24"/>
        </w:rPr>
        <w:t>Oracle Autonomous Database: Technical overview and the role of agentic AI in zero-ops environments</w:t>
      </w:r>
      <w:r w:rsidR="009439A5" w:rsidRPr="00C87F59">
        <w:rPr>
          <w:sz w:val="24"/>
          <w:szCs w:val="24"/>
        </w:rPr>
        <w:t>. Redwood Shores, CA: Oracle Press.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Recuperado el 12 de mayo de 2026.</w:t>
      </w:r>
    </w:p>
    <w:sectPr w:rsidR="009439A5" w:rsidRPr="00C87F59" w:rsidSect="00BA2225">
      <w:headerReference w:type="default" r:id="rId10"/>
      <w:footerReference w:type="default" r:id="rId11"/>
      <w:pgSz w:w="12240" w:h="15840"/>
      <w:pgMar w:top="1440" w:right="1260" w:bottom="126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E9B72" w14:textId="77777777" w:rsidR="00F43E83" w:rsidRDefault="00F43E83">
      <w:r>
        <w:separator/>
      </w:r>
    </w:p>
  </w:endnote>
  <w:endnote w:type="continuationSeparator" w:id="0">
    <w:p w14:paraId="118C6F5B" w14:textId="77777777" w:rsidR="00F43E83" w:rsidRDefault="00F43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B570A" w14:textId="77777777" w:rsidR="008E5334" w:rsidRDefault="006E1B62">
    <w:pPr>
      <w:pBdr>
        <w:top w:val="single" w:sz="4" w:space="4" w:color="2E75B6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222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869B1" w14:textId="77777777" w:rsidR="00F43E83" w:rsidRDefault="00F43E83">
      <w:r>
        <w:separator/>
      </w:r>
    </w:p>
  </w:footnote>
  <w:footnote w:type="continuationSeparator" w:id="0">
    <w:p w14:paraId="449F0538" w14:textId="77777777" w:rsidR="00F43E83" w:rsidRDefault="00F43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175DB" w14:textId="61D5374E" w:rsidR="008E5334" w:rsidRDefault="00BA2225">
    <w:pPr>
      <w:pBdr>
        <w:bottom w:val="single" w:sz="6" w:space="4" w:color="2E75B6"/>
      </w:pBdr>
      <w:spacing w:after="160"/>
    </w:pPr>
    <w:r>
      <w:rPr>
        <w:b/>
        <w:bCs/>
        <w:color w:val="2E75B6"/>
        <w:sz w:val="20"/>
        <w:szCs w:val="20"/>
      </w:rPr>
      <w:t xml:space="preserve">Silverio Martínez Andrés               </w:t>
    </w:r>
    <w:r>
      <w:rPr>
        <w:b/>
        <w:bCs/>
        <w:color w:val="2E75B6"/>
        <w:sz w:val="20"/>
        <w:szCs w:val="20"/>
      </w:rPr>
      <w:tab/>
      <w:t>Bases de Datos Avanzadas</w:t>
    </w:r>
    <w:r>
      <w:rPr>
        <w:b/>
        <w:bCs/>
        <w:color w:val="2E75B6"/>
        <w:sz w:val="20"/>
        <w:szCs w:val="20"/>
      </w:rPr>
      <w:tab/>
    </w:r>
    <w:r>
      <w:rPr>
        <w:b/>
        <w:bCs/>
        <w:color w:val="2E75B6"/>
        <w:sz w:val="20"/>
        <w:szCs w:val="20"/>
      </w:rPr>
      <w:tab/>
    </w:r>
    <w:r>
      <w:rPr>
        <w:b/>
        <w:bCs/>
        <w:color w:val="2E75B6"/>
        <w:sz w:val="20"/>
        <w:szCs w:val="20"/>
      </w:rPr>
      <w:tab/>
      <w:t>Grupo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49CC"/>
    <w:multiLevelType w:val="hybridMultilevel"/>
    <w:tmpl w:val="B6E4F91E"/>
    <w:lvl w:ilvl="0" w:tplc="B596E70A">
      <w:start w:val="1"/>
      <w:numFmt w:val="bullet"/>
      <w:lvlText w:val="●"/>
      <w:lvlJc w:val="left"/>
      <w:pPr>
        <w:ind w:left="720" w:hanging="360"/>
      </w:pPr>
    </w:lvl>
    <w:lvl w:ilvl="1" w:tplc="09487514">
      <w:start w:val="1"/>
      <w:numFmt w:val="bullet"/>
      <w:lvlText w:val="○"/>
      <w:lvlJc w:val="left"/>
      <w:pPr>
        <w:ind w:left="1440" w:hanging="360"/>
      </w:pPr>
    </w:lvl>
    <w:lvl w:ilvl="2" w:tplc="0E08BE2C">
      <w:start w:val="1"/>
      <w:numFmt w:val="bullet"/>
      <w:lvlText w:val="■"/>
      <w:lvlJc w:val="left"/>
      <w:pPr>
        <w:ind w:left="2160" w:hanging="360"/>
      </w:pPr>
    </w:lvl>
    <w:lvl w:ilvl="3" w:tplc="4148FBF0">
      <w:start w:val="1"/>
      <w:numFmt w:val="bullet"/>
      <w:lvlText w:val="●"/>
      <w:lvlJc w:val="left"/>
      <w:pPr>
        <w:ind w:left="2880" w:hanging="360"/>
      </w:pPr>
    </w:lvl>
    <w:lvl w:ilvl="4" w:tplc="D8ACBF92">
      <w:start w:val="1"/>
      <w:numFmt w:val="bullet"/>
      <w:lvlText w:val="○"/>
      <w:lvlJc w:val="left"/>
      <w:pPr>
        <w:ind w:left="3600" w:hanging="360"/>
      </w:pPr>
    </w:lvl>
    <w:lvl w:ilvl="5" w:tplc="EBB03E5C">
      <w:start w:val="1"/>
      <w:numFmt w:val="bullet"/>
      <w:lvlText w:val="■"/>
      <w:lvlJc w:val="left"/>
      <w:pPr>
        <w:ind w:left="4320" w:hanging="360"/>
      </w:pPr>
    </w:lvl>
    <w:lvl w:ilvl="6" w:tplc="C68A105C">
      <w:start w:val="1"/>
      <w:numFmt w:val="bullet"/>
      <w:lvlText w:val="●"/>
      <w:lvlJc w:val="left"/>
      <w:pPr>
        <w:ind w:left="5040" w:hanging="360"/>
      </w:pPr>
    </w:lvl>
    <w:lvl w:ilvl="7" w:tplc="F4840516">
      <w:start w:val="1"/>
      <w:numFmt w:val="bullet"/>
      <w:lvlText w:val="●"/>
      <w:lvlJc w:val="left"/>
      <w:pPr>
        <w:ind w:left="5760" w:hanging="360"/>
      </w:pPr>
    </w:lvl>
    <w:lvl w:ilvl="8" w:tplc="7D12B7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D073D4"/>
    <w:multiLevelType w:val="hybridMultilevel"/>
    <w:tmpl w:val="AEC671EE"/>
    <w:lvl w:ilvl="0" w:tplc="1FBCEEBC">
      <w:start w:val="1"/>
      <w:numFmt w:val="bullet"/>
      <w:lvlText w:val="•"/>
      <w:lvlJc w:val="left"/>
      <w:pPr>
        <w:ind w:left="720" w:hanging="360"/>
      </w:pPr>
    </w:lvl>
    <w:lvl w:ilvl="1" w:tplc="5E5A2040">
      <w:numFmt w:val="decimal"/>
      <w:lvlText w:val=""/>
      <w:lvlJc w:val="left"/>
    </w:lvl>
    <w:lvl w:ilvl="2" w:tplc="B75CC6D6">
      <w:numFmt w:val="decimal"/>
      <w:lvlText w:val=""/>
      <w:lvlJc w:val="left"/>
    </w:lvl>
    <w:lvl w:ilvl="3" w:tplc="8F68FE3A">
      <w:numFmt w:val="decimal"/>
      <w:lvlText w:val=""/>
      <w:lvlJc w:val="left"/>
    </w:lvl>
    <w:lvl w:ilvl="4" w:tplc="B39E219C">
      <w:numFmt w:val="decimal"/>
      <w:lvlText w:val=""/>
      <w:lvlJc w:val="left"/>
    </w:lvl>
    <w:lvl w:ilvl="5" w:tplc="D49E32EC">
      <w:numFmt w:val="decimal"/>
      <w:lvlText w:val=""/>
      <w:lvlJc w:val="left"/>
    </w:lvl>
    <w:lvl w:ilvl="6" w:tplc="F9ACD216">
      <w:numFmt w:val="decimal"/>
      <w:lvlText w:val=""/>
      <w:lvlJc w:val="left"/>
    </w:lvl>
    <w:lvl w:ilvl="7" w:tplc="38F0DF14">
      <w:numFmt w:val="decimal"/>
      <w:lvlText w:val=""/>
      <w:lvlJc w:val="left"/>
    </w:lvl>
    <w:lvl w:ilvl="8" w:tplc="8718080E">
      <w:numFmt w:val="decimal"/>
      <w:lvlText w:val=""/>
      <w:lvlJc w:val="left"/>
    </w:lvl>
  </w:abstractNum>
  <w:abstractNum w:abstractNumId="2" w15:restartNumberingAfterBreak="0">
    <w:nsid w:val="671558FA"/>
    <w:multiLevelType w:val="multilevel"/>
    <w:tmpl w:val="886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F03B4"/>
    <w:multiLevelType w:val="hybridMultilevel"/>
    <w:tmpl w:val="9178169C"/>
    <w:lvl w:ilvl="0" w:tplc="D764A3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8D4205"/>
    <w:multiLevelType w:val="multilevel"/>
    <w:tmpl w:val="EFD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334"/>
    <w:rsid w:val="00001B96"/>
    <w:rsid w:val="00130829"/>
    <w:rsid w:val="00305AA5"/>
    <w:rsid w:val="00332C76"/>
    <w:rsid w:val="00475222"/>
    <w:rsid w:val="005B42B0"/>
    <w:rsid w:val="006E1B62"/>
    <w:rsid w:val="00896A8E"/>
    <w:rsid w:val="008E5334"/>
    <w:rsid w:val="009439A5"/>
    <w:rsid w:val="00B25B9E"/>
    <w:rsid w:val="00BA2225"/>
    <w:rsid w:val="00C87F59"/>
    <w:rsid w:val="00F4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DF63"/>
  <w15:docId w15:val="{04F11D4D-F97E-4BCC-B12B-6F2F7A0E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A22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225"/>
  </w:style>
  <w:style w:type="paragraph" w:styleId="Piedepgina">
    <w:name w:val="footer"/>
    <w:basedOn w:val="Normal"/>
    <w:link w:val="PiedepginaCar"/>
    <w:uiPriority w:val="99"/>
    <w:unhideWhenUsed/>
    <w:rsid w:val="00BA22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225"/>
  </w:style>
  <w:style w:type="character" w:customStyle="1" w:styleId="citation-9">
    <w:name w:val="citation-9"/>
    <w:basedOn w:val="Fuentedeprrafopredeter"/>
    <w:rsid w:val="00130829"/>
  </w:style>
  <w:style w:type="paragraph" w:styleId="NormalWeb">
    <w:name w:val="Normal (Web)"/>
    <w:basedOn w:val="Normal"/>
    <w:uiPriority w:val="99"/>
    <w:unhideWhenUsed/>
    <w:rsid w:val="00001B9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">
    <w:name w:val="citation-7"/>
    <w:basedOn w:val="Fuentedeprrafopredeter"/>
    <w:rsid w:val="00001B96"/>
  </w:style>
  <w:style w:type="character" w:customStyle="1" w:styleId="citation-6">
    <w:name w:val="citation-6"/>
    <w:basedOn w:val="Fuentedeprrafopredeter"/>
    <w:rsid w:val="00001B96"/>
  </w:style>
  <w:style w:type="character" w:customStyle="1" w:styleId="citation-5">
    <w:name w:val="citation-5"/>
    <w:basedOn w:val="Fuentedeprrafopredeter"/>
    <w:rsid w:val="00001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cloud.google.com/blog/products/databases/evolution-alloydb-202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Silverio Martínez</cp:lastModifiedBy>
  <cp:revision>8</cp:revision>
  <dcterms:created xsi:type="dcterms:W3CDTF">2026-04-17T16:16:00Z</dcterms:created>
  <dcterms:modified xsi:type="dcterms:W3CDTF">2026-05-14T02:05:00Z</dcterms:modified>
</cp:coreProperties>
</file>