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-72861</wp:posOffset>
            </wp:positionH>
            <wp:positionV relativeFrom="paragraph">
              <wp:posOffset>411807</wp:posOffset>
            </wp:positionV>
            <wp:extent cx="5872163" cy="8018136"/>
            <wp:effectExtent b="0" l="0" r="0" t="0"/>
            <wp:wrapNone/>
            <wp:docPr id="2" name="image4.png"/>
            <a:graphic>
              <a:graphicData uri="http://schemas.openxmlformats.org/drawingml/2006/picture">
                <pic:pic>
                  <pic:nvPicPr>
                    <pic:cNvPr id="0" name="image4.png"/>
                    <pic:cNvPicPr preferRelativeResize="0"/>
                  </pic:nvPicPr>
                  <pic:blipFill>
                    <a:blip r:embed="rId6"/>
                    <a:srcRect b="3407" l="0" r="0" t="0"/>
                    <a:stretch>
                      <a:fillRect/>
                    </a:stretch>
                  </pic:blipFill>
                  <pic:spPr>
                    <a:xfrm>
                      <a:off x="0" y="0"/>
                      <a:ext cx="5872163" cy="8018136"/>
                    </a:xfrm>
                    <a:prstGeom prst="rect"/>
                    <a:ln/>
                  </pic:spPr>
                </pic:pic>
              </a:graphicData>
            </a:graphic>
          </wp:anchor>
        </w:drawing>
      </w:r>
    </w:p>
    <w:p w:rsidR="00000000" w:rsidDel="00000000" w:rsidP="00000000" w:rsidRDefault="00000000" w:rsidRPr="00000000" w14:paraId="00000002">
      <w:pPr>
        <w:jc w:val="both"/>
        <w:rPr>
          <w:b w:val="1"/>
          <w:sz w:val="24"/>
          <w:szCs w:val="24"/>
        </w:rPr>
      </w:pP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rtl w:val="0"/>
        </w:rPr>
      </w:r>
    </w:p>
    <w:p w:rsidR="00000000" w:rsidDel="00000000" w:rsidP="00000000" w:rsidRDefault="00000000" w:rsidRPr="00000000" w14:paraId="00000004">
      <w:pPr>
        <w:jc w:val="both"/>
        <w:rPr>
          <w:b w:val="1"/>
          <w:sz w:val="24"/>
          <w:szCs w:val="24"/>
        </w:rPr>
      </w:pPr>
      <w:r w:rsidDel="00000000" w:rsidR="00000000" w:rsidRPr="00000000">
        <w:rPr>
          <w:rtl w:val="0"/>
        </w:rPr>
      </w:r>
    </w:p>
    <w:p w:rsidR="00000000" w:rsidDel="00000000" w:rsidP="00000000" w:rsidRDefault="00000000" w:rsidRPr="00000000" w14:paraId="00000005">
      <w:pPr>
        <w:jc w:val="center"/>
        <w:rPr>
          <w:rFonts w:ascii="Montserrat" w:cs="Montserrat" w:eastAsia="Montserrat" w:hAnsi="Montserrat"/>
          <w:b w:val="1"/>
          <w:sz w:val="24"/>
          <w:szCs w:val="24"/>
        </w:rPr>
      </w:pPr>
      <w:r w:rsidDel="00000000" w:rsidR="00000000" w:rsidRPr="00000000">
        <w:rPr>
          <w:rtl w:val="0"/>
        </w:rPr>
      </w:r>
    </w:p>
    <w:p w:rsidR="00000000" w:rsidDel="00000000" w:rsidP="00000000" w:rsidRDefault="00000000" w:rsidRPr="00000000" w14:paraId="00000006">
      <w:pPr>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Universidad Nacional Autónoma de México</w:t>
      </w:r>
    </w:p>
    <w:p w:rsidR="00000000" w:rsidDel="00000000" w:rsidP="00000000" w:rsidRDefault="00000000" w:rsidRPr="00000000" w14:paraId="00000007">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Facultad de ingeniería</w:t>
      </w:r>
    </w:p>
    <w:p w:rsidR="00000000" w:rsidDel="00000000" w:rsidP="00000000" w:rsidRDefault="00000000" w:rsidRPr="00000000" w14:paraId="00000008">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9">
      <w:pPr>
        <w:jc w:val="lef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A">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1212433" cy="121243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12433" cy="1212433"/>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980174" cy="1159292"/>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80174" cy="11592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C">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D">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E">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Redacción y Exposición de Temas de Ingeniería</w:t>
      </w:r>
    </w:p>
    <w:p w:rsidR="00000000" w:rsidDel="00000000" w:rsidP="00000000" w:rsidRDefault="00000000" w:rsidRPr="00000000" w14:paraId="0000000F">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jc w:val="center"/>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La ética en la inteligencia artificial</w:t>
      </w:r>
    </w:p>
    <w:p w:rsidR="00000000" w:rsidDel="00000000" w:rsidP="00000000" w:rsidRDefault="00000000" w:rsidRPr="00000000" w14:paraId="00000011">
      <w:pPr>
        <w:jc w:val="center"/>
        <w:rPr>
          <w:rFonts w:ascii="Montserrat" w:cs="Montserrat" w:eastAsia="Montserrat" w:hAnsi="Montserrat"/>
          <w:i w:val="1"/>
          <w:sz w:val="24"/>
          <w:szCs w:val="24"/>
        </w:rPr>
      </w:pPr>
      <w:r w:rsidDel="00000000" w:rsidR="00000000" w:rsidRPr="00000000">
        <w:rPr>
          <w:rtl w:val="0"/>
        </w:rPr>
      </w:r>
    </w:p>
    <w:p w:rsidR="00000000" w:rsidDel="00000000" w:rsidP="00000000" w:rsidRDefault="00000000" w:rsidRPr="00000000" w14:paraId="00000012">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Grupo 03</w:t>
      </w:r>
    </w:p>
    <w:p w:rsidR="00000000" w:rsidDel="00000000" w:rsidP="00000000" w:rsidRDefault="00000000" w:rsidRPr="00000000" w14:paraId="00000013">
      <w:pPr>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Equipo 10</w:t>
      </w:r>
    </w:p>
    <w:p w:rsidR="00000000" w:rsidDel="00000000" w:rsidP="00000000" w:rsidRDefault="00000000" w:rsidRPr="00000000" w14:paraId="00000014">
      <w:pPr>
        <w:ind w:left="2160" w:firstLine="720"/>
        <w:jc w:val="lef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Semestre 2022-2</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289979</wp:posOffset>
            </wp:positionV>
            <wp:extent cx="1097735" cy="1021011"/>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097735" cy="1021011"/>
                    </a:xfrm>
                    <a:prstGeom prst="rect"/>
                    <a:ln/>
                  </pic:spPr>
                </pic:pic>
              </a:graphicData>
            </a:graphic>
          </wp:anchor>
        </w:drawing>
      </w:r>
    </w:p>
    <w:p w:rsidR="00000000" w:rsidDel="00000000" w:rsidP="00000000" w:rsidRDefault="00000000" w:rsidRPr="00000000" w14:paraId="00000015">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6">
      <w:pPr>
        <w:ind w:firstLine="720"/>
        <w:rPr>
          <w:rFonts w:ascii="Montserrat" w:cs="Montserrat" w:eastAsia="Montserrat" w:hAnsi="Montserrat"/>
          <w:i w:val="1"/>
          <w:sz w:val="24"/>
          <w:szCs w:val="24"/>
        </w:rPr>
      </w:pPr>
      <w:r w:rsidDel="00000000" w:rsidR="00000000" w:rsidRPr="00000000">
        <w:rPr>
          <w:rFonts w:ascii="Montserrat" w:cs="Montserrat" w:eastAsia="Montserrat" w:hAnsi="Montserrat"/>
          <w:i w:val="1"/>
          <w:sz w:val="24"/>
          <w:szCs w:val="24"/>
          <w:rtl w:val="0"/>
        </w:rPr>
        <w:t xml:space="preserve">Integrantes</w:t>
      </w:r>
    </w:p>
    <w:p w:rsidR="00000000" w:rsidDel="00000000" w:rsidP="00000000" w:rsidRDefault="00000000" w:rsidRPr="00000000" w14:paraId="00000017">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Carreón González Emmanuel</w:t>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298026</wp:posOffset>
            </wp:positionV>
            <wp:extent cx="1000098" cy="141972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00098" cy="1419720"/>
                    </a:xfrm>
                    <a:prstGeom prst="rect"/>
                    <a:ln/>
                  </pic:spPr>
                </pic:pic>
              </a:graphicData>
            </a:graphic>
          </wp:anchor>
        </w:drawing>
      </w:r>
    </w:p>
    <w:p w:rsidR="00000000" w:rsidDel="00000000" w:rsidP="00000000" w:rsidRDefault="00000000" w:rsidRPr="00000000" w14:paraId="00000018">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Ramírez Mendoza Ángel David</w:t>
      </w:r>
    </w:p>
    <w:p w:rsidR="00000000" w:rsidDel="00000000" w:rsidP="00000000" w:rsidRDefault="00000000" w:rsidRPr="00000000" w14:paraId="00000019">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Silva Alarcón Cristina</w:t>
      </w:r>
    </w:p>
    <w:p w:rsidR="00000000" w:rsidDel="00000000" w:rsidP="00000000" w:rsidRDefault="00000000" w:rsidRPr="00000000" w14:paraId="0000001A">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Silverio Martínez Andrés</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194592</wp:posOffset>
            </wp:positionV>
            <wp:extent cx="1137258" cy="881063"/>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1"/>
                    <a:srcRect b="0" l="19262" r="6147" t="0"/>
                    <a:stretch>
                      <a:fillRect/>
                    </a:stretch>
                  </pic:blipFill>
                  <pic:spPr>
                    <a:xfrm>
                      <a:off x="0" y="0"/>
                      <a:ext cx="1137258" cy="881063"/>
                    </a:xfrm>
                    <a:prstGeom prst="rect"/>
                    <a:ln/>
                  </pic:spPr>
                </pic:pic>
              </a:graphicData>
            </a:graphic>
          </wp:anchor>
        </w:drawing>
      </w:r>
    </w:p>
    <w:p w:rsidR="00000000" w:rsidDel="00000000" w:rsidP="00000000" w:rsidRDefault="00000000" w:rsidRPr="00000000" w14:paraId="0000001B">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Toledo Durán Jesús Rodrigo</w:t>
      </w:r>
    </w:p>
    <w:p w:rsidR="00000000" w:rsidDel="00000000" w:rsidP="00000000" w:rsidRDefault="00000000" w:rsidRPr="00000000" w14:paraId="0000001C">
      <w:pPr>
        <w:ind w:firstLine="72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Villegas Flores Nadia</w:t>
      </w:r>
    </w:p>
    <w:p w:rsidR="00000000" w:rsidDel="00000000" w:rsidP="00000000" w:rsidRDefault="00000000" w:rsidRPr="00000000" w14:paraId="0000001D">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40" w:before="24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1">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jc w:val="both"/>
        <w:rPr>
          <w:b w:val="1"/>
          <w:sz w:val="24"/>
          <w:szCs w:val="24"/>
        </w:rPr>
      </w:pPr>
      <w:r w:rsidDel="00000000" w:rsidR="00000000" w:rsidRPr="00000000">
        <w:rPr>
          <w:b w:val="1"/>
          <w:sz w:val="24"/>
          <w:szCs w:val="24"/>
          <w:rtl w:val="0"/>
        </w:rPr>
        <w:t xml:space="preserve">Argumentación mediante ejemplos (desarrollo)</w:t>
      </w:r>
    </w:p>
    <w:p w:rsidR="00000000" w:rsidDel="00000000" w:rsidP="00000000" w:rsidRDefault="00000000" w:rsidRPr="00000000" w14:paraId="00000025">
      <w:pPr>
        <w:jc w:val="both"/>
        <w:rPr>
          <w:b w:val="1"/>
          <w:sz w:val="24"/>
          <w:szCs w:val="24"/>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b w:val="1"/>
          <w:sz w:val="24"/>
          <w:szCs w:val="24"/>
          <w:rtl w:val="0"/>
        </w:rPr>
        <w:t xml:space="preserve">Tesis:</w:t>
      </w:r>
      <w:r w:rsidDel="00000000" w:rsidR="00000000" w:rsidRPr="00000000">
        <w:rPr>
          <w:sz w:val="24"/>
          <w:szCs w:val="24"/>
          <w:rtl w:val="0"/>
        </w:rPr>
        <w:t xml:space="preserve"> La inteligencia artificial no se limita a tareas que no generan dilemas éticos. </w:t>
      </w:r>
    </w:p>
    <w:p w:rsidR="00000000" w:rsidDel="00000000" w:rsidP="00000000" w:rsidRDefault="00000000" w:rsidRPr="00000000" w14:paraId="00000027">
      <w:pPr>
        <w:jc w:val="both"/>
        <w:rPr>
          <w:sz w:val="24"/>
          <w:szCs w:val="24"/>
          <w:u w:val="single"/>
        </w:rPr>
      </w:pPr>
      <w:r w:rsidDel="00000000" w:rsidR="00000000" w:rsidRPr="00000000">
        <w:rPr>
          <w:rtl w:val="0"/>
        </w:rPr>
      </w:r>
    </w:p>
    <w:p w:rsidR="00000000" w:rsidDel="00000000" w:rsidP="00000000" w:rsidRDefault="00000000" w:rsidRPr="00000000" w14:paraId="00000028">
      <w:pPr>
        <w:jc w:val="both"/>
        <w:rPr>
          <w:b w:val="1"/>
          <w:sz w:val="24"/>
          <w:szCs w:val="24"/>
        </w:rPr>
      </w:pPr>
      <w:r w:rsidDel="00000000" w:rsidR="00000000" w:rsidRPr="00000000">
        <w:rPr>
          <w:b w:val="1"/>
          <w:sz w:val="24"/>
          <w:szCs w:val="24"/>
          <w:rtl w:val="0"/>
        </w:rPr>
        <w:t xml:space="preserve">Ejemplo seleccionado: </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jc w:val="both"/>
        <w:rPr>
          <w:sz w:val="24"/>
          <w:szCs w:val="24"/>
          <w:u w:val="none"/>
        </w:rPr>
      </w:pPr>
      <w:r w:rsidDel="00000000" w:rsidR="00000000" w:rsidRPr="00000000">
        <w:rPr>
          <w:sz w:val="24"/>
          <w:szCs w:val="24"/>
          <w:rtl w:val="0"/>
        </w:rPr>
        <w:t xml:space="preserve">La IA puede emplearse en los tribunales de justicia, sin embargo presenta una falta de moral que perjudica la decisión final a tomar aún si esta hace que los juicios sean más eficientes.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sz w:val="24"/>
          <w:szCs w:val="24"/>
        </w:rPr>
      </w:pPr>
      <w:r w:rsidDel="00000000" w:rsidR="00000000" w:rsidRPr="00000000">
        <w:rPr>
          <w:b w:val="1"/>
          <w:sz w:val="24"/>
          <w:szCs w:val="24"/>
          <w:rtl w:val="0"/>
        </w:rPr>
        <w:t xml:space="preserve">Desarrollo:</w:t>
      </w:r>
    </w:p>
    <w:p w:rsidR="00000000" w:rsidDel="00000000" w:rsidP="00000000" w:rsidRDefault="00000000" w:rsidRPr="00000000" w14:paraId="0000002D">
      <w:pPr>
        <w:jc w:val="both"/>
        <w:rPr>
          <w:b w:val="1"/>
          <w:sz w:val="24"/>
          <w:szCs w:val="24"/>
        </w:rPr>
      </w:pPr>
      <w:r w:rsidDel="00000000" w:rsidR="00000000" w:rsidRPr="00000000">
        <w:rPr>
          <w:rtl w:val="0"/>
        </w:rPr>
      </w:r>
    </w:p>
    <w:p w:rsidR="00000000" w:rsidDel="00000000" w:rsidP="00000000" w:rsidRDefault="00000000" w:rsidRPr="00000000" w14:paraId="0000002E">
      <w:pPr>
        <w:jc w:val="both"/>
        <w:rPr>
          <w:i w:val="1"/>
          <w:sz w:val="24"/>
          <w:szCs w:val="24"/>
        </w:rPr>
      </w:pPr>
      <w:r w:rsidDel="00000000" w:rsidR="00000000" w:rsidRPr="00000000">
        <w:rPr>
          <w:i w:val="1"/>
          <w:sz w:val="24"/>
          <w:szCs w:val="24"/>
          <w:rtl w:val="0"/>
        </w:rPr>
        <w:t xml:space="preserve">(Lo que se tenía)</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La Red Mundial de Integridad Judicial comenzó a explorar el uso ético de las IA en los poderes judiciales en abril de 2018. (dato)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La inteligencia artificial en el ámbito judicial promete cambiar y optimizar la toma de decisiones en un tribunal de justicia, esto a través de tecnologías de “aprendizaje” realizando predicciones partiendo de evaluaciones de expedientes judiciales y las decisiones antes tomadas.</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Así los programas “aprenden” a replicar las decisiones de un juez en determinados casos, sin embargo, no se sabe si esto resulta en decisiones justas o contrario a lo que debería, resulte en un funcionamiento incorrecto de la justicia.</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En países como Inglaterra y Gales, un error de cálculo por parte de programas basados en inteligencia artificial utilizado en más de 3000 casos de divorcio terminó declarando de manera errónea pensiones alimenticias durante 19 meses. La gravedad de este suceso no se encuentra en el fallo que ocurrió sino en el tiempo que se tardó por parte de los cuerpos de justicia en detectarlo, lo que nos hace pensar si es factible utilizar software para emitir un juicio.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La implementación de la inteligencia artificial en los tribunales de justicia se inclina por la agilización de procesos mediante la búsqueda y la ejecución de la normativa adecuada y del precedente judicial aplicable al caso concreto, razón por la cual las labores del juez podrían realizarse de manera más expedita, ahorrando el tiempo no solo del juez, sino de cualquier funcionario de un despacho a la hora de realizar la labor de investigación.</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Adicionalmente, el uso de la inteligencia artificial para la toma de decisiones permitiría también conocer de manera más explícita los hechos y el problema jurídico de cada controversia, las pruebas (relevantes) con las que se cuenta y las que podrían requerirse para que el juez, con las pruebas lo suficientemente organizadas y determinadas, realice su estudio y evaluación con base en la sana crítica, siendo él mismo quien profiera los fallos con base en sus consideraciones particulares pero con los elementos objetivos de análisis determinados por el sistema experto.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i w:val="1"/>
          <w:sz w:val="24"/>
          <w:szCs w:val="24"/>
        </w:rPr>
      </w:pPr>
      <w:r w:rsidDel="00000000" w:rsidR="00000000" w:rsidRPr="00000000">
        <w:rPr>
          <w:i w:val="1"/>
          <w:sz w:val="24"/>
          <w:szCs w:val="24"/>
          <w:rtl w:val="0"/>
        </w:rPr>
        <w:t xml:space="preserve">(Reescritura)</w:t>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La Red Mundial de Integridad Judicial comenzó a explorar el uso ético de las IA en los poderes judiciales en abril de 2018, buscando agilizar los procesos mediante la búsqueda y la ejecución de la normativa adecuada y del precedente judicial aplicable al caso en concreto, realizando las labores de un juez de manera más expedita y ahorrando así el tiempo de cualquier funcionario de un despacho a la hora de realizar una investigación. </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La implementación de la inteligencia artificial para la toma de decisiones dentro de este sector permite también conocer de manera más explícita los hechos y el problema jurídico que genera controversia, considerando las pruebas relevantes con las que se cuenta y las que podrían requerirse para que el juez, teniendo estas pruebas organizadas y clasificadas por diversos sistemas informáticos, pueda estudiarlas y evaluarlas con base en una crítica desde una vista más ética para referir los fallos que pueda presentar el sistema experto. Ejemplo de esto es cuando Eric L. escapó de la policía en un auto robado en el estado de Wisconsin, para determinar su sentencia, el juez recurrió a un software especial creado con una IA, determinando que el individuo tenía un alto índice de reincidencia, </w:t>
      </w:r>
      <w:r w:rsidDel="00000000" w:rsidR="00000000" w:rsidRPr="00000000">
        <w:rPr>
          <w:sz w:val="24"/>
          <w:szCs w:val="24"/>
          <w:rtl w:val="0"/>
        </w:rPr>
        <w:t xml:space="preserve">sentenciandolo</w:t>
      </w:r>
      <w:r w:rsidDel="00000000" w:rsidR="00000000" w:rsidRPr="00000000">
        <w:rPr>
          <w:sz w:val="24"/>
          <w:szCs w:val="24"/>
          <w:rtl w:val="0"/>
        </w:rPr>
        <w:t xml:space="preserve"> a 6 años de prisión. Ya que el software es de uso personal para el juez, se desconoce el criterio en el que se basó para dar tal veredicto.</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Otro ejemplo del uso de las IA en este campo son los sistemas expertos jurídicos (SEJ) o sistemas expertos jurídicos basados en el conocimiento. Un </w:t>
      </w:r>
      <w:r w:rsidDel="00000000" w:rsidR="00000000" w:rsidRPr="00000000">
        <w:rPr>
          <w:i w:val="1"/>
          <w:sz w:val="24"/>
          <w:szCs w:val="24"/>
          <w:rtl w:val="0"/>
        </w:rPr>
        <w:t xml:space="preserve">SEJ </w:t>
      </w:r>
      <w:r w:rsidDel="00000000" w:rsidR="00000000" w:rsidRPr="00000000">
        <w:rPr>
          <w:sz w:val="24"/>
          <w:szCs w:val="24"/>
          <w:rtl w:val="0"/>
        </w:rPr>
        <w:t xml:space="preserve">es un sistema computacional que puede plantear posibles soluciones a determinados asuntos jurídicos aplicando el conocimiento experto en la materia, así como explicar sus razonamientos. Estos sistemas ayudan a resolver problemas muy específicos que se dividen en ciertas categorías de convergencia y divergencia en el campo jurídico, en donde los sistemas expertos tienen la función de buscar la solución al problema. </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Hay varios sistemas expertos que se han creado en los últimos años donde la inteligencia artificial juega un papel muy importante dentro del sistema judicial. Tan sólo en México se han diseñado dos de ellos: el </w:t>
      </w:r>
      <w:r w:rsidDel="00000000" w:rsidR="00000000" w:rsidRPr="00000000">
        <w:rPr>
          <w:i w:val="1"/>
          <w:sz w:val="24"/>
          <w:szCs w:val="24"/>
          <w:rtl w:val="0"/>
        </w:rPr>
        <w:t xml:space="preserve">Sistema Experto de sentencias</w:t>
      </w:r>
      <w:r w:rsidDel="00000000" w:rsidR="00000000" w:rsidRPr="00000000">
        <w:rPr>
          <w:sz w:val="24"/>
          <w:szCs w:val="24"/>
          <w:rtl w:val="0"/>
        </w:rPr>
        <w:t xml:space="preserve"> (SIES), por María del Socorro Téllez Silva, y </w:t>
      </w:r>
      <w:r w:rsidDel="00000000" w:rsidR="00000000" w:rsidRPr="00000000">
        <w:rPr>
          <w:i w:val="1"/>
          <w:sz w:val="24"/>
          <w:szCs w:val="24"/>
          <w:rtl w:val="0"/>
        </w:rPr>
        <w:t xml:space="preserve">Expertius </w:t>
      </w:r>
      <w:r w:rsidDel="00000000" w:rsidR="00000000" w:rsidRPr="00000000">
        <w:rPr>
          <w:sz w:val="24"/>
          <w:szCs w:val="24"/>
          <w:rtl w:val="0"/>
        </w:rPr>
        <w:t xml:space="preserve">(Sistema Experto basado en el modelo constructivista y de redes neuronales)  por el Departamento de Inteligencia Artificial de la UNAM.</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b w:val="1"/>
          <w:sz w:val="24"/>
          <w:szCs w:val="24"/>
        </w:rPr>
      </w:pPr>
      <w:r w:rsidDel="00000000" w:rsidR="00000000" w:rsidRPr="00000000">
        <w:rPr>
          <w:b w:val="1"/>
          <w:sz w:val="24"/>
          <w:szCs w:val="24"/>
          <w:rtl w:val="0"/>
        </w:rPr>
        <w:t xml:space="preserve">Bibliografía </w:t>
      </w:r>
    </w:p>
    <w:p w:rsidR="00000000" w:rsidDel="00000000" w:rsidP="00000000" w:rsidRDefault="00000000" w:rsidRPr="00000000" w14:paraId="00000044">
      <w:pPr>
        <w:jc w:val="both"/>
        <w:rPr>
          <w:b w:val="1"/>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jc w:val="both"/>
        <w:rPr>
          <w:sz w:val="24"/>
          <w:szCs w:val="24"/>
        </w:rPr>
      </w:pPr>
      <w:r w:rsidDel="00000000" w:rsidR="00000000" w:rsidRPr="00000000">
        <w:rPr>
          <w:sz w:val="24"/>
          <w:szCs w:val="24"/>
          <w:rtl w:val="0"/>
        </w:rPr>
        <w:t xml:space="preserve">Klein, K. (2019, 22 enero). Inteligencia artificial en los tribunales: ¿cómo funciona? DW. Recuperado 24 de mayo de 2022, de </w:t>
      </w:r>
      <w:hyperlink r:id="rId12">
        <w:r w:rsidDel="00000000" w:rsidR="00000000" w:rsidRPr="00000000">
          <w:rPr>
            <w:color w:val="1155cc"/>
            <w:sz w:val="24"/>
            <w:szCs w:val="24"/>
            <w:u w:val="single"/>
            <w:rtl w:val="0"/>
          </w:rPr>
          <w:t xml:space="preserve">https://amp.dw.com/es/inteligencia-artificial-en-los-tribunales-c%C3%B3mo-funciona/a-47185445</w:t>
        </w:r>
      </w:hyperlink>
      <w:r w:rsidDel="00000000" w:rsidR="00000000" w:rsidRPr="00000000">
        <w:rPr>
          <w:sz w:val="24"/>
          <w:szCs w:val="24"/>
          <w:rtl w:val="0"/>
        </w:rPr>
        <w:t xml:space="preserve"> </w:t>
      </w:r>
    </w:p>
    <w:p w:rsidR="00000000" w:rsidDel="00000000" w:rsidP="00000000" w:rsidRDefault="00000000" w:rsidRPr="00000000" w14:paraId="00000046">
      <w:pPr>
        <w:numPr>
          <w:ilvl w:val="0"/>
          <w:numId w:val="2"/>
        </w:numPr>
        <w:ind w:left="720" w:hanging="360"/>
        <w:jc w:val="both"/>
        <w:rPr>
          <w:sz w:val="24"/>
          <w:szCs w:val="24"/>
          <w:u w:val="none"/>
        </w:rPr>
      </w:pPr>
      <w:r w:rsidDel="00000000" w:rsidR="00000000" w:rsidRPr="00000000">
        <w:rPr>
          <w:sz w:val="24"/>
          <w:szCs w:val="24"/>
          <w:rtl w:val="0"/>
        </w:rPr>
        <w:t xml:space="preserve">Goretty Carolina Martínez Bahena. (2012). La inteligencia artificial y su aplicación al campo del Derecho. Recuperado 24 de mayo de 2022, de </w:t>
      </w:r>
      <w:hyperlink r:id="rId13">
        <w:r w:rsidDel="00000000" w:rsidR="00000000" w:rsidRPr="00000000">
          <w:rPr>
            <w:color w:val="1155cc"/>
            <w:sz w:val="24"/>
            <w:szCs w:val="24"/>
            <w:u w:val="single"/>
            <w:rtl w:val="0"/>
          </w:rPr>
          <w:t xml:space="preserve">https://www.corteidh.or.cr/tablas/r30570.pdf</w:t>
        </w:r>
      </w:hyperlink>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rPr>
        <w:b w:val="1"/>
        <w:color w:val="999999"/>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rPr/>
    </w:pPr>
    <w:r w:rsidDel="00000000" w:rsidR="00000000" w:rsidRPr="00000000">
      <w:rPr>
        <w:b w:val="1"/>
        <w:color w:val="999999"/>
        <w:rtl w:val="0"/>
      </w:rPr>
      <w:t xml:space="preserve">|</w:t>
      <w:tab/>
      <w:t xml:space="preserve">La ética en la Inteligencia Artificial</w:t>
      <w:tab/>
      <w:tab/>
      <w:tab/>
      <w:tab/>
      <w:tab/>
      <w:tab/>
      <w:t xml:space="preserve">Equipo 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www.corteidh.or.cr/tablas/r30570.pdf" TargetMode="External"/><Relationship Id="rId12" Type="http://schemas.openxmlformats.org/officeDocument/2006/relationships/hyperlink" Target="https://amp.dw.com/es/inteligencia-artificial-en-los-tribunales-c%C3%B3mo-funciona/a-471854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