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2CCE" w14:textId="485544FD" w:rsidR="00EF50A7" w:rsidRPr="00D6483B" w:rsidRDefault="00AA0DD3" w:rsidP="00EF50A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9018877"/>
      <w:bookmarkEnd w:id="0"/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br/>
      </w:r>
      <w:r w:rsidR="00A2769E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EF50A7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82520D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3</w:t>
      </w:r>
      <w:r w:rsidR="00EF50A7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r w:rsidR="0082520D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EF50A7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– </w:t>
      </w:r>
      <w:r w:rsidR="0082520D" w:rsidRPr="000E1EB8">
        <w:rPr>
          <w:rFonts w:ascii="Georgia" w:eastAsia="Times New Roman" w:hAnsi="Georgia" w:cs="Times New Roman"/>
          <w:b/>
          <w:bCs/>
          <w:sz w:val="24"/>
          <w:szCs w:val="24"/>
        </w:rPr>
        <w:t xml:space="preserve">SALGADO DE SÃO FÉLIX </w:t>
      </w:r>
      <w:r w:rsidR="00EF50A7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102C41C0" w14:textId="77777777" w:rsidR="00EF50A7" w:rsidRDefault="00EF50A7" w:rsidP="00EF50A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1" w:name="_Hlk206755794"/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43E7AAD1" w14:textId="1416B0D4" w:rsidR="00A2769E" w:rsidRDefault="00A2769E" w:rsidP="00EF50A7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797D7E8B" w14:textId="77777777" w:rsidR="00D623FC" w:rsidRPr="00C23F40" w:rsidRDefault="00D623FC" w:rsidP="00D623F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r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</w:p>
    <w:bookmarkEnd w:id="1"/>
    <w:p w14:paraId="67B07B10" w14:textId="0E80431D" w:rsidR="008C1DC9" w:rsidRPr="008C1DC9" w:rsidRDefault="008C1DC9" w:rsidP="008C1DC9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8C1DC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NÚMERO DO CLIENTE: </w:t>
      </w:r>
      <w:r w:rsidR="0082520D" w:rsidRPr="0087278C">
        <w:rPr>
          <w:rFonts w:ascii="Georgia" w:eastAsia="Times New Roman" w:hAnsi="Georgia" w:cs="Times New Roman"/>
          <w:b/>
          <w:bCs/>
          <w:sz w:val="24"/>
          <w:szCs w:val="24"/>
        </w:rPr>
        <w:t>255456</w:t>
      </w:r>
    </w:p>
    <w:p w14:paraId="796B6F0A" w14:textId="3A0DC23C" w:rsidR="001F1A67" w:rsidRPr="008C1DC9" w:rsidRDefault="001F1A67" w:rsidP="004F7678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7DE01A94" w14:textId="0DC3BCF4" w:rsidR="000729A9" w:rsidRDefault="0082520D" w:rsidP="0082520D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bookmarkStart w:id="2" w:name="_gjdgxs" w:colFirst="0" w:colLast="0"/>
      <w:bookmarkStart w:id="3" w:name="_Hlk209023746"/>
      <w:bookmarkEnd w:id="2"/>
      <w:r>
        <w:rPr>
          <w:rFonts w:ascii="Georgia" w:eastAsia="Times New Roman" w:hAnsi="Georgia"/>
          <w:b/>
        </w:rPr>
        <w:t xml:space="preserve">O </w:t>
      </w:r>
      <w:r w:rsidRPr="000E1EB8">
        <w:rPr>
          <w:rFonts w:ascii="Georgia" w:eastAsia="Times New Roman" w:hAnsi="Georgia"/>
          <w:b/>
        </w:rPr>
        <w:t xml:space="preserve"> </w:t>
      </w:r>
      <w:r w:rsidRPr="000E1EB8">
        <w:rPr>
          <w:rFonts w:ascii="Georgia" w:eastAsia="Times New Roman" w:hAnsi="Georgia"/>
          <w:b/>
          <w:bCs/>
        </w:rPr>
        <w:t>MUNICÍPIO DE SALGADO DE SÃO FÉLIX</w:t>
      </w:r>
      <w:r w:rsidRPr="000E1EB8">
        <w:rPr>
          <w:rFonts w:ascii="Georgia" w:eastAsia="Times New Roman" w:hAnsi="Georgia"/>
          <w:b/>
        </w:rPr>
        <w:t xml:space="preserve">, </w:t>
      </w:r>
      <w:r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EF50A7" w:rsidRPr="00EF50A7">
        <w:rPr>
          <w:rFonts w:ascii="Georgia" w:eastAsia="Times New Roman" w:hAnsi="Georgia"/>
          <w:bCs/>
        </w:rPr>
        <w:t>, por meio do representante legal RUDÁ PEREIRA BRASIL</w:t>
      </w:r>
      <w:bookmarkEnd w:id="3"/>
      <w:r w:rsidR="004F7678" w:rsidRPr="00EF50A7">
        <w:rPr>
          <w:rFonts w:ascii="Georgia" w:eastAsia="Times New Roman" w:hAnsi="Georgia"/>
          <w:bCs/>
        </w:rPr>
        <w:t>,</w:t>
      </w:r>
      <w:r w:rsidR="004F7678" w:rsidRPr="00C85F38">
        <w:rPr>
          <w:rFonts w:ascii="Georgia" w:eastAsia="Times New Roman" w:hAnsi="Georgia"/>
          <w:bCs/>
        </w:rPr>
        <w:t xml:space="preserve"> 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A2769E">
        <w:rPr>
          <w:rFonts w:ascii="Georgia" w:eastAsia="Times New Roman" w:hAnsi="Georgia"/>
          <w:bCs/>
        </w:rPr>
        <w:t>a</w:t>
      </w:r>
      <w:r w:rsidR="004F7678" w:rsidRPr="00C85F38">
        <w:rPr>
          <w:rFonts w:ascii="Georgia" w:eastAsia="Times New Roman" w:hAnsi="Georgia"/>
          <w:bCs/>
        </w:rPr>
        <w:t xml:space="preserve"> presente</w:t>
      </w:r>
      <w:r w:rsidR="004F7678" w:rsidRPr="00C85F38">
        <w:rPr>
          <w:rFonts w:ascii="Georgia" w:eastAsia="Times New Roman" w:hAnsi="Georgia"/>
          <w:b/>
        </w:rPr>
        <w:t xml:space="preserve"> </w:t>
      </w:r>
      <w:r w:rsidR="00A2769E">
        <w:rPr>
          <w:rFonts w:ascii="Georgia" w:eastAsia="Times New Roman" w:hAnsi="Georgia"/>
          <w:b/>
        </w:rPr>
        <w:t>PETIÇÃO</w:t>
      </w:r>
      <w:r w:rsidR="000729A9">
        <w:rPr>
          <w:rFonts w:ascii="Georgia" w:eastAsia="Times New Roman" w:hAnsi="Georgia"/>
          <w:b/>
        </w:rPr>
        <w:t xml:space="preserve"> DE DOCUMENTOS E INFORMAÇÕES</w:t>
      </w:r>
      <w:r w:rsidR="004F7678" w:rsidRPr="00C85F38">
        <w:rPr>
          <w:rFonts w:ascii="Georgia" w:eastAsia="Times New Roman" w:hAnsi="Georgia"/>
          <w:b/>
        </w:rPr>
        <w:t xml:space="preserve">, </w:t>
      </w:r>
      <w:r w:rsidR="004F7678" w:rsidRPr="00C85F38">
        <w:rPr>
          <w:rFonts w:ascii="Georgia" w:eastAsia="Times New Roman" w:hAnsi="Georgia"/>
          <w:bCs/>
        </w:rPr>
        <w:t>pelos fundamentos de fato e de direito que passa a expor.</w:t>
      </w:r>
    </w:p>
    <w:p w14:paraId="2C530156" w14:textId="77777777" w:rsidR="00EF50A7" w:rsidRPr="00047EF6" w:rsidRDefault="00EF50A7" w:rsidP="00EF50A7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bookmarkStart w:id="4" w:name="_Hlk209023871"/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</w:t>
      </w:r>
      <w:r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A LEGITIMIDADE PARA</w:t>
      </w: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 REPRESENTAÇÃO </w:t>
      </w:r>
    </w:p>
    <w:bookmarkEnd w:id="4"/>
    <w:p w14:paraId="469C068F" w14:textId="77777777" w:rsidR="004F7678" w:rsidRPr="00C85F38" w:rsidRDefault="004F7678" w:rsidP="004F7678">
      <w:pPr>
        <w:spacing w:line="259" w:lineRule="auto"/>
        <w:rPr>
          <w:rFonts w:ascii="Georgia" w:hAnsi="Georgia" w:cs="Times New Roman"/>
          <w:lang w:eastAsia="en-US"/>
        </w:rPr>
      </w:pPr>
    </w:p>
    <w:p w14:paraId="356C3FDA" w14:textId="77777777" w:rsidR="00EF50A7" w:rsidRPr="00047EF6" w:rsidRDefault="00EF50A7" w:rsidP="00EF50A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bookmarkStart w:id="5" w:name="_Hlk209023893"/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14DA4C50" w14:textId="77777777" w:rsidR="00EF50A7" w:rsidRPr="005A2C92" w:rsidRDefault="00EF50A7" w:rsidP="00EF50A7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15AE62CB" w14:textId="77777777" w:rsidR="00EF50A7" w:rsidRPr="005A2C92" w:rsidRDefault="00EF50A7" w:rsidP="00EF50A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bookmarkEnd w:id="5"/>
    <w:p w14:paraId="240CAB59" w14:textId="77777777" w:rsidR="00EA6EB5" w:rsidRDefault="00EA6EB5" w:rsidP="00EA6EB5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>
        <w:rPr>
          <w:rFonts w:ascii="Georgia" w:hAnsi="Georgia" w:cs="Times New Roman"/>
          <w:sz w:val="24"/>
          <w:szCs w:val="24"/>
          <w:lang w:eastAsia="en-US"/>
        </w:rPr>
        <w:lastRenderedPageBreak/>
        <w:t>O referido contrato, em sua Cláusula Nona, alínea 'j' 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15164895" w14:textId="77777777" w:rsidR="00EA6EB5" w:rsidRDefault="00EA6EB5" w:rsidP="00EA6EB5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6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  <w:t xml:space="preserve">CLÁUSULA NONA - DAS OBRIGAÇÕES DO CONTRATADO: </w:t>
      </w:r>
    </w:p>
    <w:p w14:paraId="12EB280A" w14:textId="77777777" w:rsidR="00EA6EB5" w:rsidRDefault="00EA6EB5" w:rsidP="00EA6EB5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sz w:val="20"/>
          <w:szCs w:val="20"/>
        </w:rPr>
        <w:t xml:space="preserve"> j- O CONTRATADO fica expressamente investida de poderes para representar o Município CONTRATANTE, ativa e passivamente, perante a Distribuidora de Energia Elétrica local, ENERGISA, a Agência Nacional de Energia Elétrica — ANEEL e a Agência Reguladora do Estado da Paraíba - ARPB, para a prática de todos os atos necessários à execução do objeto contratual, nos exatos termos previstos no Edital e no Termo de Referência. Tal autorização abrange, exemplificativamente, a elaboração, assinatura, apresentação e protocolo de petições, requerimentos, solicitações de informações, bem como quaisquer outras manifestações administrativas pertinentes ao adequado desempenho das atividades contratadas. (...) </w:t>
      </w:r>
      <w:r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  <w:bookmarkEnd w:id="6"/>
    </w:p>
    <w:p w14:paraId="20FA3D46" w14:textId="77777777" w:rsidR="00482B31" w:rsidRPr="004F148A" w:rsidRDefault="00482B31" w:rsidP="00482B31">
      <w:pPr>
        <w:numPr>
          <w:ilvl w:val="0"/>
          <w:numId w:val="13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3B0D7687" w14:textId="77777777" w:rsidR="00482B31" w:rsidRPr="004F148A" w:rsidRDefault="00482B31" w:rsidP="00482B31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0E88F98E" w14:textId="77777777" w:rsidR="00482B31" w:rsidRPr="004F148A" w:rsidRDefault="00482B31" w:rsidP="00482B31">
      <w:pPr>
        <w:numPr>
          <w:ilvl w:val="0"/>
          <w:numId w:val="13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07AC0AE8" wp14:editId="6E2B2E0F">
            <wp:simplePos x="0" y="0"/>
            <wp:positionH relativeFrom="column">
              <wp:posOffset>1779271</wp:posOffset>
            </wp:positionH>
            <wp:positionV relativeFrom="paragraph">
              <wp:posOffset>461256</wp:posOffset>
            </wp:positionV>
            <wp:extent cx="2887980" cy="2880931"/>
            <wp:effectExtent l="0" t="0" r="7620" b="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20" cy="289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publicação do referido instrumento contratual foi integralmente cumprido. </w:t>
      </w:r>
    </w:p>
    <w:p w14:paraId="37DA6E44" w14:textId="77777777" w:rsidR="00482B31" w:rsidRDefault="00482B31" w:rsidP="00482B31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1C4EA96" w14:textId="77777777" w:rsidR="00482B31" w:rsidRDefault="00482B31" w:rsidP="00482B31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0A686C10" w14:textId="77777777" w:rsidR="00482B31" w:rsidRDefault="00482B31" w:rsidP="00482B31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55CBC36" w14:textId="6306670B" w:rsidR="00EF50A7" w:rsidRDefault="00EF50A7" w:rsidP="00482B31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lang w:eastAsia="en-US"/>
        </w:rPr>
      </w:pPr>
    </w:p>
    <w:p w14:paraId="524BB2F0" w14:textId="77777777" w:rsidR="00EF50A7" w:rsidRDefault="00EF50A7" w:rsidP="004F7678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0832B285" w14:textId="77777777" w:rsidR="00EF50A7" w:rsidRDefault="00EF50A7" w:rsidP="004F7678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7B65426C" w14:textId="77777777" w:rsidR="00EF50A7" w:rsidRDefault="00EF50A7" w:rsidP="004F7678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57E11A60" w14:textId="23E406DE" w:rsidR="004F7678" w:rsidRDefault="004F7678" w:rsidP="004F7678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6FAF9FCC" w14:textId="77777777" w:rsidR="00EF50A7" w:rsidRDefault="00EF50A7" w:rsidP="004F7678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2987C55C" w14:textId="77777777" w:rsidR="00C85F38" w:rsidRPr="00EF50A7" w:rsidRDefault="00C85F38" w:rsidP="00C85F3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EF50A7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lastRenderedPageBreak/>
        <w:t>DA SÍNTESE DOS FATOS E DOS FUNDAMENTOS DO DIREITO</w:t>
      </w:r>
      <w:r w:rsidRPr="00EF50A7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br/>
      </w:r>
    </w:p>
    <w:p w14:paraId="30756CFF" w14:textId="4DF1E812" w:rsidR="00D06FD8" w:rsidRPr="00D06FD8" w:rsidRDefault="005C0758" w:rsidP="002B4E0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Pr="005C0758">
        <w:rPr>
          <w:rFonts w:ascii="Georgia" w:hAnsi="Georgia"/>
          <w:sz w:val="24"/>
          <w:szCs w:val="24"/>
        </w:rPr>
        <w:t>O art. 399 da Resolução Normativa nº 1.000/2021 assegura ao consumidor o direito de apresentar solicitações de informação, reclamações, sugestões e denúncias à distribuidora, a qualquer tempo, por meio de seus canais de atendimento.</w:t>
      </w:r>
    </w:p>
    <w:p w14:paraId="5FA70198" w14:textId="77777777" w:rsidR="000C5D29" w:rsidRPr="00150C26" w:rsidRDefault="000C5D29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Art. 399. O consumidor e demais usuários podem requerer informações, solicitar e cancelar serviços, encaminhar reclamações, elogios, sugestões, denúncias e solicitar o encerramento contratual nos canais de atendimento disponibilizados pela distribuidora. (</w:t>
      </w:r>
      <w:hyperlink r:id="rId8" w:history="1">
        <w:r w:rsidRPr="00150C26">
          <w:rPr>
            <w:rFonts w:ascii="Georgia" w:hAnsi="Georgia"/>
            <w:color w:val="000000"/>
            <w:sz w:val="20"/>
            <w:szCs w:val="20"/>
          </w:rPr>
          <w:t>Redação dada pela REN ANEEL 1.042, de 20.09.2022</w:t>
        </w:r>
      </w:hyperlink>
      <w:r w:rsidRPr="00150C26">
        <w:rPr>
          <w:rFonts w:ascii="Georgia" w:hAnsi="Georgia" w:cs="Calibri"/>
          <w:color w:val="000000"/>
          <w:sz w:val="20"/>
          <w:szCs w:val="20"/>
        </w:rPr>
        <w:t>)</w:t>
      </w:r>
    </w:p>
    <w:p w14:paraId="6713A7FD" w14:textId="77777777" w:rsidR="000C5D29" w:rsidRPr="00150C26" w:rsidRDefault="000C5D29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1º O consumidor e demais usuários podem requerer informações, esclarecer dúvidas, encaminhar sugestões, reclamações, denúncias, elogios e sugestões à Ouvidoria da distribuidora, se houver, à agência estadual conveniada ou, na inexistência desta, à ANEEL, observado o art. 421 e o art. 423.</w:t>
      </w:r>
    </w:p>
    <w:p w14:paraId="11AF919F" w14:textId="52CB4554" w:rsidR="000C5D29" w:rsidRPr="000C5D29" w:rsidRDefault="000C5D29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r w:rsidRPr="00150C26">
        <w:rPr>
          <w:rFonts w:ascii="Georgia" w:hAnsi="Georgia" w:cs="Calibri"/>
          <w:color w:val="000000" w:themeColor="text1"/>
          <w:sz w:val="20"/>
          <w:szCs w:val="20"/>
        </w:rPr>
        <w:t>§ 2º O atendimento deve ser classificado e registrado de acordo com opção do consumidor e demais usuários quanto à natureza de sua demanda, entre informação, reclamação, serviço, denúncia, elogio ou sugestão</w:t>
      </w:r>
      <w:r w:rsidRPr="000C5D29">
        <w:rPr>
          <w:rFonts w:ascii="Georgia" w:hAnsi="Georgia" w:cs="Calibri"/>
          <w:color w:val="000000" w:themeColor="text1"/>
          <w:sz w:val="20"/>
          <w:szCs w:val="20"/>
        </w:rPr>
        <w:t>, conforme os procedimentos e tipologia estabelecidos pela ANEEL.</w:t>
      </w:r>
    </w:p>
    <w:p w14:paraId="12AFA0D2" w14:textId="77777777" w:rsidR="000C5D29" w:rsidRPr="000C5D29" w:rsidRDefault="000C5D29" w:rsidP="008C1DC9">
      <w:pPr>
        <w:pStyle w:val="NormalWeb"/>
        <w:spacing w:after="0" w:line="240" w:lineRule="auto"/>
        <w:ind w:left="2268"/>
        <w:jc w:val="both"/>
        <w:rPr>
          <w:rFonts w:ascii="Georgia" w:hAnsi="Georgia"/>
          <w:color w:val="000000" w:themeColor="text1"/>
          <w:sz w:val="20"/>
          <w:szCs w:val="20"/>
        </w:rPr>
      </w:pPr>
      <w:r w:rsidRPr="000C5D29">
        <w:rPr>
          <w:rFonts w:ascii="Georgia" w:hAnsi="Georgia" w:cs="Calibri"/>
          <w:color w:val="000000" w:themeColor="text1"/>
          <w:sz w:val="20"/>
          <w:szCs w:val="20"/>
        </w:rPr>
        <w:t>§ 3º No caso de atendimento por canal telefônico de demanda para a qual exista previsão regulatória para o envio de documentos, a distribuidora deve registrar a demanda e informar ao consumidor e demais usuários a relação de documentos e os canais para envio. (</w:t>
      </w:r>
      <w:hyperlink r:id="rId9" w:history="1">
        <w:r w:rsidRPr="000C5D29">
          <w:rPr>
            <w:rStyle w:val="Hyperlink"/>
            <w:rFonts w:ascii="Georgia" w:hAnsi="Georgia" w:cs="Calibri"/>
            <w:color w:val="000000" w:themeColor="text1"/>
            <w:sz w:val="20"/>
            <w:szCs w:val="20"/>
          </w:rPr>
          <w:t>Incluído pela REN ANEEL 1.042, de 20.09.2022</w:t>
        </w:r>
      </w:hyperlink>
      <w:r w:rsidRPr="000C5D29">
        <w:rPr>
          <w:rFonts w:ascii="Georgia" w:hAnsi="Georgia" w:cs="Calibri"/>
          <w:color w:val="000000" w:themeColor="text1"/>
          <w:sz w:val="20"/>
          <w:szCs w:val="20"/>
        </w:rPr>
        <w:t>)</w:t>
      </w:r>
    </w:p>
    <w:p w14:paraId="3C65FDD8" w14:textId="77777777" w:rsidR="000C5D29" w:rsidRPr="000C5D29" w:rsidRDefault="000C5D29" w:rsidP="008C1DC9">
      <w:pPr>
        <w:pStyle w:val="NormalWeb"/>
        <w:spacing w:after="0" w:line="240" w:lineRule="auto"/>
        <w:ind w:left="2268"/>
        <w:jc w:val="both"/>
        <w:rPr>
          <w:rFonts w:ascii="Georgia" w:hAnsi="Georgia"/>
          <w:color w:val="000000" w:themeColor="text1"/>
          <w:sz w:val="20"/>
          <w:szCs w:val="20"/>
        </w:rPr>
      </w:pPr>
      <w:r w:rsidRPr="000C5D29">
        <w:rPr>
          <w:rFonts w:ascii="Georgia" w:hAnsi="Georgia" w:cs="Calibri"/>
          <w:color w:val="000000" w:themeColor="text1"/>
          <w:sz w:val="20"/>
          <w:szCs w:val="20"/>
        </w:rPr>
        <w:t>§ 4º No caso do §3º, a contagem do prazo para tratamento da demanda deve ficar suspensa até o recebimento dos documentos, podendo ser indeferida pela distribuidora se o recebimento não ocorrer em até 5 dias úteis, exceto no caso de ressarcimento de danos, de que trata o art. 605. (</w:t>
      </w:r>
      <w:hyperlink r:id="rId10" w:history="1">
        <w:r w:rsidRPr="000C5D29">
          <w:rPr>
            <w:rStyle w:val="Hyperlink"/>
            <w:rFonts w:ascii="Georgia" w:hAnsi="Georgia" w:cs="Calibri"/>
            <w:color w:val="000000" w:themeColor="text1"/>
            <w:sz w:val="20"/>
            <w:szCs w:val="20"/>
          </w:rPr>
          <w:t>Incluído pela REN ANEEL 1.042, de 20.09.2022</w:t>
        </w:r>
      </w:hyperlink>
      <w:r w:rsidRPr="000C5D29">
        <w:rPr>
          <w:rFonts w:ascii="Georgia" w:hAnsi="Georgia" w:cs="Calibri"/>
          <w:color w:val="000000" w:themeColor="text1"/>
          <w:sz w:val="20"/>
          <w:szCs w:val="20"/>
        </w:rPr>
        <w:t>)</w:t>
      </w:r>
    </w:p>
    <w:p w14:paraId="1E080D5B" w14:textId="77777777" w:rsidR="000C5D29" w:rsidRPr="008E12F6" w:rsidRDefault="000C5D29" w:rsidP="008C1DC9">
      <w:pPr>
        <w:autoSpaceDE w:val="0"/>
        <w:autoSpaceDN w:val="0"/>
        <w:adjustRightInd w:val="0"/>
        <w:spacing w:after="0" w:line="360" w:lineRule="auto"/>
        <w:ind w:left="2268"/>
        <w:jc w:val="both"/>
        <w:rPr>
          <w:rFonts w:ascii="Georgia" w:hAnsi="Georgia" w:cs="Times New Roman"/>
          <w:sz w:val="24"/>
          <w:szCs w:val="24"/>
        </w:rPr>
      </w:pPr>
    </w:p>
    <w:p w14:paraId="1A1A99DF" w14:textId="4BE649E2" w:rsidR="00331398" w:rsidRPr="00526E9A" w:rsidRDefault="005C0758" w:rsidP="00310E4C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C0758">
        <w:rPr>
          <w:rFonts w:ascii="Georgia" w:hAnsi="Georgia"/>
          <w:sz w:val="24"/>
          <w:szCs w:val="24"/>
        </w:rPr>
        <w:t>No que se refere à iluminação pública (IP), é de responsabilidade exclusiva da distribuidora assegurar a manutenção de um cadastro técnico georreferenciado em seu Sistema de Informação Geográfica. Este cadastro deve ser integral, abrangendo todos os pontos de IP, e mantido em constante atualização, com integração obrigatória à Base de Dados Geográfica da Distribuidora (BDGD) e ao Sistema de Informação Geográfica Regulatório (SIG-R), conforme diretrizes estabelecidas no PRODIST e no art. 461 da Resolução Normativa nº 1.000/2021</w:t>
      </w:r>
      <w:r w:rsidR="00F047DE" w:rsidRPr="00526E9A">
        <w:rPr>
          <w:rFonts w:ascii="Georgia" w:hAnsi="Georgia"/>
          <w:sz w:val="24"/>
          <w:szCs w:val="24"/>
        </w:rPr>
        <w:t>.</w:t>
      </w:r>
    </w:p>
    <w:p w14:paraId="1241B3B0" w14:textId="77777777" w:rsidR="007101C5" w:rsidRPr="007101C5" w:rsidRDefault="007101C5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bookmarkStart w:id="7" w:name="_Ref65262427"/>
      <w:r w:rsidRPr="007101C5">
        <w:rPr>
          <w:rFonts w:ascii="Georgia" w:hAnsi="Georgia" w:cs="Calibri"/>
          <w:color w:val="000000" w:themeColor="text1"/>
          <w:sz w:val="20"/>
          <w:szCs w:val="20"/>
        </w:rPr>
        <w:t>Art. 461. A distribuidora deve manter as informações dos pontos de iluminação pública em seu sistema de informação geográfica, de modo a compor a Base de Dados Geográfica da Distribuidora – BDGD e o Sistema de Informação Geográfica Regulatório – SIG-R, conforme PRODIST.</w:t>
      </w:r>
      <w:bookmarkEnd w:id="7"/>
    </w:p>
    <w:p w14:paraId="287B8195" w14:textId="77777777" w:rsidR="007101C5" w:rsidRDefault="007101C5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r w:rsidRPr="007101C5">
        <w:rPr>
          <w:rFonts w:ascii="Georgia" w:hAnsi="Georgia" w:cs="Calibri"/>
          <w:color w:val="000000" w:themeColor="text1"/>
          <w:sz w:val="20"/>
          <w:szCs w:val="20"/>
        </w:rPr>
        <w:t>Parágrafo único.  Recomenda-se a integração dos cadastros mantidos pelo poder público municipal com o sistema de informação geográfica da distribuidora.</w:t>
      </w:r>
    </w:p>
    <w:p w14:paraId="49041FDB" w14:textId="77777777" w:rsidR="00F70896" w:rsidRDefault="00F70896" w:rsidP="007101C5">
      <w:pPr>
        <w:pStyle w:val="NormalWeb"/>
        <w:spacing w:after="0" w:line="240" w:lineRule="auto"/>
        <w:ind w:left="3600"/>
        <w:jc w:val="both"/>
        <w:rPr>
          <w:rFonts w:ascii="Georgia" w:hAnsi="Georgia" w:cs="Calibri"/>
          <w:color w:val="000000" w:themeColor="text1"/>
          <w:sz w:val="20"/>
          <w:szCs w:val="20"/>
        </w:rPr>
      </w:pPr>
    </w:p>
    <w:p w14:paraId="40F57F15" w14:textId="77777777" w:rsidR="00F70896" w:rsidRDefault="00F70896" w:rsidP="007101C5">
      <w:pPr>
        <w:pStyle w:val="NormalWeb"/>
        <w:spacing w:after="0" w:line="240" w:lineRule="auto"/>
        <w:ind w:left="3600"/>
        <w:jc w:val="both"/>
        <w:rPr>
          <w:rFonts w:ascii="Georgia" w:hAnsi="Georgia" w:cs="Calibri"/>
          <w:color w:val="000000" w:themeColor="text1"/>
          <w:sz w:val="20"/>
          <w:szCs w:val="20"/>
        </w:rPr>
      </w:pPr>
    </w:p>
    <w:p w14:paraId="291C5AB4" w14:textId="482BDFEF" w:rsidR="005C0758" w:rsidRPr="000C4958" w:rsidRDefault="005C0758" w:rsidP="005C0758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C4958">
        <w:rPr>
          <w:rFonts w:ascii="Georgia" w:hAnsi="Georgia" w:cs="Times New Roman"/>
          <w:sz w:val="24"/>
          <w:szCs w:val="24"/>
        </w:rPr>
        <w:t xml:space="preserve">Adicionalmente, conforme estipula o art. 464 da Resolução Normativa nº 1.000/2021, a distribuidora tem a obrigação de fornecer ao Poder Público municipal, no prazo máximo de 30 (trinta) dias a partir da solicitação, todos os dados constantes em seu Sistema de </w:t>
      </w:r>
      <w:r w:rsidRPr="000C4958">
        <w:rPr>
          <w:rFonts w:ascii="Georgia" w:hAnsi="Georgia" w:cs="Times New Roman"/>
          <w:sz w:val="24"/>
          <w:szCs w:val="24"/>
        </w:rPr>
        <w:lastRenderedPageBreak/>
        <w:t>Informação Geográfica que sejam indispensáveis para a gestão e a fiscalização do sistema de iluminação pública.</w:t>
      </w:r>
    </w:p>
    <w:p w14:paraId="319DAD38" w14:textId="7F98C1F1" w:rsidR="00B631FC" w:rsidRPr="00B631FC" w:rsidRDefault="00B631FC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bookmarkStart w:id="8" w:name="_Ref79230376"/>
      <w:r w:rsidRPr="00B631FC">
        <w:rPr>
          <w:rFonts w:ascii="Georgia" w:hAnsi="Georgia" w:cs="Calibri"/>
          <w:color w:val="000000"/>
          <w:sz w:val="20"/>
          <w:szCs w:val="20"/>
        </w:rPr>
        <w:t>Art. 464. A distribuidora deve disponibilizar ao poder público municipal, em até 30 dias da solicitação, as informações contidas em seu sistema de informação geográfica relacionadas aos pontos de iluminação pública e às unidades consumidoras da classe iluminação pública da área geográfica do solicitante.</w:t>
      </w:r>
      <w:bookmarkEnd w:id="8"/>
    </w:p>
    <w:p w14:paraId="503FF8BE" w14:textId="63184AA4" w:rsidR="00CB1A0E" w:rsidRPr="005C0758" w:rsidRDefault="00CB1A0E" w:rsidP="007101C5">
      <w:pPr>
        <w:pStyle w:val="NormalWeb"/>
        <w:spacing w:after="0" w:line="240" w:lineRule="auto"/>
        <w:ind w:left="3600"/>
        <w:jc w:val="both"/>
        <w:rPr>
          <w:rFonts w:ascii="Georgia" w:hAnsi="Georgia" w:cs="Calibri"/>
          <w:color w:val="000000" w:themeColor="text1"/>
          <w:sz w:val="20"/>
          <w:szCs w:val="20"/>
        </w:rPr>
      </w:pPr>
    </w:p>
    <w:p w14:paraId="76138531" w14:textId="51EDC5A5" w:rsidR="00C766D7" w:rsidRPr="001C6E77" w:rsidRDefault="005C0758" w:rsidP="007578B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C0758">
        <w:rPr>
          <w:rFonts w:ascii="Georgia" w:hAnsi="Georgia"/>
          <w:sz w:val="24"/>
          <w:szCs w:val="24"/>
        </w:rPr>
        <w:t xml:space="preserve">De acordo com o disposto no art. 472, § 1º, da mesma Resolução Normativa, é dever da distribuidora disponibilizar ao Município, mediante requisição, o demonstrativo detalhado e o memorial de cálculo do faturamento relativo à iluminação pública, elaborados com base nos critérios estabelecidos no Módulo 11 do PRODIST. Esta obrigação está alicerçada, ainda, no direito fundamental à informação clara e adequada, previsto nos </w:t>
      </w:r>
      <w:proofErr w:type="spellStart"/>
      <w:r w:rsidRPr="005C0758">
        <w:rPr>
          <w:rFonts w:ascii="Georgia" w:hAnsi="Georgia"/>
          <w:sz w:val="24"/>
          <w:szCs w:val="24"/>
        </w:rPr>
        <w:t>arts</w:t>
      </w:r>
      <w:proofErr w:type="spellEnd"/>
      <w:r w:rsidRPr="005C0758">
        <w:rPr>
          <w:rFonts w:ascii="Georgia" w:hAnsi="Georgia"/>
          <w:sz w:val="24"/>
          <w:szCs w:val="24"/>
        </w:rPr>
        <w:t>. 6º, III, e 22 do Código de Defesa do Consumidor</w:t>
      </w:r>
      <w:r>
        <w:rPr>
          <w:rFonts w:ascii="Georgia" w:hAnsi="Georgia"/>
          <w:sz w:val="24"/>
          <w:szCs w:val="24"/>
        </w:rPr>
        <w:t>.</w:t>
      </w:r>
    </w:p>
    <w:p w14:paraId="33D927B8" w14:textId="77777777" w:rsidR="00150C26" w:rsidRPr="00150C26" w:rsidRDefault="00150C26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bookmarkStart w:id="9" w:name="_Ref76021716"/>
      <w:r w:rsidRPr="00150C26">
        <w:rPr>
          <w:rFonts w:ascii="Georgia" w:hAnsi="Georgia" w:cs="Calibri"/>
          <w:color w:val="000000"/>
          <w:sz w:val="20"/>
          <w:szCs w:val="20"/>
        </w:rPr>
        <w:t>Art. 472. O faturamento dos pontos de iluminação pública sem medição da distribuidora deve ser realizado em uma única fatura, considerando o consumo apurado para a unidade consumidora que agrega todos os pontos.</w:t>
      </w:r>
      <w:bookmarkEnd w:id="9"/>
    </w:p>
    <w:p w14:paraId="198AA1DA" w14:textId="77777777" w:rsidR="00150C26" w:rsidRPr="00150C26" w:rsidRDefault="00150C26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1º A distribuidora deve disponibilizar ao poder público municipal, como informação suplementar obrigatória, o demonstrativo e a memória de cálculo do faturamento realizado, conforme Módulo 11 do PRODIST.</w:t>
      </w:r>
    </w:p>
    <w:p w14:paraId="3E3990EA" w14:textId="3AAC9B4C" w:rsidR="00150C26" w:rsidRPr="00150C26" w:rsidRDefault="00150C26" w:rsidP="008C1DC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2º Em caso de opção do poder público municipal, a distribuidora deve consolidar os valores faturados dos pontos de iluminação pública com os valores faturados das outras unidades consumidoras da classe iluminação pública, conforme inciso II do art. 340.</w:t>
      </w:r>
    </w:p>
    <w:p w14:paraId="151D5B89" w14:textId="77777777" w:rsidR="00150C26" w:rsidRPr="005C0758" w:rsidRDefault="00150C26" w:rsidP="005C0758">
      <w:p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5010E7FB" w14:textId="77DC4254" w:rsidR="00C766D7" w:rsidRPr="005C0758" w:rsidRDefault="005C0758" w:rsidP="005C0758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 w:line="360" w:lineRule="auto"/>
        <w:rPr>
          <w:rStyle w:val="Forte"/>
          <w:rFonts w:ascii="Georgia" w:hAnsi="Georgia" w:cs="Segoe UI"/>
          <w:b w:val="0"/>
          <w:bCs w:val="0"/>
          <w:color w:val="0F1115"/>
        </w:rPr>
      </w:pPr>
      <w:r w:rsidRPr="005C0758">
        <w:rPr>
          <w:rStyle w:val="Forte"/>
          <w:rFonts w:ascii="Georgia" w:hAnsi="Georgia" w:cs="Segoe UI"/>
          <w:b w:val="0"/>
          <w:bCs w:val="0"/>
          <w:color w:val="0F1115"/>
        </w:rPr>
        <w:t>Por fim, instruem a presente petição os documentos listados abaixo,</w:t>
      </w:r>
      <w:r w:rsidRPr="005C0758">
        <w:rPr>
          <w:rFonts w:ascii="Georgia" w:hAnsi="Georgia" w:cs="Segoe UI"/>
          <w:color w:val="0F1115"/>
        </w:rPr>
        <w:t> os quais são juntados em anexo e </w:t>
      </w:r>
      <w:r w:rsidRPr="005C0758">
        <w:rPr>
          <w:rStyle w:val="Forte"/>
          <w:rFonts w:ascii="Georgia" w:hAnsi="Georgia" w:cs="Segoe UI"/>
          <w:b w:val="0"/>
          <w:bCs w:val="0"/>
          <w:color w:val="0F1115"/>
        </w:rPr>
        <w:t>passam a constituir parte integrante dos autos para todos os efeitos legais.</w:t>
      </w:r>
    </w:p>
    <w:p w14:paraId="71BDAAAA" w14:textId="77777777" w:rsidR="004F7678" w:rsidRPr="005C0758" w:rsidRDefault="004F7678" w:rsidP="004F767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5C0758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ANEXOS</w:t>
      </w:r>
    </w:p>
    <w:p w14:paraId="47B8D5E6" w14:textId="77777777" w:rsidR="00C85F38" w:rsidRPr="00C85F38" w:rsidRDefault="00C85F38" w:rsidP="00C85F38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586E7F76" w14:textId="63ED040E" w:rsidR="004F7678" w:rsidRPr="005C0758" w:rsidRDefault="004F7678" w:rsidP="00CA0B7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FF1155">
        <w:rPr>
          <w:rFonts w:ascii="Georgia" w:hAnsi="Georgia" w:cs="Times New Roman"/>
          <w:sz w:val="24"/>
          <w:szCs w:val="24"/>
        </w:rPr>
        <w:t xml:space="preserve">Seguem </w:t>
      </w:r>
      <w:r w:rsidRPr="005C0758">
        <w:rPr>
          <w:rFonts w:ascii="Georgia" w:hAnsi="Georgia" w:cs="Times New Roman"/>
          <w:sz w:val="24"/>
          <w:szCs w:val="24"/>
        </w:rPr>
        <w:t>anexos a esta petição os seguintes documentos:</w:t>
      </w:r>
    </w:p>
    <w:p w14:paraId="221CB23A" w14:textId="2392B9D1" w:rsidR="004F7678" w:rsidRPr="005C0758" w:rsidRDefault="004F7678" w:rsidP="00CA0B7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C0758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  <w:r w:rsidR="00E740AB" w:rsidRPr="005C0758">
        <w:rPr>
          <w:rFonts w:ascii="Georgia" w:hAnsi="Georgia" w:cs="Times New Roman"/>
          <w:sz w:val="24"/>
          <w:szCs w:val="24"/>
        </w:rPr>
        <w:t>.</w:t>
      </w:r>
    </w:p>
    <w:p w14:paraId="41EE252D" w14:textId="4EEF5DD8" w:rsidR="004F7678" w:rsidRPr="005C0758" w:rsidRDefault="004F7678" w:rsidP="00CA0B7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C0758">
        <w:rPr>
          <w:rFonts w:ascii="Georgia" w:hAnsi="Georgia" w:cs="Times New Roman"/>
          <w:sz w:val="24"/>
          <w:szCs w:val="24"/>
        </w:rPr>
        <w:t>Anexo II – Contrato de Mandato</w:t>
      </w:r>
      <w:r w:rsidR="00E740AB" w:rsidRPr="005C0758">
        <w:rPr>
          <w:rFonts w:ascii="Georgia" w:hAnsi="Georgia" w:cs="Times New Roman"/>
          <w:sz w:val="24"/>
          <w:szCs w:val="24"/>
        </w:rPr>
        <w:t>.</w:t>
      </w:r>
    </w:p>
    <w:p w14:paraId="08003FC8" w14:textId="77777777" w:rsidR="004F7678" w:rsidRPr="005C0758" w:rsidRDefault="004F7678" w:rsidP="004F767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5C0758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PEDIDOS</w:t>
      </w:r>
    </w:p>
    <w:p w14:paraId="320BA13C" w14:textId="77777777" w:rsidR="0003560F" w:rsidRPr="00C85F38" w:rsidRDefault="0003560F" w:rsidP="0003560F">
      <w:pPr>
        <w:spacing w:line="276" w:lineRule="auto"/>
        <w:rPr>
          <w:rFonts w:ascii="Georgia" w:hAnsi="Georgia" w:cs="Times New Roman"/>
          <w:b/>
          <w:szCs w:val="24"/>
          <w:u w:val="single"/>
        </w:rPr>
      </w:pPr>
    </w:p>
    <w:p w14:paraId="76DEF713" w14:textId="6D454734" w:rsidR="00A565BB" w:rsidRPr="000566A7" w:rsidRDefault="000C4958" w:rsidP="000566A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C4958">
        <w:rPr>
          <w:rFonts w:ascii="Georgia" w:hAnsi="Georgia"/>
          <w:b/>
          <w:bCs/>
          <w:sz w:val="24"/>
          <w:szCs w:val="24"/>
        </w:rPr>
        <w:t> </w:t>
      </w:r>
      <w:r w:rsidRPr="000C4958">
        <w:rPr>
          <w:rFonts w:ascii="Georgia" w:hAnsi="Georgia"/>
          <w:sz w:val="24"/>
          <w:szCs w:val="24"/>
        </w:rPr>
        <w:t>Diante do fundamentado,</w:t>
      </w:r>
      <w:r w:rsidRPr="000C4958">
        <w:rPr>
          <w:rFonts w:ascii="Georgia" w:hAnsi="Georgia"/>
          <w:b/>
          <w:bCs/>
          <w:sz w:val="24"/>
          <w:szCs w:val="24"/>
        </w:rPr>
        <w:t xml:space="preserve"> requer-se</w:t>
      </w:r>
      <w:r w:rsidR="00C85F38" w:rsidRPr="000566A7">
        <w:rPr>
          <w:rFonts w:ascii="Georgia" w:hAnsi="Georgia"/>
          <w:sz w:val="24"/>
          <w:szCs w:val="24"/>
        </w:rPr>
        <w:t>:</w:t>
      </w:r>
    </w:p>
    <w:p w14:paraId="2EE993F6" w14:textId="77777777" w:rsidR="000C4958" w:rsidRPr="000C4958" w:rsidRDefault="000C4958" w:rsidP="000566A7">
      <w:pPr>
        <w:pStyle w:val="PargrafodaLista"/>
        <w:numPr>
          <w:ilvl w:val="2"/>
          <w:numId w:val="11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C4958">
        <w:rPr>
          <w:rFonts w:ascii="Georgia" w:hAnsi="Georgia"/>
          <w:sz w:val="24"/>
          <w:szCs w:val="24"/>
        </w:rPr>
        <w:t>A disponibilização de </w:t>
      </w:r>
      <w:r w:rsidRPr="000C4958">
        <w:rPr>
          <w:rFonts w:ascii="Georgia" w:hAnsi="Georgia"/>
          <w:b/>
          <w:bCs/>
          <w:sz w:val="24"/>
          <w:szCs w:val="24"/>
        </w:rPr>
        <w:t>cópia integral do Quadro de Iluminação Pública (QIP)</w:t>
      </w:r>
      <w:r w:rsidRPr="000C4958">
        <w:rPr>
          <w:rFonts w:ascii="Georgia" w:hAnsi="Georgia"/>
          <w:sz w:val="24"/>
          <w:szCs w:val="24"/>
        </w:rPr>
        <w:t> — ou, caso este não esteja disponível, do respectivo </w:t>
      </w:r>
      <w:r w:rsidRPr="000C4958">
        <w:rPr>
          <w:rFonts w:ascii="Georgia" w:hAnsi="Georgia"/>
          <w:b/>
          <w:bCs/>
          <w:sz w:val="24"/>
          <w:szCs w:val="24"/>
        </w:rPr>
        <w:t xml:space="preserve">memorial de </w:t>
      </w:r>
      <w:r w:rsidRPr="000C4958">
        <w:rPr>
          <w:rFonts w:ascii="Georgia" w:hAnsi="Georgia"/>
          <w:b/>
          <w:bCs/>
          <w:sz w:val="24"/>
          <w:szCs w:val="24"/>
        </w:rPr>
        <w:lastRenderedPageBreak/>
        <w:t>cálculo</w:t>
      </w:r>
      <w:r w:rsidRPr="000C4958">
        <w:rPr>
          <w:rFonts w:ascii="Georgia" w:hAnsi="Georgia"/>
          <w:sz w:val="24"/>
          <w:szCs w:val="24"/>
        </w:rPr>
        <w:t> — empregado para o faturamento mensal da unidade consumidora que agrega os pontos de iluminação pública (IP) faturados mediante estimativa</w:t>
      </w:r>
    </w:p>
    <w:p w14:paraId="3F68359B" w14:textId="5722F5FB" w:rsidR="001B100E" w:rsidRPr="000566A7" w:rsidRDefault="00881DCF" w:rsidP="000566A7">
      <w:pPr>
        <w:pStyle w:val="PargrafodaLista"/>
        <w:numPr>
          <w:ilvl w:val="2"/>
          <w:numId w:val="11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>Que o</w:t>
      </w:r>
      <w:r w:rsidR="000C4958">
        <w:rPr>
          <w:rFonts w:ascii="Georgia" w:hAnsi="Georgia"/>
          <w:sz w:val="24"/>
          <w:szCs w:val="24"/>
        </w:rPr>
        <w:t xml:space="preserve"> referido</w:t>
      </w:r>
      <w:r w:rsidRPr="000566A7">
        <w:rPr>
          <w:rFonts w:ascii="Georgia" w:hAnsi="Georgia"/>
          <w:sz w:val="24"/>
          <w:szCs w:val="24"/>
        </w:rPr>
        <w:t xml:space="preserve"> QIP/memorial discrimine, no mínimo: (i) quantitativos e potências das lâmpadas e reatores; (</w:t>
      </w:r>
      <w:proofErr w:type="spellStart"/>
      <w:r w:rsidRPr="000566A7">
        <w:rPr>
          <w:rFonts w:ascii="Georgia" w:hAnsi="Georgia"/>
          <w:sz w:val="24"/>
          <w:szCs w:val="24"/>
        </w:rPr>
        <w:t>ii</w:t>
      </w:r>
      <w:proofErr w:type="spellEnd"/>
      <w:r w:rsidRPr="000566A7">
        <w:rPr>
          <w:rFonts w:ascii="Georgia" w:hAnsi="Georgia"/>
          <w:sz w:val="24"/>
          <w:szCs w:val="24"/>
        </w:rPr>
        <w:t>) horas diárias e mensais consideradas; (</w:t>
      </w:r>
      <w:proofErr w:type="spellStart"/>
      <w:r w:rsidRPr="000566A7">
        <w:rPr>
          <w:rFonts w:ascii="Georgia" w:hAnsi="Georgia"/>
          <w:sz w:val="24"/>
          <w:szCs w:val="24"/>
        </w:rPr>
        <w:t>iii</w:t>
      </w:r>
      <w:proofErr w:type="spellEnd"/>
      <w:r w:rsidRPr="000566A7">
        <w:rPr>
          <w:rFonts w:ascii="Georgia" w:hAnsi="Georgia"/>
          <w:sz w:val="24"/>
          <w:szCs w:val="24"/>
        </w:rPr>
        <w:t>) energia faturada (kWh), por item e total; (</w:t>
      </w:r>
      <w:proofErr w:type="spellStart"/>
      <w:r w:rsidRPr="000566A7">
        <w:rPr>
          <w:rFonts w:ascii="Georgia" w:hAnsi="Georgia"/>
          <w:sz w:val="24"/>
          <w:szCs w:val="24"/>
        </w:rPr>
        <w:t>iv</w:t>
      </w:r>
      <w:proofErr w:type="spellEnd"/>
      <w:r w:rsidRPr="000566A7">
        <w:rPr>
          <w:rFonts w:ascii="Georgia" w:hAnsi="Georgia"/>
          <w:sz w:val="24"/>
          <w:szCs w:val="24"/>
        </w:rPr>
        <w:t>) valor correspondente à parcela DIC/2 aplicada como desconto no faturamento</w:t>
      </w:r>
      <w:r w:rsidR="00797BA5">
        <w:rPr>
          <w:rFonts w:ascii="Georgia" w:hAnsi="Georgia"/>
          <w:sz w:val="24"/>
          <w:szCs w:val="24"/>
        </w:rPr>
        <w:t xml:space="preserve"> (em kWh)</w:t>
      </w:r>
      <w:r w:rsidRPr="000566A7">
        <w:rPr>
          <w:rFonts w:ascii="Georgia" w:hAnsi="Georgia"/>
          <w:sz w:val="24"/>
          <w:szCs w:val="24"/>
        </w:rPr>
        <w:t>; e (v) demais parâmetros, fórmulas e premissas utilizados.</w:t>
      </w:r>
    </w:p>
    <w:p w14:paraId="7C10FE3B" w14:textId="4872ED73" w:rsidR="00881DCF" w:rsidRPr="000566A7" w:rsidRDefault="003665D5" w:rsidP="000566A7">
      <w:pPr>
        <w:pStyle w:val="PargrafodaLista"/>
        <w:numPr>
          <w:ilvl w:val="2"/>
          <w:numId w:val="11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>Cópias dos QIP/memorial utilizados nos últimos 1</w:t>
      </w:r>
      <w:r w:rsidR="00482B31">
        <w:rPr>
          <w:rFonts w:ascii="Georgia" w:hAnsi="Georgia"/>
          <w:sz w:val="24"/>
          <w:szCs w:val="24"/>
        </w:rPr>
        <w:t>10</w:t>
      </w:r>
      <w:r w:rsidRPr="000566A7">
        <w:rPr>
          <w:rFonts w:ascii="Georgia" w:hAnsi="Georgia"/>
          <w:sz w:val="24"/>
          <w:szCs w:val="24"/>
        </w:rPr>
        <w:t xml:space="preserve"> (cento e </w:t>
      </w:r>
      <w:r w:rsidR="00482B31">
        <w:rPr>
          <w:rFonts w:ascii="Georgia" w:hAnsi="Georgia"/>
          <w:sz w:val="24"/>
          <w:szCs w:val="24"/>
        </w:rPr>
        <w:t>dez</w:t>
      </w:r>
      <w:r w:rsidRPr="000566A7">
        <w:rPr>
          <w:rFonts w:ascii="Georgia" w:hAnsi="Georgia"/>
          <w:sz w:val="24"/>
          <w:szCs w:val="24"/>
        </w:rPr>
        <w:t>) meses.</w:t>
      </w:r>
    </w:p>
    <w:p w14:paraId="0D97F4E3" w14:textId="0C2040B0" w:rsidR="0017459A" w:rsidRPr="000566A7" w:rsidRDefault="000566A7" w:rsidP="000566A7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bCs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 xml:space="preserve">As informações e documentos solicitados deverão ser encaminhados, preferencialmente, por meio do endereço eletrônico </w:t>
      </w:r>
      <w:bookmarkStart w:id="10" w:name="_Hlk209024284"/>
      <w:r w:rsidR="005C0758" w:rsidRPr="00FB1A40">
        <w:rPr>
          <w:b/>
          <w:bCs/>
          <w:sz w:val="24"/>
          <w:szCs w:val="24"/>
        </w:rPr>
        <w:t>rudapereirabrasil.adv@outlook.com.br</w:t>
      </w:r>
      <w:r w:rsidRPr="000566A7">
        <w:rPr>
          <w:rFonts w:ascii="Georgia" w:hAnsi="Georgia"/>
          <w:sz w:val="24"/>
          <w:szCs w:val="24"/>
        </w:rPr>
        <w:t xml:space="preserve">, </w:t>
      </w:r>
      <w:bookmarkEnd w:id="10"/>
      <w:r w:rsidRPr="000566A7">
        <w:rPr>
          <w:rFonts w:ascii="Georgia" w:hAnsi="Georgia"/>
          <w:sz w:val="24"/>
          <w:szCs w:val="24"/>
        </w:rPr>
        <w:t>em arquivos digitais (PDF e, quando existentes, planilhas editáveis), observados os prazos regulamentares aplicáveis.</w:t>
      </w:r>
    </w:p>
    <w:p w14:paraId="7A41F930" w14:textId="77777777" w:rsidR="000B1B48" w:rsidRPr="00C85F38" w:rsidRDefault="000B1B48" w:rsidP="000B1B48">
      <w:pPr>
        <w:pStyle w:val="Pargrafoda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Georgia" w:hAnsi="Georgia" w:cs="Times New Roman"/>
          <w:b/>
          <w:bCs/>
          <w:sz w:val="24"/>
          <w:szCs w:val="24"/>
        </w:rPr>
      </w:pPr>
    </w:p>
    <w:p w14:paraId="0AD491B5" w14:textId="77777777" w:rsidR="00A565BB" w:rsidRPr="00C85F38" w:rsidRDefault="00A565BB" w:rsidP="00A565BB">
      <w:pPr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32AC21C0" w14:textId="77777777" w:rsidR="004A4FA7" w:rsidRDefault="00A565BB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br/>
      </w:r>
    </w:p>
    <w:p w14:paraId="2073C027" w14:textId="77777777" w:rsidR="004A4FA7" w:rsidRDefault="004A4FA7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586D3B0F" w14:textId="1097891C" w:rsidR="00A565BB" w:rsidRPr="00C85F38" w:rsidRDefault="00A565BB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br/>
      </w:r>
    </w:p>
    <w:p w14:paraId="717F8E48" w14:textId="53E4304F" w:rsidR="00A565BB" w:rsidRPr="00C85F38" w:rsidRDefault="005C0758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579A25E2" w14:textId="458251AC" w:rsidR="001F1A67" w:rsidRPr="00C85F38" w:rsidRDefault="00A565BB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t>Representante do Consumidor</w:t>
      </w:r>
    </w:p>
    <w:sectPr w:rsidR="001F1A67" w:rsidRPr="00C85F38" w:rsidSect="005225CC">
      <w:headerReference w:type="default" r:id="rId11"/>
      <w:footerReference w:type="default" r:id="rId12"/>
      <w:pgSz w:w="11906" w:h="16838"/>
      <w:pgMar w:top="1985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29FE" w14:textId="77777777" w:rsidR="006930B5" w:rsidRDefault="006930B5">
      <w:pPr>
        <w:spacing w:after="0" w:line="240" w:lineRule="auto"/>
      </w:pPr>
      <w:r>
        <w:separator/>
      </w:r>
    </w:p>
  </w:endnote>
  <w:endnote w:type="continuationSeparator" w:id="0">
    <w:p w14:paraId="7A4218CF" w14:textId="77777777" w:rsidR="006930B5" w:rsidRDefault="00693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45DC" w14:textId="77777777" w:rsidR="000C4958" w:rsidRPr="006C4160" w:rsidRDefault="000C4958" w:rsidP="000C4958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bookmarkStart w:id="11" w:name="_Hlk209023982"/>
    <w:bookmarkStart w:id="12" w:name="_Hlk209023983"/>
    <w:r>
      <w:rPr>
        <w:rFonts w:ascii="Baskerville Old Face" w:hAnsi="Baskerville Old Face"/>
        <w:b/>
        <w:i/>
        <w:color w:val="780D0A"/>
        <w:u w:val="single"/>
      </w:rPr>
      <w:t>___</w:t>
    </w:r>
    <w:r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7D780AEB" w14:textId="77777777" w:rsidR="000C4958" w:rsidRPr="003C37BA" w:rsidRDefault="000C4958" w:rsidP="000C4958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2C10387E" w14:textId="4E05CB3F" w:rsidR="000C4958" w:rsidRPr="000C4958" w:rsidRDefault="000C4958" w:rsidP="000C4958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  <w:bookmarkEnd w:id="11"/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9F95" w14:textId="77777777" w:rsidR="006930B5" w:rsidRDefault="006930B5">
      <w:pPr>
        <w:spacing w:after="0" w:line="240" w:lineRule="auto"/>
      </w:pPr>
      <w:r>
        <w:separator/>
      </w:r>
    </w:p>
  </w:footnote>
  <w:footnote w:type="continuationSeparator" w:id="0">
    <w:p w14:paraId="3CFF5B79" w14:textId="77777777" w:rsidR="006930B5" w:rsidRDefault="00693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39DC" w14:textId="2074DBFA" w:rsidR="004F7678" w:rsidRDefault="000C4958" w:rsidP="00D623FC">
    <w:pPr>
      <w:pStyle w:val="Cabealho"/>
      <w:tabs>
        <w:tab w:val="clear" w:pos="4252"/>
        <w:tab w:val="clear" w:pos="8504"/>
        <w:tab w:val="left" w:pos="6552"/>
      </w:tabs>
    </w:pPr>
    <w:r w:rsidRPr="00286620">
      <w:rPr>
        <w:noProof/>
      </w:rPr>
      <w:drawing>
        <wp:anchor distT="0" distB="0" distL="114300" distR="114300" simplePos="0" relativeHeight="251659264" behindDoc="1" locked="0" layoutInCell="1" allowOverlap="1" wp14:anchorId="5F9ADD74" wp14:editId="2D7244F7">
          <wp:simplePos x="0" y="0"/>
          <wp:positionH relativeFrom="margin">
            <wp:align>center</wp:align>
          </wp:positionH>
          <wp:positionV relativeFrom="paragraph">
            <wp:posOffset>-229235</wp:posOffset>
          </wp:positionV>
          <wp:extent cx="6120130" cy="944966"/>
          <wp:effectExtent l="0" t="0" r="0" b="7620"/>
          <wp:wrapNone/>
          <wp:docPr id="131751669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23F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B974390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Georgia" w:eastAsiaTheme="minorHAnsi" w:hAnsi="Georgia" w:cs="Times New Roman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C32C20"/>
    <w:multiLevelType w:val="multilevel"/>
    <w:tmpl w:val="346C7E5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B808AF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B3F72"/>
    <w:multiLevelType w:val="multilevel"/>
    <w:tmpl w:val="93E2C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D2A5D"/>
    <w:multiLevelType w:val="multilevel"/>
    <w:tmpl w:val="DF3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365D7"/>
    <w:multiLevelType w:val="hybridMultilevel"/>
    <w:tmpl w:val="4484E1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9605F0"/>
    <w:multiLevelType w:val="hybridMultilevel"/>
    <w:tmpl w:val="10FCD9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11172A4"/>
    <w:multiLevelType w:val="multilevel"/>
    <w:tmpl w:val="9DB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35587"/>
    <w:multiLevelType w:val="multilevel"/>
    <w:tmpl w:val="CDD88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76" w:hanging="1800"/>
      </w:pPr>
      <w:rPr>
        <w:rFonts w:hint="default"/>
      </w:rPr>
    </w:lvl>
  </w:abstractNum>
  <w:abstractNum w:abstractNumId="16" w15:restartNumberingAfterBreak="0">
    <w:nsid w:val="78B7485C"/>
    <w:multiLevelType w:val="hybridMultilevel"/>
    <w:tmpl w:val="A5A64B8C"/>
    <w:lvl w:ilvl="0" w:tplc="A1C6A116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45805"/>
    <w:multiLevelType w:val="multilevel"/>
    <w:tmpl w:val="A576520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Letter"/>
      <w:lvlText w:val="%7)"/>
      <w:lvlJc w:val="right"/>
      <w:pPr>
        <w:ind w:left="1296" w:hanging="288"/>
      </w:pPr>
      <w:rPr>
        <w:rFonts w:ascii="Georgia" w:eastAsiaTheme="minorHAnsi" w:hAnsi="Georgia" w:cs="Times New Roman"/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4"/>
  </w:num>
  <w:num w:numId="3" w16cid:durableId="2124417658">
    <w:abstractNumId w:val="9"/>
  </w:num>
  <w:num w:numId="4" w16cid:durableId="513032409">
    <w:abstractNumId w:val="17"/>
  </w:num>
  <w:num w:numId="5" w16cid:durableId="602998607">
    <w:abstractNumId w:val="16"/>
  </w:num>
  <w:num w:numId="6" w16cid:durableId="470172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8639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8169604">
    <w:abstractNumId w:val="0"/>
  </w:num>
  <w:num w:numId="12" w16cid:durableId="2022781503">
    <w:abstractNumId w:val="18"/>
  </w:num>
  <w:num w:numId="13" w16cid:durableId="1781341920">
    <w:abstractNumId w:val="3"/>
  </w:num>
  <w:num w:numId="14" w16cid:durableId="1698120691">
    <w:abstractNumId w:val="5"/>
  </w:num>
  <w:num w:numId="15" w16cid:durableId="1783066760">
    <w:abstractNumId w:val="7"/>
  </w:num>
  <w:num w:numId="16" w16cid:durableId="1263415756">
    <w:abstractNumId w:val="14"/>
  </w:num>
  <w:num w:numId="17" w16cid:durableId="464742960">
    <w:abstractNumId w:val="10"/>
  </w:num>
  <w:num w:numId="18" w16cid:durableId="1934434780">
    <w:abstractNumId w:val="8"/>
  </w:num>
  <w:num w:numId="19" w16cid:durableId="42948554">
    <w:abstractNumId w:val="15"/>
  </w:num>
  <w:num w:numId="20" w16cid:durableId="491875468">
    <w:abstractNumId w:val="6"/>
  </w:num>
  <w:num w:numId="21" w16cid:durableId="183589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21DE2"/>
    <w:rsid w:val="0003560F"/>
    <w:rsid w:val="000357CA"/>
    <w:rsid w:val="00055B74"/>
    <w:rsid w:val="000566A7"/>
    <w:rsid w:val="00060A4F"/>
    <w:rsid w:val="000729A9"/>
    <w:rsid w:val="000760EE"/>
    <w:rsid w:val="000809C6"/>
    <w:rsid w:val="000921E2"/>
    <w:rsid w:val="000B1B48"/>
    <w:rsid w:val="000B1DE1"/>
    <w:rsid w:val="000C4958"/>
    <w:rsid w:val="000C5D29"/>
    <w:rsid w:val="000C7528"/>
    <w:rsid w:val="000D089E"/>
    <w:rsid w:val="000D500B"/>
    <w:rsid w:val="0011476D"/>
    <w:rsid w:val="001166FC"/>
    <w:rsid w:val="00116865"/>
    <w:rsid w:val="00134B6A"/>
    <w:rsid w:val="00146A40"/>
    <w:rsid w:val="00150C26"/>
    <w:rsid w:val="0017459A"/>
    <w:rsid w:val="00180112"/>
    <w:rsid w:val="00183AB2"/>
    <w:rsid w:val="00194FEF"/>
    <w:rsid w:val="001A62D4"/>
    <w:rsid w:val="001B100E"/>
    <w:rsid w:val="001C6E77"/>
    <w:rsid w:val="001E25AF"/>
    <w:rsid w:val="001F1A67"/>
    <w:rsid w:val="002354AB"/>
    <w:rsid w:val="00246E1C"/>
    <w:rsid w:val="00250FEB"/>
    <w:rsid w:val="002570B2"/>
    <w:rsid w:val="00266471"/>
    <w:rsid w:val="002737E3"/>
    <w:rsid w:val="00281309"/>
    <w:rsid w:val="002A747E"/>
    <w:rsid w:val="002B33DD"/>
    <w:rsid w:val="002B4BCB"/>
    <w:rsid w:val="002B4E09"/>
    <w:rsid w:val="002E20A8"/>
    <w:rsid w:val="002F0FC1"/>
    <w:rsid w:val="00310E4C"/>
    <w:rsid w:val="003233B8"/>
    <w:rsid w:val="00331398"/>
    <w:rsid w:val="00354003"/>
    <w:rsid w:val="003665D5"/>
    <w:rsid w:val="00383914"/>
    <w:rsid w:val="0038634A"/>
    <w:rsid w:val="003952FF"/>
    <w:rsid w:val="00397FED"/>
    <w:rsid w:val="003A1475"/>
    <w:rsid w:val="003A70A7"/>
    <w:rsid w:val="003B0C95"/>
    <w:rsid w:val="003E0D91"/>
    <w:rsid w:val="003F1169"/>
    <w:rsid w:val="003F6CF2"/>
    <w:rsid w:val="004027FE"/>
    <w:rsid w:val="00403F0C"/>
    <w:rsid w:val="00406DAE"/>
    <w:rsid w:val="00421739"/>
    <w:rsid w:val="0046567A"/>
    <w:rsid w:val="00476C8D"/>
    <w:rsid w:val="00482B31"/>
    <w:rsid w:val="00491D6A"/>
    <w:rsid w:val="004935B5"/>
    <w:rsid w:val="00495C4A"/>
    <w:rsid w:val="004A4FA7"/>
    <w:rsid w:val="004A7837"/>
    <w:rsid w:val="004B360C"/>
    <w:rsid w:val="004C0623"/>
    <w:rsid w:val="004C1211"/>
    <w:rsid w:val="004F7678"/>
    <w:rsid w:val="00500B3B"/>
    <w:rsid w:val="005132CB"/>
    <w:rsid w:val="00517614"/>
    <w:rsid w:val="005225CC"/>
    <w:rsid w:val="00526E9A"/>
    <w:rsid w:val="00533A95"/>
    <w:rsid w:val="00543E11"/>
    <w:rsid w:val="00567CE6"/>
    <w:rsid w:val="005769A4"/>
    <w:rsid w:val="005A5CD1"/>
    <w:rsid w:val="005C0758"/>
    <w:rsid w:val="005C141C"/>
    <w:rsid w:val="005C2B5C"/>
    <w:rsid w:val="005C61F8"/>
    <w:rsid w:val="005F0273"/>
    <w:rsid w:val="0062269D"/>
    <w:rsid w:val="00630B07"/>
    <w:rsid w:val="0067374A"/>
    <w:rsid w:val="0067599C"/>
    <w:rsid w:val="00676B15"/>
    <w:rsid w:val="00682CA3"/>
    <w:rsid w:val="006930B5"/>
    <w:rsid w:val="0069378E"/>
    <w:rsid w:val="00697B5D"/>
    <w:rsid w:val="006A2C98"/>
    <w:rsid w:val="006B02C1"/>
    <w:rsid w:val="006B7918"/>
    <w:rsid w:val="006C7A34"/>
    <w:rsid w:val="006D3995"/>
    <w:rsid w:val="006E74D6"/>
    <w:rsid w:val="00707C54"/>
    <w:rsid w:val="007101C5"/>
    <w:rsid w:val="00714351"/>
    <w:rsid w:val="00722C5C"/>
    <w:rsid w:val="007339CF"/>
    <w:rsid w:val="007405A0"/>
    <w:rsid w:val="00740B83"/>
    <w:rsid w:val="007578B9"/>
    <w:rsid w:val="00770E7F"/>
    <w:rsid w:val="00774726"/>
    <w:rsid w:val="00783679"/>
    <w:rsid w:val="00785F8B"/>
    <w:rsid w:val="0079480E"/>
    <w:rsid w:val="00796409"/>
    <w:rsid w:val="00797BA5"/>
    <w:rsid w:val="00812611"/>
    <w:rsid w:val="0081491F"/>
    <w:rsid w:val="0082520D"/>
    <w:rsid w:val="008379D4"/>
    <w:rsid w:val="008473D1"/>
    <w:rsid w:val="00873552"/>
    <w:rsid w:val="00881DCF"/>
    <w:rsid w:val="008A0498"/>
    <w:rsid w:val="008A0994"/>
    <w:rsid w:val="008A2038"/>
    <w:rsid w:val="008B10A5"/>
    <w:rsid w:val="008C1DC9"/>
    <w:rsid w:val="008C250C"/>
    <w:rsid w:val="008D25D2"/>
    <w:rsid w:val="008E12F6"/>
    <w:rsid w:val="008E54E2"/>
    <w:rsid w:val="008F2EBC"/>
    <w:rsid w:val="008F6056"/>
    <w:rsid w:val="00930E63"/>
    <w:rsid w:val="00935B09"/>
    <w:rsid w:val="00961897"/>
    <w:rsid w:val="00967595"/>
    <w:rsid w:val="00970C1D"/>
    <w:rsid w:val="00973E10"/>
    <w:rsid w:val="00986213"/>
    <w:rsid w:val="009B41DA"/>
    <w:rsid w:val="009D097A"/>
    <w:rsid w:val="009D152D"/>
    <w:rsid w:val="009F28EA"/>
    <w:rsid w:val="009F3848"/>
    <w:rsid w:val="00A020D2"/>
    <w:rsid w:val="00A2363F"/>
    <w:rsid w:val="00A2769E"/>
    <w:rsid w:val="00A3352B"/>
    <w:rsid w:val="00A55E7B"/>
    <w:rsid w:val="00A565BB"/>
    <w:rsid w:val="00A634A8"/>
    <w:rsid w:val="00A94225"/>
    <w:rsid w:val="00A94766"/>
    <w:rsid w:val="00AA0DD3"/>
    <w:rsid w:val="00AB5518"/>
    <w:rsid w:val="00AC138E"/>
    <w:rsid w:val="00AC6D46"/>
    <w:rsid w:val="00B35D94"/>
    <w:rsid w:val="00B35FD8"/>
    <w:rsid w:val="00B41F57"/>
    <w:rsid w:val="00B556F0"/>
    <w:rsid w:val="00B631FC"/>
    <w:rsid w:val="00B6358D"/>
    <w:rsid w:val="00B9152B"/>
    <w:rsid w:val="00BA17A9"/>
    <w:rsid w:val="00BB2CAA"/>
    <w:rsid w:val="00BC76B1"/>
    <w:rsid w:val="00C142D3"/>
    <w:rsid w:val="00C362D5"/>
    <w:rsid w:val="00C37FC9"/>
    <w:rsid w:val="00C405DB"/>
    <w:rsid w:val="00C424CC"/>
    <w:rsid w:val="00C4602A"/>
    <w:rsid w:val="00C47F09"/>
    <w:rsid w:val="00C72C4F"/>
    <w:rsid w:val="00C752B1"/>
    <w:rsid w:val="00C766D7"/>
    <w:rsid w:val="00C85F38"/>
    <w:rsid w:val="00CA0B78"/>
    <w:rsid w:val="00CB1A0E"/>
    <w:rsid w:val="00CD6DBF"/>
    <w:rsid w:val="00CE7BB7"/>
    <w:rsid w:val="00CF58E2"/>
    <w:rsid w:val="00D04EBF"/>
    <w:rsid w:val="00D06FD8"/>
    <w:rsid w:val="00D25D7C"/>
    <w:rsid w:val="00D42F10"/>
    <w:rsid w:val="00D469E7"/>
    <w:rsid w:val="00D54916"/>
    <w:rsid w:val="00D60B08"/>
    <w:rsid w:val="00D623FC"/>
    <w:rsid w:val="00D84F30"/>
    <w:rsid w:val="00DC6983"/>
    <w:rsid w:val="00DD3B18"/>
    <w:rsid w:val="00DE1800"/>
    <w:rsid w:val="00DE4E24"/>
    <w:rsid w:val="00DE7D7D"/>
    <w:rsid w:val="00DF287D"/>
    <w:rsid w:val="00E20146"/>
    <w:rsid w:val="00E66124"/>
    <w:rsid w:val="00E740AB"/>
    <w:rsid w:val="00E8626E"/>
    <w:rsid w:val="00EA1166"/>
    <w:rsid w:val="00EA1676"/>
    <w:rsid w:val="00EA6EB5"/>
    <w:rsid w:val="00EA7D48"/>
    <w:rsid w:val="00EC1152"/>
    <w:rsid w:val="00EC3752"/>
    <w:rsid w:val="00EE431C"/>
    <w:rsid w:val="00EF2E08"/>
    <w:rsid w:val="00EF50A7"/>
    <w:rsid w:val="00F047DE"/>
    <w:rsid w:val="00F2654E"/>
    <w:rsid w:val="00F41A6E"/>
    <w:rsid w:val="00F52EF0"/>
    <w:rsid w:val="00F70896"/>
    <w:rsid w:val="00F80492"/>
    <w:rsid w:val="00F8318C"/>
    <w:rsid w:val="00F83C35"/>
    <w:rsid w:val="00F94B94"/>
    <w:rsid w:val="00FA465E"/>
    <w:rsid w:val="00FB44F6"/>
    <w:rsid w:val="00FE7FC0"/>
    <w:rsid w:val="00FF1155"/>
    <w:rsid w:val="00FF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7678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566A7"/>
    <w:rPr>
      <w:b/>
      <w:bCs/>
    </w:rPr>
  </w:style>
  <w:style w:type="paragraph" w:customStyle="1" w:styleId="ds-markdown-paragraph">
    <w:name w:val="ds-markdown-paragraph"/>
    <w:basedOn w:val="Normal"/>
    <w:rsid w:val="00EF5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eel.gov.br/cedoc/ren20221042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aneel.gov.br/cedoc/ren2022104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neel.gov.br/cedoc/ren20221042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1514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 MARIA FELIPE DIAS</cp:lastModifiedBy>
  <cp:revision>20</cp:revision>
  <cp:lastPrinted>2025-09-23T16:42:00Z</cp:lastPrinted>
  <dcterms:created xsi:type="dcterms:W3CDTF">2025-08-23T15:09:00Z</dcterms:created>
  <dcterms:modified xsi:type="dcterms:W3CDTF">2026-03-03T19:06:00Z</dcterms:modified>
</cp:coreProperties>
</file>