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FBE4" w14:textId="77777777" w:rsidR="00513869" w:rsidRDefault="00513869" w:rsidP="004923AF">
      <w:pPr>
        <w:tabs>
          <w:tab w:val="left" w:pos="3876"/>
        </w:tabs>
        <w:spacing w:line="360" w:lineRule="auto"/>
        <w:rPr>
          <w:rFonts w:ascii="Georgia" w:hAnsi="Georgia"/>
          <w:b/>
          <w:bCs/>
          <w:sz w:val="24"/>
          <w:szCs w:val="24"/>
        </w:rPr>
      </w:pPr>
    </w:p>
    <w:p w14:paraId="2FEB95EE" w14:textId="276799F7" w:rsidR="00614B5F" w:rsidRDefault="00614B5F" w:rsidP="00614B5F">
      <w:pPr>
        <w:spacing w:line="360" w:lineRule="auto"/>
        <w:rPr>
          <w:rFonts w:ascii="Georgia" w:hAnsi="Georgia"/>
          <w:b/>
          <w:bCs/>
          <w:sz w:val="24"/>
          <w:szCs w:val="24"/>
        </w:rPr>
      </w:pPr>
      <w:bookmarkStart w:id="0" w:name="_Hlk207188830"/>
      <w:r>
        <w:rPr>
          <w:rFonts w:ascii="Georgia" w:hAnsi="Georgia"/>
          <w:b/>
          <w:bCs/>
          <w:sz w:val="24"/>
          <w:szCs w:val="24"/>
        </w:rPr>
        <w:t xml:space="preserve">OFÍCIO </w:t>
      </w:r>
      <w:r w:rsidRPr="003B16C0">
        <w:rPr>
          <w:rFonts w:ascii="Georgia" w:hAnsi="Georgia"/>
          <w:b/>
          <w:bCs/>
          <w:sz w:val="24"/>
          <w:szCs w:val="24"/>
        </w:rPr>
        <w:t xml:space="preserve">Nº </w:t>
      </w:r>
      <w:r w:rsidR="00714F95">
        <w:rPr>
          <w:rFonts w:ascii="Georgia" w:hAnsi="Georgia"/>
          <w:b/>
          <w:bCs/>
          <w:sz w:val="24"/>
          <w:szCs w:val="24"/>
        </w:rPr>
        <w:t>0</w:t>
      </w:r>
      <w:r w:rsidR="00C346DC">
        <w:rPr>
          <w:rFonts w:ascii="Georgia" w:hAnsi="Georgia"/>
          <w:b/>
          <w:bCs/>
          <w:sz w:val="24"/>
          <w:szCs w:val="24"/>
        </w:rPr>
        <w:t>0</w:t>
      </w:r>
      <w:r w:rsidR="0085582B">
        <w:rPr>
          <w:rFonts w:ascii="Georgia" w:hAnsi="Georgia"/>
          <w:b/>
          <w:bCs/>
          <w:sz w:val="24"/>
          <w:szCs w:val="24"/>
        </w:rPr>
        <w:t>1</w:t>
      </w:r>
      <w:r w:rsidRPr="003B16C0">
        <w:rPr>
          <w:rFonts w:ascii="Georgia" w:hAnsi="Georgia"/>
          <w:b/>
          <w:bCs/>
          <w:sz w:val="24"/>
          <w:szCs w:val="24"/>
        </w:rPr>
        <w:t>/2025</w:t>
      </w:r>
      <w:r>
        <w:rPr>
          <w:rFonts w:ascii="Georgia" w:hAnsi="Georgia"/>
          <w:b/>
          <w:bCs/>
          <w:sz w:val="24"/>
          <w:szCs w:val="24"/>
        </w:rPr>
        <w:t>-FDOJ</w:t>
      </w:r>
      <w:r w:rsidRPr="00450D2E">
        <w:rPr>
          <w:rFonts w:ascii="Georgia" w:hAnsi="Georgia"/>
          <w:b/>
          <w:bCs/>
          <w:sz w:val="24"/>
          <w:szCs w:val="24"/>
          <w:highlight w:val="yellow"/>
        </w:rPr>
        <w:t xml:space="preserve"> </w:t>
      </w:r>
    </w:p>
    <w:p w14:paraId="7BE39779" w14:textId="77777777" w:rsidR="00614B5F" w:rsidRPr="003B16C0" w:rsidRDefault="00614B5F" w:rsidP="00614B5F">
      <w:pPr>
        <w:spacing w:line="360" w:lineRule="auto"/>
        <w:rPr>
          <w:rFonts w:ascii="Georgia" w:hAnsi="Georgia"/>
          <w:b/>
          <w:bCs/>
          <w:sz w:val="24"/>
          <w:szCs w:val="24"/>
        </w:rPr>
      </w:pPr>
      <w:r>
        <w:rPr>
          <w:rFonts w:ascii="Georgia" w:eastAsia="Times New Roman" w:hAnsi="Georgia" w:cs="Times New Roman"/>
          <w:b/>
          <w:bCs/>
          <w:sz w:val="24"/>
          <w:szCs w:val="24"/>
          <w:lang w:val="pt-PT"/>
        </w:rPr>
        <w:t xml:space="preserve">Á </w:t>
      </w:r>
      <w:r w:rsidRPr="00B25512">
        <w:rPr>
          <w:rFonts w:ascii="Georgia" w:eastAsia="Times New Roman" w:hAnsi="Georgia" w:cs="Times New Roman"/>
          <w:b/>
          <w:bCs/>
          <w:sz w:val="24"/>
          <w:szCs w:val="24"/>
          <w:lang w:val="pt-PT"/>
        </w:rPr>
        <w:t>COMPANHIA ENERGÉTICA DE PERNAMBUCO – NEOENERGIA-PE</w:t>
      </w:r>
      <w:r>
        <w:rPr>
          <w:rFonts w:ascii="Georgia" w:hAnsi="Georgia"/>
          <w:b/>
          <w:bCs/>
          <w:sz w:val="24"/>
          <w:szCs w:val="24"/>
        </w:rPr>
        <w:t xml:space="preserve"> (CNPJ: </w:t>
      </w:r>
      <w:r w:rsidRPr="00450D2E">
        <w:rPr>
          <w:rFonts w:ascii="Georgia" w:hAnsi="Georgia"/>
          <w:b/>
          <w:bCs/>
          <w:sz w:val="24"/>
          <w:szCs w:val="24"/>
        </w:rPr>
        <w:t>10.835.932/0001-08</w:t>
      </w:r>
      <w:r>
        <w:rPr>
          <w:rFonts w:ascii="Georgia" w:hAnsi="Georgia"/>
          <w:b/>
          <w:bCs/>
          <w:sz w:val="24"/>
          <w:szCs w:val="24"/>
        </w:rPr>
        <w:t>)</w:t>
      </w:r>
    </w:p>
    <w:p w14:paraId="6536F481" w14:textId="14F24EEC" w:rsidR="00614B5F" w:rsidRDefault="00614B5F" w:rsidP="00614B5F">
      <w:pPr>
        <w:spacing w:line="360" w:lineRule="auto"/>
        <w:rPr>
          <w:rFonts w:ascii="Georgia" w:hAnsi="Georgia"/>
          <w:b/>
          <w:bCs/>
          <w:sz w:val="24"/>
          <w:szCs w:val="24"/>
        </w:rPr>
      </w:pPr>
      <w:r w:rsidRPr="003B16C0">
        <w:rPr>
          <w:rFonts w:ascii="Georgia" w:hAnsi="Georgia"/>
          <w:b/>
          <w:bCs/>
          <w:sz w:val="24"/>
          <w:szCs w:val="24"/>
        </w:rPr>
        <w:t xml:space="preserve">NÚMERO DO CLIENTE: </w:t>
      </w:r>
      <w:r w:rsidR="00C346DC">
        <w:rPr>
          <w:rFonts w:ascii="Georgia" w:hAnsi="Georgia"/>
          <w:b/>
          <w:bCs/>
          <w:sz w:val="24"/>
          <w:szCs w:val="24"/>
        </w:rPr>
        <w:t>IP ESTIMADA</w:t>
      </w:r>
      <w:r w:rsidR="00714F95" w:rsidRPr="00714F95">
        <w:rPr>
          <w:rFonts w:ascii="Georgia" w:hAnsi="Georgia"/>
          <w:b/>
          <w:bCs/>
          <w:sz w:val="24"/>
          <w:szCs w:val="24"/>
        </w:rPr>
        <w:t xml:space="preserve"> </w:t>
      </w:r>
    </w:p>
    <w:p w14:paraId="56DFA72C" w14:textId="72D9EE43" w:rsidR="003211C8" w:rsidRPr="00633A01" w:rsidRDefault="00C346DC" w:rsidP="004923AF">
      <w:pPr>
        <w:pStyle w:val="NormalWeb"/>
        <w:spacing w:line="360" w:lineRule="auto"/>
        <w:jc w:val="both"/>
        <w:rPr>
          <w:rFonts w:ascii="Georgia" w:hAnsi="Georgia"/>
          <w:b/>
          <w:bCs/>
        </w:rPr>
      </w:pPr>
      <w:r w:rsidRPr="00C346DC">
        <w:rPr>
          <w:rFonts w:ascii="Georgia" w:hAnsi="Georgia"/>
          <w:b/>
        </w:rPr>
        <w:t>O MUNICÍPIO DE LAGOA DO OURO</w:t>
      </w:r>
      <w:r w:rsidRPr="00C346DC">
        <w:rPr>
          <w:rFonts w:ascii="Georgia" w:hAnsi="Georgia"/>
          <w:bCs/>
        </w:rPr>
        <w:t>, estado do Pernambuco, pessoa jurídica de direito público interno, inscrito no CNPJ sob o nº 11.286.267/0001-03, com sede administrativa situada à Rua do Progresso, 38 – Centro – Lagoa do Ouro/PE, neste ato representado por seu Prefeito Municipal, Edson Lopes Cavalcante</w:t>
      </w:r>
      <w:r w:rsidR="001B4CBD" w:rsidRPr="001B4CBD">
        <w:rPr>
          <w:rFonts w:ascii="Georgia" w:hAnsi="Georgia"/>
          <w:bCs/>
        </w:rPr>
        <w:t>,</w:t>
      </w:r>
      <w:r w:rsidR="001B4CBD">
        <w:rPr>
          <w:rFonts w:ascii="Georgia" w:hAnsi="Georgia"/>
          <w:b/>
        </w:rPr>
        <w:t xml:space="preserve"> </w:t>
      </w:r>
      <w:r w:rsidR="003B16C0" w:rsidRPr="00B85553">
        <w:rPr>
          <w:rFonts w:ascii="Georgia" w:hAnsi="Georgia" w:cs="Geeza Pro"/>
        </w:rPr>
        <w:t>por meio de seu procurador legalmente constitu</w:t>
      </w:r>
      <w:r w:rsidR="003B16C0" w:rsidRPr="00B85553">
        <w:rPr>
          <w:rFonts w:ascii="Georgia" w:hAnsi="Georgia" w:cs="Cambria"/>
        </w:rPr>
        <w:t>í</w:t>
      </w:r>
      <w:r w:rsidR="003B16C0" w:rsidRPr="00B85553">
        <w:rPr>
          <w:rFonts w:ascii="Georgia" w:hAnsi="Georgia" w:cs="Geeza Pro"/>
        </w:rPr>
        <w:t>do, Dr. Francisco Dias de Oliveira Junior, inscrito na OAB/CE sob o n</w:t>
      </w:r>
      <w:r w:rsidR="003B16C0" w:rsidRPr="00B85553">
        <w:rPr>
          <w:rFonts w:ascii="Georgia" w:hAnsi="Georgia" w:cs="Cambria"/>
        </w:rPr>
        <w:t>º</w:t>
      </w:r>
      <w:r w:rsidR="003B16C0" w:rsidRPr="00B85553">
        <w:rPr>
          <w:rFonts w:ascii="Georgia" w:hAnsi="Georgia" w:cs="Geeza Pro"/>
        </w:rPr>
        <w:t xml:space="preserve"> 33.058, conforme instrumento de mandato </w:t>
      </w:r>
      <w:r w:rsidR="005D782C" w:rsidRPr="00B85553">
        <w:rPr>
          <w:rFonts w:ascii="Georgia" w:hAnsi="Georgia" w:cs="Geeza Pro"/>
        </w:rPr>
        <w:t xml:space="preserve">em anexo </w:t>
      </w:r>
      <w:r w:rsidR="003B16C0" w:rsidRPr="00B85553">
        <w:rPr>
          <w:rFonts w:ascii="Georgia" w:hAnsi="Georgia" w:cs="Geeza Pro"/>
        </w:rPr>
        <w:t xml:space="preserve">(Anexo I), vem, respeitosamente, </w:t>
      </w:r>
      <w:r w:rsidR="003B16C0" w:rsidRPr="00B85553">
        <w:rPr>
          <w:rFonts w:ascii="Georgia" w:hAnsi="Georgia" w:cs="Cambria"/>
        </w:rPr>
        <w:t>à</w:t>
      </w:r>
      <w:r w:rsidR="003B16C0" w:rsidRPr="00B85553">
        <w:rPr>
          <w:rFonts w:ascii="Georgia" w:hAnsi="Georgia" w:cs="Geeza Pro"/>
        </w:rPr>
        <w:t xml:space="preserve"> presen</w:t>
      </w:r>
      <w:r w:rsidR="003B16C0" w:rsidRPr="00B85553">
        <w:rPr>
          <w:rFonts w:ascii="Georgia" w:hAnsi="Georgia" w:cs="Cambria"/>
        </w:rPr>
        <w:t>ç</w:t>
      </w:r>
      <w:r w:rsidR="003B16C0" w:rsidRPr="00B85553">
        <w:rPr>
          <w:rFonts w:ascii="Georgia" w:hAnsi="Georgia" w:cs="Geeza Pro"/>
        </w:rPr>
        <w:t>a de Vossa Senhoria, com fundamento na legisla</w:t>
      </w:r>
      <w:r w:rsidR="003B16C0" w:rsidRPr="00B85553">
        <w:rPr>
          <w:rFonts w:ascii="Georgia" w:hAnsi="Georgia" w:cs="Cambria"/>
        </w:rPr>
        <w:t>çã</w:t>
      </w:r>
      <w:r w:rsidR="003B16C0" w:rsidRPr="00B85553">
        <w:rPr>
          <w:rFonts w:ascii="Georgia" w:hAnsi="Georgia" w:cs="Geeza Pro"/>
        </w:rPr>
        <w:t>o aplic</w:t>
      </w:r>
      <w:r w:rsidR="003B16C0" w:rsidRPr="00B85553">
        <w:rPr>
          <w:rFonts w:ascii="Georgia" w:hAnsi="Georgia" w:cs="Cambria"/>
        </w:rPr>
        <w:t>á</w:t>
      </w:r>
      <w:r w:rsidR="003B16C0" w:rsidRPr="00B85553">
        <w:rPr>
          <w:rFonts w:ascii="Georgia" w:hAnsi="Georgia" w:cs="Geeza Pro"/>
        </w:rPr>
        <w:t>vel, especialmente nas disposi</w:t>
      </w:r>
      <w:r w:rsidR="003B16C0" w:rsidRPr="00B85553">
        <w:rPr>
          <w:rFonts w:ascii="Georgia" w:hAnsi="Georgia" w:cs="Cambria"/>
        </w:rPr>
        <w:t>çõ</w:t>
      </w:r>
      <w:r w:rsidR="003B16C0" w:rsidRPr="00B85553">
        <w:rPr>
          <w:rFonts w:ascii="Georgia" w:hAnsi="Georgia" w:cs="Geeza Pro"/>
        </w:rPr>
        <w:t>es da Resolu</w:t>
      </w:r>
      <w:r w:rsidR="003B16C0" w:rsidRPr="00B85553">
        <w:rPr>
          <w:rFonts w:ascii="Georgia" w:hAnsi="Georgia" w:cs="Cambria"/>
        </w:rPr>
        <w:t>çã</w:t>
      </w:r>
      <w:r w:rsidR="003B16C0" w:rsidRPr="00B85553">
        <w:rPr>
          <w:rFonts w:ascii="Georgia" w:hAnsi="Georgia" w:cs="Geeza Pro"/>
        </w:rPr>
        <w:t>o Normativa ANEEL n</w:t>
      </w:r>
      <w:r w:rsidR="003B16C0" w:rsidRPr="00B85553">
        <w:rPr>
          <w:rFonts w:ascii="Georgia" w:hAnsi="Georgia" w:cs="Cambria"/>
        </w:rPr>
        <w:t>º</w:t>
      </w:r>
      <w:r w:rsidR="003B16C0" w:rsidRPr="00B85553">
        <w:rPr>
          <w:rFonts w:ascii="Georgia" w:hAnsi="Georgia" w:cs="Geeza Pro"/>
        </w:rPr>
        <w:t xml:space="preserve"> 1.000/2021, do C</w:t>
      </w:r>
      <w:r w:rsidR="003B16C0" w:rsidRPr="00B85553">
        <w:rPr>
          <w:rFonts w:ascii="Georgia" w:hAnsi="Georgia" w:cs="Cambria"/>
        </w:rPr>
        <w:t>ó</w:t>
      </w:r>
      <w:r w:rsidR="003B16C0" w:rsidRPr="00B85553">
        <w:rPr>
          <w:rFonts w:ascii="Georgia" w:hAnsi="Georgia" w:cs="Geeza Pro"/>
        </w:rPr>
        <w:t xml:space="preserve">digo de Defesa do Consumidor, e demais normas pertinentes, </w:t>
      </w:r>
      <w:r w:rsidR="00633A01" w:rsidRPr="00633A01">
        <w:rPr>
          <w:rFonts w:ascii="Georgia" w:hAnsi="Georgia"/>
        </w:rPr>
        <w:t xml:space="preserve">apresentar a presente </w:t>
      </w:r>
      <w:r w:rsidR="00633A01" w:rsidRPr="00633A01">
        <w:rPr>
          <w:rStyle w:val="Forte"/>
          <w:rFonts w:ascii="Georgia" w:hAnsi="Georgia"/>
        </w:rPr>
        <w:t>RECLAMAÇÃO ADMINISTRATIVA, COM PEDIDO DE RESTITUIÇÃO DE VALORES COBRADOS INDEVIDAMENTE</w:t>
      </w:r>
      <w:r w:rsidR="00633A01" w:rsidRPr="00633A01">
        <w:rPr>
          <w:rFonts w:ascii="Georgia" w:hAnsi="Georgia"/>
        </w:rPr>
        <w:t xml:space="preserve"> pela Concessionária a título de taxa de administração da CIP, pelos fundamentos de fato e de direito que passa a expor.</w:t>
      </w:r>
    </w:p>
    <w:p w14:paraId="7B08D985" w14:textId="3EB192A7" w:rsidR="00E6734B" w:rsidRPr="00AA5EFD" w:rsidRDefault="00E6734B" w:rsidP="00E6734B">
      <w:pPr>
        <w:pStyle w:val="Ttulo1"/>
        <w:numPr>
          <w:ilvl w:val="0"/>
          <w:numId w:val="32"/>
        </w:numPr>
        <w:ind w:left="709" w:hanging="283"/>
        <w:jc w:val="both"/>
        <w:rPr>
          <w:rFonts w:ascii="Georgia" w:hAnsi="Georgia"/>
          <w:b/>
          <w:bCs/>
          <w:sz w:val="28"/>
          <w:szCs w:val="28"/>
        </w:rPr>
      </w:pPr>
      <w:bookmarkStart w:id="1" w:name="_Hlk206502719"/>
      <w:bookmarkEnd w:id="0"/>
      <w:r w:rsidRPr="00AA5EFD">
        <w:rPr>
          <w:rFonts w:ascii="Georgia" w:hAnsi="Georgia"/>
          <w:b/>
          <w:bCs/>
          <w:sz w:val="28"/>
          <w:szCs w:val="28"/>
        </w:rPr>
        <w:t xml:space="preserve">DOS PODERES DE REPRESENTAÇÃO </w:t>
      </w:r>
    </w:p>
    <w:p w14:paraId="47DE2671" w14:textId="77777777" w:rsidR="00E6734B" w:rsidRPr="00AA5EFD" w:rsidRDefault="00E6734B" w:rsidP="00E6734B"/>
    <w:p w14:paraId="7E9E9E23" w14:textId="77777777" w:rsidR="00C346DC" w:rsidRPr="004E7F6C" w:rsidRDefault="00C346DC" w:rsidP="00C346DC">
      <w:pPr>
        <w:numPr>
          <w:ilvl w:val="0"/>
          <w:numId w:val="35"/>
        </w:numPr>
        <w:autoSpaceDE w:val="0"/>
        <w:autoSpaceDN w:val="0"/>
        <w:adjustRightInd w:val="0"/>
        <w:spacing w:after="0" w:line="360" w:lineRule="auto"/>
        <w:ind w:left="357" w:hanging="357"/>
        <w:contextualSpacing/>
        <w:jc w:val="both"/>
        <w:rPr>
          <w:rFonts w:ascii="Georgia" w:hAnsi="Georgia" w:cs="Times New Roman"/>
          <w:bCs/>
          <w:sz w:val="24"/>
          <w:szCs w:val="24"/>
        </w:rPr>
      </w:pPr>
      <w:r w:rsidRPr="00C85F38">
        <w:rPr>
          <w:rFonts w:ascii="Georgia" w:hAnsi="Georgia" w:cs="Times New Roman"/>
          <w:sz w:val="24"/>
          <w:szCs w:val="24"/>
        </w:rPr>
        <w:t xml:space="preserve">O subscritor </w:t>
      </w:r>
      <w:r w:rsidRPr="00A95AB5">
        <w:rPr>
          <w:rFonts w:ascii="Georgia" w:hAnsi="Georgia" w:cs="Times New Roman"/>
          <w:sz w:val="24"/>
          <w:szCs w:val="24"/>
        </w:rPr>
        <w:t xml:space="preserve">comprova a legitimidade para representar o Município mediante procuração </w:t>
      </w:r>
      <w:r w:rsidRPr="00C85F38">
        <w:rPr>
          <w:rFonts w:ascii="Georgia" w:hAnsi="Georgia" w:cs="Times New Roman"/>
          <w:sz w:val="24"/>
          <w:szCs w:val="24"/>
        </w:rPr>
        <w:t xml:space="preserve">regularmente outorgada pelo(a) Prefeito(a), juntada no </w:t>
      </w:r>
      <w:r w:rsidRPr="00A95AB5">
        <w:rPr>
          <w:rFonts w:ascii="Georgia" w:hAnsi="Georgia" w:cs="Times New Roman"/>
          <w:sz w:val="24"/>
          <w:szCs w:val="24"/>
        </w:rPr>
        <w:t>Anexo I</w:t>
      </w:r>
      <w:r w:rsidRPr="00C85F38">
        <w:rPr>
          <w:rFonts w:ascii="Georgia" w:hAnsi="Georgia" w:cs="Times New Roman"/>
          <w:sz w:val="24"/>
          <w:szCs w:val="24"/>
        </w:rPr>
        <w:t xml:space="preserve">, suficiente para fins de atuação administrativa perante a ANEEL e a distribuidora, </w:t>
      </w:r>
      <w:r w:rsidRPr="00A95AB5">
        <w:rPr>
          <w:rFonts w:ascii="Georgia" w:hAnsi="Georgia" w:cs="Times New Roman"/>
          <w:sz w:val="24"/>
          <w:szCs w:val="24"/>
        </w:rPr>
        <w:t>nos termos do art. 9º da REN ANEEL nº 1.000/2021</w:t>
      </w:r>
      <w:r w:rsidRPr="00C85F38">
        <w:rPr>
          <w:rFonts w:ascii="Georgia" w:hAnsi="Georgia" w:cs="Times New Roman"/>
          <w:b/>
          <w:bCs/>
          <w:sz w:val="24"/>
          <w:szCs w:val="24"/>
        </w:rPr>
        <w:t xml:space="preserve">, </w:t>
      </w:r>
      <w:r w:rsidRPr="00C85F38">
        <w:rPr>
          <w:rFonts w:ascii="Georgia" w:hAnsi="Georgia" w:cs="Times New Roman"/>
          <w:sz w:val="24"/>
          <w:szCs w:val="24"/>
        </w:rPr>
        <w:t>da</w:t>
      </w:r>
      <w:r w:rsidRPr="00C85F38">
        <w:rPr>
          <w:rFonts w:ascii="Georgia" w:hAnsi="Georgia" w:cs="Times New Roman"/>
          <w:b/>
          <w:bCs/>
          <w:sz w:val="24"/>
          <w:szCs w:val="24"/>
        </w:rPr>
        <w:t xml:space="preserve"> </w:t>
      </w:r>
      <w:r w:rsidRPr="00A95AB5">
        <w:rPr>
          <w:rFonts w:ascii="Georgia" w:hAnsi="Georgia" w:cs="Times New Roman"/>
          <w:sz w:val="24"/>
          <w:szCs w:val="24"/>
        </w:rPr>
        <w:t>Lei nº 9.784/1999</w:t>
      </w:r>
      <w:r w:rsidRPr="00C85F38">
        <w:rPr>
          <w:rFonts w:ascii="Georgia" w:hAnsi="Georgia" w:cs="Times New Roman"/>
          <w:sz w:val="24"/>
          <w:szCs w:val="24"/>
        </w:rPr>
        <w:t xml:space="preserve"> (</w:t>
      </w:r>
      <w:proofErr w:type="spellStart"/>
      <w:r w:rsidRPr="00C85F38">
        <w:rPr>
          <w:rFonts w:ascii="Georgia" w:hAnsi="Georgia" w:cs="Times New Roman"/>
          <w:sz w:val="24"/>
          <w:szCs w:val="24"/>
        </w:rPr>
        <w:t>arts</w:t>
      </w:r>
      <w:proofErr w:type="spellEnd"/>
      <w:r w:rsidRPr="00C85F38">
        <w:rPr>
          <w:rFonts w:ascii="Georgia" w:hAnsi="Georgia" w:cs="Times New Roman"/>
          <w:sz w:val="24"/>
          <w:szCs w:val="24"/>
        </w:rPr>
        <w:t xml:space="preserve">. 2º e 4º) e, principalmente, do </w:t>
      </w:r>
      <w:r w:rsidRPr="00A95AB5">
        <w:rPr>
          <w:rFonts w:ascii="Georgia" w:hAnsi="Georgia" w:cs="Times New Roman"/>
          <w:sz w:val="24"/>
          <w:szCs w:val="24"/>
        </w:rPr>
        <w:t>Estatuto da Advocacia – Lei nº 8.906/1994</w:t>
      </w:r>
      <w:r w:rsidRPr="00C85F38">
        <w:rPr>
          <w:rFonts w:ascii="Georgia" w:hAnsi="Georgia" w:cs="Times New Roman"/>
          <w:b/>
          <w:bCs/>
          <w:sz w:val="24"/>
          <w:szCs w:val="24"/>
        </w:rPr>
        <w:t>.</w:t>
      </w:r>
    </w:p>
    <w:p w14:paraId="26259748" w14:textId="77777777" w:rsidR="00C346DC" w:rsidRPr="00C85F38" w:rsidRDefault="00C346DC" w:rsidP="00C346DC">
      <w:pPr>
        <w:numPr>
          <w:ilvl w:val="0"/>
          <w:numId w:val="35"/>
        </w:numPr>
        <w:autoSpaceDE w:val="0"/>
        <w:autoSpaceDN w:val="0"/>
        <w:adjustRightInd w:val="0"/>
        <w:spacing w:after="0" w:line="360" w:lineRule="auto"/>
        <w:ind w:left="357" w:hanging="357"/>
        <w:contextualSpacing/>
        <w:jc w:val="both"/>
        <w:rPr>
          <w:rFonts w:ascii="Georgia" w:hAnsi="Georgia" w:cs="Times New Roman"/>
          <w:bCs/>
          <w:sz w:val="24"/>
          <w:szCs w:val="24"/>
        </w:rPr>
      </w:pPr>
      <w:r w:rsidRPr="00C85F38">
        <w:rPr>
          <w:rFonts w:ascii="Georgia" w:hAnsi="Georgia" w:cs="Times New Roman"/>
          <w:sz w:val="24"/>
          <w:szCs w:val="24"/>
        </w:rPr>
        <w:t xml:space="preserve">A </w:t>
      </w:r>
      <w:r w:rsidRPr="00A95AB5">
        <w:rPr>
          <w:rFonts w:ascii="Georgia" w:hAnsi="Georgia" w:cs="Times New Roman"/>
          <w:sz w:val="24"/>
          <w:szCs w:val="24"/>
        </w:rPr>
        <w:t>exigência de quaisquer documentos além da procuração</w:t>
      </w:r>
      <w:r w:rsidRPr="00C85F38">
        <w:rPr>
          <w:rFonts w:ascii="Georgia" w:hAnsi="Georgia" w:cs="Times New Roman"/>
          <w:sz w:val="24"/>
          <w:szCs w:val="24"/>
        </w:rPr>
        <w:t xml:space="preserve"> (como contrato de mandato/contrato de honorários) </w:t>
      </w:r>
      <w:r w:rsidRPr="00A95AB5">
        <w:rPr>
          <w:rFonts w:ascii="Georgia" w:hAnsi="Georgia" w:cs="Times New Roman"/>
          <w:sz w:val="24"/>
          <w:szCs w:val="24"/>
        </w:rPr>
        <w:t>carece de amparo legal</w:t>
      </w:r>
      <w:r w:rsidRPr="00C85F38">
        <w:rPr>
          <w:rFonts w:ascii="Georgia" w:hAnsi="Georgia" w:cs="Times New Roman"/>
          <w:sz w:val="24"/>
          <w:szCs w:val="24"/>
        </w:rPr>
        <w:t xml:space="preserve"> e viola as </w:t>
      </w:r>
      <w:r w:rsidRPr="00A95AB5">
        <w:rPr>
          <w:rFonts w:ascii="Georgia" w:hAnsi="Georgia" w:cs="Times New Roman"/>
          <w:sz w:val="24"/>
          <w:szCs w:val="24"/>
        </w:rPr>
        <w:t>prerrogativas profissionais do advogado</w:t>
      </w:r>
      <w:r w:rsidRPr="00C85F38">
        <w:rPr>
          <w:rFonts w:ascii="Georgia" w:hAnsi="Georgia" w:cs="Times New Roman"/>
          <w:sz w:val="24"/>
          <w:szCs w:val="24"/>
        </w:rPr>
        <w:t xml:space="preserve"> (Lei nº 8.906/1994). </w:t>
      </w:r>
    </w:p>
    <w:p w14:paraId="0B2974A9" w14:textId="77777777" w:rsidR="00C346DC" w:rsidRPr="00C85F38" w:rsidRDefault="00C346DC" w:rsidP="00C346DC">
      <w:pPr>
        <w:numPr>
          <w:ilvl w:val="0"/>
          <w:numId w:val="35"/>
        </w:numPr>
        <w:autoSpaceDE w:val="0"/>
        <w:autoSpaceDN w:val="0"/>
        <w:adjustRightInd w:val="0"/>
        <w:spacing w:after="0" w:line="360" w:lineRule="auto"/>
        <w:ind w:left="357" w:hanging="357"/>
        <w:contextualSpacing/>
        <w:jc w:val="both"/>
        <w:rPr>
          <w:rFonts w:ascii="Georgia" w:hAnsi="Georgia" w:cs="Times New Roman"/>
          <w:bCs/>
          <w:sz w:val="24"/>
          <w:szCs w:val="24"/>
        </w:rPr>
      </w:pPr>
      <w:r w:rsidRPr="00A95AB5">
        <w:rPr>
          <w:rFonts w:ascii="Georgia" w:hAnsi="Georgia" w:cs="Times New Roman"/>
          <w:sz w:val="24"/>
          <w:szCs w:val="24"/>
        </w:rPr>
        <w:t>Sem reconhecimento de obrigação</w:t>
      </w:r>
      <w:r w:rsidRPr="00C85F38">
        <w:rPr>
          <w:rFonts w:ascii="Georgia" w:hAnsi="Georgia" w:cs="Times New Roman"/>
          <w:sz w:val="24"/>
          <w:szCs w:val="24"/>
        </w:rPr>
        <w:t xml:space="preserve"> e para evitar dilações indevidas, apresenta-se, por liberalidade, </w:t>
      </w:r>
      <w:r w:rsidRPr="00A95AB5">
        <w:rPr>
          <w:rFonts w:ascii="Georgia" w:hAnsi="Georgia" w:cs="Times New Roman"/>
          <w:sz w:val="24"/>
          <w:szCs w:val="24"/>
        </w:rPr>
        <w:t>cópia do contrato de prestação de serviços</w:t>
      </w:r>
      <w:r w:rsidRPr="00C85F38">
        <w:rPr>
          <w:rFonts w:ascii="Georgia" w:hAnsi="Georgia" w:cs="Times New Roman"/>
          <w:sz w:val="24"/>
          <w:szCs w:val="24"/>
        </w:rPr>
        <w:t xml:space="preserve"> firmado com o Município (reclamante).</w:t>
      </w:r>
    </w:p>
    <w:p w14:paraId="506D2028" w14:textId="77777777" w:rsidR="00C346DC" w:rsidRPr="007C3338" w:rsidRDefault="00C346DC" w:rsidP="00C346DC">
      <w:pPr>
        <w:numPr>
          <w:ilvl w:val="0"/>
          <w:numId w:val="35"/>
        </w:numPr>
        <w:autoSpaceDE w:val="0"/>
        <w:autoSpaceDN w:val="0"/>
        <w:adjustRightInd w:val="0"/>
        <w:spacing w:after="0" w:line="360" w:lineRule="auto"/>
        <w:ind w:left="357" w:hanging="357"/>
        <w:contextualSpacing/>
        <w:jc w:val="both"/>
        <w:rPr>
          <w:rFonts w:ascii="Georgia" w:hAnsi="Georgia" w:cs="Times New Roman"/>
          <w:bCs/>
          <w:sz w:val="24"/>
          <w:szCs w:val="24"/>
        </w:rPr>
      </w:pPr>
      <w:r w:rsidRPr="00F97E1D">
        <w:rPr>
          <w:rFonts w:ascii="Georgia" w:hAnsi="Georgia" w:cs="Times New Roman"/>
          <w:sz w:val="24"/>
          <w:szCs w:val="24"/>
        </w:rPr>
        <w:lastRenderedPageBreak/>
        <w:t xml:space="preserve">Esclarece-se, por fim, que o Município </w:t>
      </w:r>
      <w:r w:rsidRPr="000D114E">
        <w:rPr>
          <w:rFonts w:ascii="Georgia" w:hAnsi="Georgia" w:cs="Times New Roman"/>
          <w:sz w:val="24"/>
          <w:szCs w:val="24"/>
        </w:rPr>
        <w:t>celebrou contrato</w:t>
      </w:r>
      <w:r w:rsidRPr="00F97E1D">
        <w:rPr>
          <w:rFonts w:ascii="Georgia" w:hAnsi="Georgia" w:cs="Times New Roman"/>
          <w:sz w:val="24"/>
          <w:szCs w:val="24"/>
        </w:rPr>
        <w:t xml:space="preserve"> com a sociedade profissional </w:t>
      </w:r>
      <w:r>
        <w:rPr>
          <w:rFonts w:ascii="Georgia" w:hAnsi="Georgia" w:cs="Times New Roman"/>
          <w:sz w:val="24"/>
          <w:szCs w:val="24"/>
        </w:rPr>
        <w:t>representada pelo</w:t>
      </w:r>
      <w:r w:rsidRPr="00F97E1D">
        <w:rPr>
          <w:rFonts w:ascii="Georgia" w:hAnsi="Georgia" w:cs="Times New Roman"/>
          <w:sz w:val="24"/>
          <w:szCs w:val="24"/>
        </w:rPr>
        <w:t xml:space="preserve"> </w:t>
      </w:r>
      <w:r w:rsidRPr="000D114E">
        <w:rPr>
          <w:rFonts w:ascii="Georgia" w:hAnsi="Georgia" w:cs="Times New Roman"/>
          <w:sz w:val="24"/>
          <w:szCs w:val="24"/>
        </w:rPr>
        <w:t>Dr. Francisco Dias de Oliveira Junior</w:t>
      </w:r>
      <w:r w:rsidRPr="00F97E1D">
        <w:rPr>
          <w:rFonts w:ascii="Georgia" w:hAnsi="Georgia" w:cs="Times New Roman"/>
          <w:sz w:val="24"/>
          <w:szCs w:val="24"/>
        </w:rPr>
        <w:t xml:space="preserve">, atribuindo-lhe </w:t>
      </w:r>
      <w:r w:rsidRPr="000D114E">
        <w:rPr>
          <w:rFonts w:ascii="Georgia" w:hAnsi="Georgia" w:cs="Times New Roman"/>
          <w:sz w:val="24"/>
          <w:szCs w:val="24"/>
        </w:rPr>
        <w:t>poderes específicos para</w:t>
      </w:r>
      <w:r w:rsidRPr="00F97E1D">
        <w:rPr>
          <w:rFonts w:ascii="Georgia" w:hAnsi="Georgia" w:cs="Times New Roman"/>
          <w:b/>
          <w:bCs/>
          <w:sz w:val="24"/>
          <w:szCs w:val="24"/>
        </w:rPr>
        <w:t xml:space="preserve"> </w:t>
      </w:r>
      <w:r w:rsidRPr="000D114E">
        <w:rPr>
          <w:rFonts w:ascii="Georgia" w:hAnsi="Georgia" w:cs="Times New Roman"/>
          <w:sz w:val="24"/>
          <w:szCs w:val="24"/>
        </w:rPr>
        <w:t>representação</w:t>
      </w:r>
      <w:r w:rsidRPr="00F97E1D">
        <w:rPr>
          <w:rFonts w:ascii="Georgia" w:hAnsi="Georgia" w:cs="Times New Roman"/>
          <w:sz w:val="24"/>
          <w:szCs w:val="24"/>
        </w:rPr>
        <w:t xml:space="preserve"> perante a </w:t>
      </w:r>
      <w:r w:rsidRPr="000D114E">
        <w:rPr>
          <w:rFonts w:ascii="Georgia" w:hAnsi="Georgia" w:cs="Times New Roman"/>
          <w:sz w:val="24"/>
          <w:szCs w:val="24"/>
        </w:rPr>
        <w:t>A</w:t>
      </w:r>
      <w:r>
        <w:rPr>
          <w:rFonts w:ascii="Georgia" w:hAnsi="Georgia" w:cs="Times New Roman"/>
          <w:sz w:val="24"/>
          <w:szCs w:val="24"/>
        </w:rPr>
        <w:t>neel</w:t>
      </w:r>
      <w:r w:rsidRPr="00F97E1D">
        <w:rPr>
          <w:rFonts w:ascii="Georgia" w:hAnsi="Georgia" w:cs="Times New Roman"/>
          <w:sz w:val="24"/>
          <w:szCs w:val="24"/>
        </w:rPr>
        <w:t xml:space="preserve"> e a </w:t>
      </w:r>
      <w:r w:rsidRPr="000D114E">
        <w:rPr>
          <w:rFonts w:ascii="Georgia" w:hAnsi="Georgia" w:cs="Times New Roman"/>
          <w:sz w:val="24"/>
          <w:szCs w:val="24"/>
        </w:rPr>
        <w:t>distribuidora</w:t>
      </w:r>
      <w:r w:rsidRPr="00F97E1D">
        <w:rPr>
          <w:rFonts w:ascii="Georgia" w:hAnsi="Georgia" w:cs="Times New Roman"/>
          <w:sz w:val="24"/>
          <w:szCs w:val="24"/>
        </w:rPr>
        <w:t xml:space="preserve">, conforme </w:t>
      </w:r>
      <w:r w:rsidRPr="001E4F65">
        <w:rPr>
          <w:rFonts w:ascii="Georgia" w:hAnsi="Georgia" w:cs="Times New Roman"/>
          <w:sz w:val="24"/>
          <w:szCs w:val="24"/>
        </w:rPr>
        <w:t>cláusula contratual</w:t>
      </w:r>
      <w:r w:rsidRPr="007C3338">
        <w:rPr>
          <w:rFonts w:ascii="Georgia" w:hAnsi="Georgia" w:cs="Times New Roman"/>
          <w:sz w:val="24"/>
          <w:szCs w:val="24"/>
        </w:rPr>
        <w:t xml:space="preserve"> cuja íntegra segue no </w:t>
      </w:r>
      <w:r w:rsidRPr="001E4F65">
        <w:rPr>
          <w:rFonts w:ascii="Georgia" w:hAnsi="Georgia" w:cs="Times New Roman"/>
          <w:sz w:val="24"/>
          <w:szCs w:val="24"/>
        </w:rPr>
        <w:t>Anexo II</w:t>
      </w:r>
      <w:r w:rsidRPr="007C3338">
        <w:rPr>
          <w:rFonts w:ascii="Georgia" w:hAnsi="Georgia" w:cs="Times New Roman"/>
          <w:sz w:val="24"/>
          <w:szCs w:val="24"/>
        </w:rPr>
        <w:t xml:space="preserve">. Requer-se, portanto, o </w:t>
      </w:r>
      <w:r w:rsidRPr="00CE1A11">
        <w:rPr>
          <w:rFonts w:ascii="Georgia" w:hAnsi="Georgia" w:cs="Times New Roman"/>
          <w:sz w:val="24"/>
          <w:szCs w:val="24"/>
        </w:rPr>
        <w:t>pleno reconhecimento da regularidade da representação</w:t>
      </w:r>
      <w:r w:rsidRPr="007C3338">
        <w:rPr>
          <w:rFonts w:ascii="Georgia" w:hAnsi="Georgia" w:cs="Times New Roman"/>
          <w:sz w:val="24"/>
          <w:szCs w:val="24"/>
        </w:rPr>
        <w:t xml:space="preserve"> nos autos.</w:t>
      </w:r>
    </w:p>
    <w:p w14:paraId="0577712E" w14:textId="77777777" w:rsidR="00C346DC" w:rsidRPr="00B25512" w:rsidRDefault="00C346DC" w:rsidP="00C346DC">
      <w:pPr>
        <w:tabs>
          <w:tab w:val="num" w:pos="2268"/>
          <w:tab w:val="num" w:pos="3192"/>
        </w:tabs>
        <w:spacing w:before="100" w:beforeAutospacing="1" w:after="100" w:afterAutospacing="1" w:line="240" w:lineRule="auto"/>
        <w:jc w:val="both"/>
        <w:rPr>
          <w:rFonts w:ascii="Georgia" w:eastAsia="Times New Roman" w:hAnsi="Georgia" w:cs="Times New Roman"/>
          <w:sz w:val="20"/>
          <w:szCs w:val="20"/>
        </w:rPr>
      </w:pPr>
      <w:r>
        <w:rPr>
          <w:rFonts w:ascii="Georgia" w:eastAsia="Times New Roman" w:hAnsi="Georgia" w:cs="Times New Roman"/>
          <w:b/>
          <w:bCs/>
          <w:sz w:val="20"/>
          <w:szCs w:val="20"/>
        </w:rPr>
        <w:tab/>
      </w:r>
      <w:r w:rsidRPr="00B25512">
        <w:rPr>
          <w:rFonts w:ascii="Georgia" w:eastAsia="Times New Roman" w:hAnsi="Georgia" w:cs="Times New Roman"/>
          <w:sz w:val="20"/>
          <w:szCs w:val="20"/>
        </w:rPr>
        <w:t xml:space="preserve">CLÁUSULA </w:t>
      </w:r>
      <w:r>
        <w:rPr>
          <w:rFonts w:ascii="Georgia" w:eastAsia="Times New Roman" w:hAnsi="Georgia" w:cs="Times New Roman"/>
          <w:sz w:val="20"/>
          <w:szCs w:val="20"/>
        </w:rPr>
        <w:t>SEGUNDA</w:t>
      </w:r>
      <w:r w:rsidRPr="00B25512">
        <w:rPr>
          <w:rFonts w:ascii="Georgia" w:eastAsia="Times New Roman" w:hAnsi="Georgia" w:cs="Times New Roman"/>
          <w:sz w:val="20"/>
          <w:szCs w:val="20"/>
        </w:rPr>
        <w:t xml:space="preserve"> </w:t>
      </w:r>
      <w:r>
        <w:rPr>
          <w:rFonts w:ascii="Georgia" w:eastAsia="Times New Roman" w:hAnsi="Georgia" w:cs="Times New Roman"/>
          <w:sz w:val="20"/>
          <w:szCs w:val="20"/>
        </w:rPr>
        <w:t xml:space="preserve">- </w:t>
      </w:r>
      <w:r w:rsidRPr="00B25512">
        <w:rPr>
          <w:rFonts w:ascii="Georgia" w:eastAsia="Times New Roman" w:hAnsi="Georgia" w:cs="Times New Roman"/>
          <w:sz w:val="20"/>
          <w:szCs w:val="20"/>
        </w:rPr>
        <w:t>DO OBJETO</w:t>
      </w:r>
      <w:r>
        <w:rPr>
          <w:rFonts w:ascii="Georgia" w:eastAsia="Times New Roman" w:hAnsi="Georgia" w:cs="Times New Roman"/>
          <w:sz w:val="20"/>
          <w:szCs w:val="20"/>
        </w:rPr>
        <w:t xml:space="preserve"> CONTRATUAL</w:t>
      </w:r>
    </w:p>
    <w:p w14:paraId="523DB299" w14:textId="77777777" w:rsidR="00C346DC" w:rsidRDefault="00C346DC" w:rsidP="00C346DC">
      <w:pPr>
        <w:spacing w:before="100" w:beforeAutospacing="1" w:after="100" w:afterAutospacing="1" w:line="240" w:lineRule="auto"/>
        <w:ind w:left="2268"/>
        <w:jc w:val="both"/>
        <w:rPr>
          <w:rFonts w:ascii="Georgia" w:eastAsia="Times New Roman" w:hAnsi="Georgia" w:cs="Times New Roman"/>
          <w:sz w:val="20"/>
          <w:szCs w:val="20"/>
        </w:rPr>
      </w:pPr>
      <w:r w:rsidRPr="00A06DF5">
        <w:rPr>
          <w:rFonts w:ascii="Georgia" w:eastAsia="Times New Roman" w:hAnsi="Georgia" w:cs="Times New Roman"/>
          <w:sz w:val="20"/>
          <w:szCs w:val="20"/>
        </w:rPr>
        <w:t xml:space="preserve">O presente Contrato tem por objeto a contratação de assessoria e consultoria jurídica especializada com expertise em direito regulatório e da energia, aliada a conhecimento técnico em grandezas elétricas e no sistema de faturamento de energia elétrica, destinada à recuperação de valores pagos indevidamente ou a maior nas faturas de energia elétrica de titularidade do Município, abrangendo unidades consumidoras vinculadas a prédios públicos e ao sistema de iluminação pública. O objeto compreende a análise jurídica e regulatória das cobranças realizadas pela concessionária de energia elétrica, a elaboração de estudos técnicos de contabilização dos valores de faturamento constantes nas faturas emitidas, a produção de peças técnicas e processuais, bem como a representação administrativa do Município perante a concessionária local Neoenergia Pernambuco, a Agência Nacional de Energia Elétrica – ANEEL e a Agência de Regulação dos Serviços Públicos Delegados do Estado de Pernambuco – ARPE. </w:t>
      </w:r>
      <w:r>
        <w:rPr>
          <w:rFonts w:ascii="Georgia" w:eastAsia="Times New Roman" w:hAnsi="Georgia" w:cs="Times New Roman"/>
          <w:sz w:val="20"/>
          <w:szCs w:val="20"/>
        </w:rPr>
        <w:t xml:space="preserve"> (grifou-se)</w:t>
      </w:r>
    </w:p>
    <w:p w14:paraId="23F97CF6" w14:textId="77777777" w:rsidR="00C346DC" w:rsidRPr="00CE1A11" w:rsidRDefault="00C346DC" w:rsidP="00C346DC">
      <w:pPr>
        <w:numPr>
          <w:ilvl w:val="0"/>
          <w:numId w:val="35"/>
        </w:numPr>
        <w:spacing w:line="360" w:lineRule="auto"/>
        <w:ind w:left="360"/>
        <w:contextualSpacing/>
        <w:jc w:val="both"/>
        <w:rPr>
          <w:rFonts w:ascii="Georgia" w:hAnsi="Georgia" w:cs="Times New Roman"/>
        </w:rPr>
      </w:pPr>
      <w:bookmarkStart w:id="2" w:name="_Hlk207094012"/>
      <w:r w:rsidRPr="00CE1A11">
        <w:rPr>
          <w:rFonts w:ascii="Georgia" w:hAnsi="Georgia" w:cs="Times New Roman"/>
        </w:rPr>
        <w:t>O referido item contém cláusula expressa de outorga de poderes de representação processual ao representante do escritório contratado pelo Município, nos termos do Contrato de Mandato já acostado, tornando incontestável a legitimidade para atuar em nome do Município perante esta distribuidora.</w:t>
      </w:r>
    </w:p>
    <w:bookmarkEnd w:id="2"/>
    <w:p w14:paraId="35D88C2D" w14:textId="77777777" w:rsidR="00C346DC" w:rsidRDefault="00C346DC" w:rsidP="00C346DC">
      <w:pPr>
        <w:numPr>
          <w:ilvl w:val="0"/>
          <w:numId w:val="35"/>
        </w:numPr>
        <w:spacing w:line="360" w:lineRule="auto"/>
        <w:ind w:left="360"/>
        <w:contextualSpacing/>
        <w:jc w:val="both"/>
        <w:rPr>
          <w:rFonts w:ascii="Georgia" w:hAnsi="Georgia" w:cs="Times New Roman"/>
        </w:rPr>
      </w:pPr>
      <w:r w:rsidRPr="00F97E1D">
        <w:rPr>
          <w:rFonts w:ascii="Georgia" w:hAnsi="Georgia" w:cs="Times New Roman"/>
        </w:rPr>
        <w:t xml:space="preserve">Ressalte-se que o referido contrato foi regularmente publicado no </w:t>
      </w:r>
      <w:r>
        <w:rPr>
          <w:rFonts w:ascii="Georgia" w:hAnsi="Georgia" w:cs="Times New Roman"/>
        </w:rPr>
        <w:t>diário oficial do município</w:t>
      </w:r>
      <w:r w:rsidRPr="00F97E1D">
        <w:rPr>
          <w:rFonts w:ascii="Georgia" w:hAnsi="Georgia" w:cs="Times New Roman"/>
        </w:rPr>
        <w:t xml:space="preserve">, conforme exige a legislação vigente, circunstância que assegura </w:t>
      </w:r>
      <w:r w:rsidRPr="00D158ED">
        <w:rPr>
          <w:rFonts w:ascii="Georgia" w:hAnsi="Georgia" w:cs="Times New Roman"/>
        </w:rPr>
        <w:t xml:space="preserve">sua plena eficácia jurídica e produz os efeitos legais inerentes ao instrumento contratual. </w:t>
      </w:r>
    </w:p>
    <w:p w14:paraId="337B168E" w14:textId="35ABDE81" w:rsidR="00292A70" w:rsidRPr="00C346DC" w:rsidRDefault="00C346DC" w:rsidP="00C346DC">
      <w:pPr>
        <w:numPr>
          <w:ilvl w:val="0"/>
          <w:numId w:val="35"/>
        </w:numPr>
        <w:spacing w:line="360" w:lineRule="auto"/>
        <w:ind w:left="360"/>
        <w:contextualSpacing/>
        <w:jc w:val="both"/>
        <w:rPr>
          <w:rFonts w:ascii="Georgia" w:hAnsi="Georgia" w:cs="Times New Roman"/>
        </w:rPr>
      </w:pPr>
      <w:r w:rsidRPr="00C346DC">
        <w:rPr>
          <w:rFonts w:ascii="Georgia" w:hAnsi="Georgia" w:cs="Times New Roman"/>
        </w:rPr>
        <w:t>Portanto, o requisito formal de publicação do contrato foi regulamente atendido</w:t>
      </w:r>
      <w:r w:rsidR="002538C2" w:rsidRPr="00C346DC">
        <w:rPr>
          <w:rFonts w:ascii="Georgia" w:hAnsi="Georgia" w:cs="Times New Roman"/>
          <w:sz w:val="24"/>
          <w:szCs w:val="24"/>
        </w:rPr>
        <w:t xml:space="preserve">. </w:t>
      </w:r>
    </w:p>
    <w:p w14:paraId="6523DDCD" w14:textId="2695E80B" w:rsidR="0085582B" w:rsidRDefault="00C346DC" w:rsidP="0085582B">
      <w:pPr>
        <w:pStyle w:val="PargrafodaLista"/>
        <w:spacing w:line="360" w:lineRule="auto"/>
        <w:ind w:left="502"/>
        <w:jc w:val="both"/>
        <w:rPr>
          <w:rFonts w:ascii="Georgia" w:hAnsi="Georgia"/>
          <w:sz w:val="24"/>
          <w:szCs w:val="24"/>
        </w:rPr>
      </w:pPr>
      <w:r w:rsidRPr="00A06DF5">
        <w:rPr>
          <w:rFonts w:ascii="Georgia" w:hAnsi="Georgia" w:cs="Times New Roman"/>
          <w:noProof/>
        </w:rPr>
        <w:drawing>
          <wp:anchor distT="0" distB="0" distL="114300" distR="114300" simplePos="0" relativeHeight="251659264" behindDoc="0" locked="0" layoutInCell="1" allowOverlap="1" wp14:anchorId="52DACC6C" wp14:editId="6459617E">
            <wp:simplePos x="0" y="0"/>
            <wp:positionH relativeFrom="column">
              <wp:posOffset>600075</wp:posOffset>
            </wp:positionH>
            <wp:positionV relativeFrom="paragraph">
              <wp:posOffset>12700</wp:posOffset>
            </wp:positionV>
            <wp:extent cx="2426335" cy="2448560"/>
            <wp:effectExtent l="0" t="0" r="0" b="8890"/>
            <wp:wrapNone/>
            <wp:docPr id="1791547426" name="Imagem 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7426" name="Imagem 1" descr="Texto, Carta&#10;&#10;O conteúdo gerado por IA pode estar incorreto."/>
                    <pic:cNvPicPr/>
                  </pic:nvPicPr>
                  <pic:blipFill rotWithShape="1">
                    <a:blip r:embed="rId8">
                      <a:extLst>
                        <a:ext uri="{28A0092B-C50C-407E-A947-70E740481C1C}">
                          <a14:useLocalDpi xmlns:a14="http://schemas.microsoft.com/office/drawing/2010/main" val="0"/>
                        </a:ext>
                      </a:extLst>
                    </a:blip>
                    <a:srcRect b="45958"/>
                    <a:stretch>
                      <a:fillRect/>
                    </a:stretch>
                  </pic:blipFill>
                  <pic:spPr bwMode="auto">
                    <a:xfrm>
                      <a:off x="0" y="0"/>
                      <a:ext cx="2426335" cy="2448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6DF5">
        <w:rPr>
          <w:rFonts w:ascii="Georgia" w:hAnsi="Georgia" w:cs="Times New Roman"/>
          <w:noProof/>
        </w:rPr>
        <w:drawing>
          <wp:anchor distT="0" distB="0" distL="114300" distR="114300" simplePos="0" relativeHeight="251660288" behindDoc="0" locked="0" layoutInCell="1" allowOverlap="1" wp14:anchorId="0F3B315C" wp14:editId="798E54D5">
            <wp:simplePos x="0" y="0"/>
            <wp:positionH relativeFrom="column">
              <wp:posOffset>3026410</wp:posOffset>
            </wp:positionH>
            <wp:positionV relativeFrom="paragraph">
              <wp:posOffset>252095</wp:posOffset>
            </wp:positionV>
            <wp:extent cx="2497016" cy="2274185"/>
            <wp:effectExtent l="0" t="0" r="0" b="0"/>
            <wp:wrapNone/>
            <wp:docPr id="820168448" name="Imagem 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7426" name="Imagem 1" descr="Texto, Carta&#10;&#10;O conteúdo gerado por IA pode estar incorreto."/>
                    <pic:cNvPicPr/>
                  </pic:nvPicPr>
                  <pic:blipFill rotWithShape="1">
                    <a:blip r:embed="rId8">
                      <a:extLst>
                        <a:ext uri="{28A0092B-C50C-407E-A947-70E740481C1C}">
                          <a14:useLocalDpi xmlns:a14="http://schemas.microsoft.com/office/drawing/2010/main" val="0"/>
                        </a:ext>
                      </a:extLst>
                    </a:blip>
                    <a:srcRect t="51232"/>
                    <a:stretch>
                      <a:fillRect/>
                    </a:stretch>
                  </pic:blipFill>
                  <pic:spPr bwMode="auto">
                    <a:xfrm>
                      <a:off x="0" y="0"/>
                      <a:ext cx="2497016" cy="2274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652E64" w14:textId="75A4DFA0" w:rsidR="0085582B" w:rsidRDefault="0085582B" w:rsidP="0085582B">
      <w:pPr>
        <w:pStyle w:val="PargrafodaLista"/>
        <w:spacing w:line="360" w:lineRule="auto"/>
        <w:ind w:left="502"/>
        <w:jc w:val="both"/>
        <w:rPr>
          <w:rFonts w:ascii="Georgia" w:hAnsi="Georgia"/>
          <w:sz w:val="24"/>
          <w:szCs w:val="24"/>
        </w:rPr>
      </w:pPr>
    </w:p>
    <w:p w14:paraId="16EDE436" w14:textId="3DFD8628" w:rsidR="0085582B" w:rsidRDefault="0085582B" w:rsidP="0085582B">
      <w:pPr>
        <w:pStyle w:val="PargrafodaLista"/>
        <w:spacing w:line="360" w:lineRule="auto"/>
        <w:ind w:left="502"/>
        <w:jc w:val="both"/>
        <w:rPr>
          <w:rFonts w:ascii="Georgia" w:hAnsi="Georgia"/>
          <w:sz w:val="24"/>
          <w:szCs w:val="24"/>
        </w:rPr>
      </w:pPr>
    </w:p>
    <w:p w14:paraId="4643A8BC" w14:textId="77777777" w:rsidR="0085582B" w:rsidRDefault="0085582B" w:rsidP="0085582B">
      <w:pPr>
        <w:pStyle w:val="PargrafodaLista"/>
        <w:spacing w:line="360" w:lineRule="auto"/>
        <w:ind w:left="502"/>
        <w:jc w:val="both"/>
        <w:rPr>
          <w:rFonts w:ascii="Georgia" w:hAnsi="Georgia"/>
          <w:sz w:val="24"/>
          <w:szCs w:val="24"/>
        </w:rPr>
      </w:pPr>
    </w:p>
    <w:p w14:paraId="06B65E5F" w14:textId="33EF58A4" w:rsidR="0085582B" w:rsidRDefault="0085582B" w:rsidP="0085582B">
      <w:pPr>
        <w:pStyle w:val="PargrafodaLista"/>
        <w:spacing w:line="360" w:lineRule="auto"/>
        <w:ind w:left="502"/>
        <w:jc w:val="both"/>
        <w:rPr>
          <w:rFonts w:ascii="Georgia" w:hAnsi="Georgia"/>
          <w:sz w:val="24"/>
          <w:szCs w:val="24"/>
        </w:rPr>
      </w:pPr>
    </w:p>
    <w:p w14:paraId="7FEE46DA" w14:textId="47BB0F6A" w:rsidR="0085582B" w:rsidRDefault="0085582B" w:rsidP="0085582B">
      <w:pPr>
        <w:pStyle w:val="PargrafodaLista"/>
        <w:spacing w:line="360" w:lineRule="auto"/>
        <w:ind w:left="502"/>
        <w:jc w:val="both"/>
        <w:rPr>
          <w:rFonts w:ascii="Georgia" w:hAnsi="Georgia"/>
          <w:sz w:val="24"/>
          <w:szCs w:val="24"/>
        </w:rPr>
      </w:pPr>
    </w:p>
    <w:p w14:paraId="5781F3AE" w14:textId="77777777" w:rsidR="0085582B" w:rsidRDefault="0085582B" w:rsidP="0085582B">
      <w:pPr>
        <w:pStyle w:val="PargrafodaLista"/>
        <w:spacing w:line="360" w:lineRule="auto"/>
        <w:ind w:left="502"/>
        <w:jc w:val="both"/>
        <w:rPr>
          <w:rFonts w:ascii="Georgia" w:hAnsi="Georgia"/>
          <w:sz w:val="24"/>
          <w:szCs w:val="24"/>
        </w:rPr>
      </w:pPr>
    </w:p>
    <w:p w14:paraId="34144E46" w14:textId="77777777" w:rsidR="0085582B" w:rsidRDefault="0085582B" w:rsidP="0085582B">
      <w:pPr>
        <w:pStyle w:val="PargrafodaLista"/>
        <w:spacing w:line="360" w:lineRule="auto"/>
        <w:ind w:left="502"/>
        <w:jc w:val="both"/>
        <w:rPr>
          <w:rFonts w:ascii="Georgia" w:hAnsi="Georgia"/>
          <w:sz w:val="24"/>
          <w:szCs w:val="24"/>
        </w:rPr>
      </w:pPr>
    </w:p>
    <w:p w14:paraId="78ECB0CF" w14:textId="77777777" w:rsidR="0085582B" w:rsidRDefault="0085582B" w:rsidP="0085582B">
      <w:pPr>
        <w:pStyle w:val="PargrafodaLista"/>
        <w:spacing w:line="360" w:lineRule="auto"/>
        <w:ind w:left="502"/>
        <w:jc w:val="both"/>
        <w:rPr>
          <w:rFonts w:ascii="Georgia" w:hAnsi="Georgia"/>
          <w:sz w:val="24"/>
          <w:szCs w:val="24"/>
        </w:rPr>
      </w:pPr>
    </w:p>
    <w:p w14:paraId="6CF40037" w14:textId="60C6EFA3" w:rsidR="003B16C0" w:rsidRDefault="003B16C0" w:rsidP="00772D33">
      <w:pPr>
        <w:pStyle w:val="Ttulo1"/>
        <w:numPr>
          <w:ilvl w:val="0"/>
          <w:numId w:val="32"/>
        </w:numPr>
        <w:ind w:left="709" w:hanging="283"/>
        <w:jc w:val="both"/>
        <w:rPr>
          <w:rFonts w:ascii="Georgia" w:hAnsi="Georgia"/>
          <w:b/>
          <w:bCs/>
          <w:sz w:val="28"/>
          <w:szCs w:val="28"/>
        </w:rPr>
      </w:pPr>
      <w:bookmarkStart w:id="3" w:name="_Hlk206502813"/>
      <w:bookmarkEnd w:id="1"/>
      <w:r w:rsidRPr="00AA5EFD">
        <w:rPr>
          <w:rFonts w:ascii="Georgia" w:hAnsi="Georgia"/>
          <w:b/>
          <w:bCs/>
          <w:sz w:val="28"/>
          <w:szCs w:val="28"/>
        </w:rPr>
        <w:lastRenderedPageBreak/>
        <w:t>DA SÍNTESE DOS FATOS E DO</w:t>
      </w:r>
      <w:r w:rsidR="007B2E5F" w:rsidRPr="00AA5EFD">
        <w:rPr>
          <w:rFonts w:ascii="Georgia" w:hAnsi="Georgia"/>
          <w:b/>
          <w:bCs/>
          <w:sz w:val="28"/>
          <w:szCs w:val="28"/>
        </w:rPr>
        <w:t>S</w:t>
      </w:r>
      <w:r w:rsidRPr="00AA5EFD">
        <w:rPr>
          <w:rFonts w:ascii="Georgia" w:hAnsi="Georgia"/>
          <w:b/>
          <w:bCs/>
          <w:sz w:val="28"/>
          <w:szCs w:val="28"/>
        </w:rPr>
        <w:t xml:space="preserve"> FUNDAMENTOS DO DIREITO</w:t>
      </w:r>
    </w:p>
    <w:p w14:paraId="3551B6A7" w14:textId="77777777" w:rsidR="00A91FA7" w:rsidRPr="00A91FA7" w:rsidRDefault="00A91FA7" w:rsidP="00A91FA7"/>
    <w:bookmarkEnd w:id="3"/>
    <w:p w14:paraId="7FC8884A" w14:textId="2D150CFD" w:rsidR="00EC45DE" w:rsidRPr="00AA5EFD" w:rsidRDefault="00EC45DE" w:rsidP="00EC45DE">
      <w:pPr>
        <w:pStyle w:val="Default"/>
      </w:pPr>
    </w:p>
    <w:p w14:paraId="2F773EF5" w14:textId="6AE1A069" w:rsidR="002274CF" w:rsidRPr="002274CF" w:rsidRDefault="002274CF" w:rsidP="00A91FA7">
      <w:pPr>
        <w:pStyle w:val="PargrafodaLista"/>
        <w:numPr>
          <w:ilvl w:val="0"/>
          <w:numId w:val="35"/>
        </w:numPr>
        <w:spacing w:after="0" w:line="360" w:lineRule="auto"/>
        <w:jc w:val="both"/>
        <w:rPr>
          <w:rFonts w:ascii="Georgia" w:hAnsi="Georgia" w:cs="Times New Roman"/>
          <w:sz w:val="24"/>
          <w:szCs w:val="24"/>
        </w:rPr>
      </w:pPr>
      <w:r w:rsidRPr="002274CF">
        <w:rPr>
          <w:rFonts w:ascii="Georgia" w:hAnsi="Georgia"/>
          <w:sz w:val="24"/>
          <w:szCs w:val="24"/>
        </w:rPr>
        <w:t>É fato notório que a Resolução Normativa nº 888</w:t>
      </w:r>
      <w:r>
        <w:rPr>
          <w:rFonts w:ascii="Georgia" w:hAnsi="Georgia"/>
          <w:sz w:val="24"/>
          <w:szCs w:val="24"/>
        </w:rPr>
        <w:t>/</w:t>
      </w:r>
      <w:r w:rsidRPr="002274CF">
        <w:rPr>
          <w:rFonts w:ascii="Georgia" w:hAnsi="Georgia"/>
          <w:sz w:val="24"/>
          <w:szCs w:val="24"/>
        </w:rPr>
        <w:t>2020</w:t>
      </w:r>
      <w:r>
        <w:rPr>
          <w:rFonts w:ascii="Georgia" w:hAnsi="Georgia"/>
          <w:sz w:val="24"/>
          <w:szCs w:val="24"/>
        </w:rPr>
        <w:t xml:space="preserve"> (REN </w:t>
      </w:r>
      <w:r w:rsidR="00374D83" w:rsidRPr="002274CF">
        <w:rPr>
          <w:rFonts w:ascii="Georgia" w:hAnsi="Georgia"/>
          <w:sz w:val="24"/>
          <w:szCs w:val="24"/>
        </w:rPr>
        <w:t>nº</w:t>
      </w:r>
      <w:r w:rsidR="00374D83">
        <w:rPr>
          <w:rFonts w:ascii="Georgia" w:hAnsi="Georgia"/>
          <w:sz w:val="24"/>
          <w:szCs w:val="24"/>
        </w:rPr>
        <w:t xml:space="preserve"> </w:t>
      </w:r>
      <w:r>
        <w:rPr>
          <w:rFonts w:ascii="Georgia" w:hAnsi="Georgia"/>
          <w:sz w:val="24"/>
          <w:szCs w:val="24"/>
        </w:rPr>
        <w:t>888/2020)</w:t>
      </w:r>
      <w:r w:rsidRPr="002274CF">
        <w:rPr>
          <w:rFonts w:ascii="Georgia" w:hAnsi="Georgia"/>
          <w:sz w:val="24"/>
          <w:szCs w:val="24"/>
        </w:rPr>
        <w:t>, promoveu alterações na redação da Resolução Normativa nº 414</w:t>
      </w:r>
      <w:r>
        <w:rPr>
          <w:rFonts w:ascii="Georgia" w:hAnsi="Georgia"/>
          <w:sz w:val="24"/>
          <w:szCs w:val="24"/>
        </w:rPr>
        <w:t>/</w:t>
      </w:r>
      <w:r w:rsidRPr="002274CF">
        <w:rPr>
          <w:rFonts w:ascii="Georgia" w:hAnsi="Georgia"/>
          <w:sz w:val="24"/>
          <w:szCs w:val="24"/>
        </w:rPr>
        <w:t>2010</w:t>
      </w:r>
      <w:r>
        <w:rPr>
          <w:rFonts w:ascii="Georgia" w:hAnsi="Georgia"/>
          <w:sz w:val="24"/>
          <w:szCs w:val="24"/>
        </w:rPr>
        <w:t xml:space="preserve"> (REN </w:t>
      </w:r>
      <w:r w:rsidR="00374D83" w:rsidRPr="002274CF">
        <w:rPr>
          <w:rFonts w:ascii="Georgia" w:hAnsi="Georgia"/>
          <w:sz w:val="24"/>
          <w:szCs w:val="24"/>
        </w:rPr>
        <w:t>nº</w:t>
      </w:r>
      <w:r w:rsidR="00374D83">
        <w:rPr>
          <w:rFonts w:ascii="Georgia" w:hAnsi="Georgia"/>
          <w:sz w:val="24"/>
          <w:szCs w:val="24"/>
        </w:rPr>
        <w:t xml:space="preserve"> 414/2010)</w:t>
      </w:r>
      <w:r w:rsidRPr="002274CF">
        <w:rPr>
          <w:rFonts w:ascii="Georgia" w:hAnsi="Georgia"/>
          <w:sz w:val="24"/>
          <w:szCs w:val="24"/>
        </w:rPr>
        <w:t>, acrescentando, entre outros, os seguintes dispositivos:</w:t>
      </w:r>
    </w:p>
    <w:p w14:paraId="5C5321AC" w14:textId="77777777" w:rsidR="00022ABD" w:rsidRPr="00653871" w:rsidRDefault="00022ABD" w:rsidP="0081109F">
      <w:pPr>
        <w:autoSpaceDE w:val="0"/>
        <w:autoSpaceDN w:val="0"/>
        <w:adjustRightInd w:val="0"/>
        <w:spacing w:after="0" w:line="240" w:lineRule="auto"/>
        <w:ind w:left="2268"/>
        <w:jc w:val="both"/>
        <w:rPr>
          <w:rFonts w:ascii="Georgia" w:hAnsi="Georgia" w:cs="ø•á&lt;"/>
          <w:b/>
          <w:bCs/>
          <w:sz w:val="20"/>
          <w:szCs w:val="20"/>
        </w:rPr>
      </w:pPr>
      <w:r w:rsidRPr="00653871">
        <w:rPr>
          <w:rFonts w:ascii="Georgia" w:hAnsi="Georgia" w:cs="ø•á&lt;"/>
          <w:b/>
          <w:bCs/>
          <w:sz w:val="20"/>
          <w:szCs w:val="20"/>
        </w:rPr>
        <w:t xml:space="preserve">Seção VI </w:t>
      </w:r>
    </w:p>
    <w:p w14:paraId="34689270" w14:textId="23B5BEA1" w:rsidR="00022ABD" w:rsidRPr="00653871" w:rsidRDefault="00022ABD" w:rsidP="0081109F">
      <w:pPr>
        <w:autoSpaceDE w:val="0"/>
        <w:autoSpaceDN w:val="0"/>
        <w:adjustRightInd w:val="0"/>
        <w:spacing w:after="0" w:line="240" w:lineRule="auto"/>
        <w:ind w:left="2268"/>
        <w:jc w:val="both"/>
        <w:rPr>
          <w:rFonts w:ascii="Georgia" w:hAnsi="Georgia" w:cs="ø•á&lt;"/>
          <w:b/>
          <w:bCs/>
          <w:sz w:val="20"/>
          <w:szCs w:val="20"/>
        </w:rPr>
      </w:pPr>
      <w:r w:rsidRPr="00653871">
        <w:rPr>
          <w:rFonts w:ascii="Georgia" w:hAnsi="Georgia" w:cs="ø•á&lt;"/>
          <w:b/>
          <w:bCs/>
          <w:sz w:val="20"/>
          <w:szCs w:val="20"/>
        </w:rPr>
        <w:t>Da Arrecadação da Contribuição para o Custeio do Serviço de Iluminação Pública</w:t>
      </w:r>
    </w:p>
    <w:p w14:paraId="6305F337" w14:textId="77777777" w:rsidR="00653871" w:rsidRDefault="00653871" w:rsidP="0081109F">
      <w:pPr>
        <w:autoSpaceDE w:val="0"/>
        <w:autoSpaceDN w:val="0"/>
        <w:adjustRightInd w:val="0"/>
        <w:spacing w:after="0" w:line="240" w:lineRule="auto"/>
        <w:ind w:left="2268"/>
        <w:jc w:val="both"/>
        <w:rPr>
          <w:rFonts w:ascii="Georgia" w:hAnsi="Georgia" w:cs="ø•á&lt;"/>
          <w:sz w:val="20"/>
          <w:szCs w:val="20"/>
        </w:rPr>
      </w:pPr>
    </w:p>
    <w:p w14:paraId="57A54DF7" w14:textId="7B1EADFE" w:rsidR="00022ABD" w:rsidRPr="001A390B" w:rsidRDefault="00022ABD"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26-C. A contribuição para o custeio do serviço de iluminação pública, instituída pela legislação do poder municipal ou distrital, deve ser cobrada pelas distribuidoras nas faturas de energia elétrica nas condições previstas nessa legislação e demais atos normativos desses poderes.</w:t>
      </w:r>
    </w:p>
    <w:p w14:paraId="497510AA" w14:textId="77777777" w:rsidR="00987E6A" w:rsidRPr="001A390B" w:rsidRDefault="00987E6A"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§1º A arrecadação de que trata o caput deve ser realizada pela distribuidora de forma não onerosa ao poder público municipal ou distrital. </w:t>
      </w:r>
    </w:p>
    <w:p w14:paraId="329430D3" w14:textId="77777777" w:rsidR="00987E6A" w:rsidRPr="00431BBF" w:rsidRDefault="00987E6A" w:rsidP="0081109F">
      <w:pPr>
        <w:autoSpaceDE w:val="0"/>
        <w:autoSpaceDN w:val="0"/>
        <w:adjustRightInd w:val="0"/>
        <w:spacing w:after="0" w:line="240" w:lineRule="auto"/>
        <w:ind w:left="2268"/>
        <w:jc w:val="both"/>
        <w:rPr>
          <w:rFonts w:ascii="Georgia" w:hAnsi="Georgia" w:cs="ø•á&lt;"/>
          <w:b/>
          <w:bCs/>
          <w:sz w:val="20"/>
          <w:szCs w:val="20"/>
        </w:rPr>
      </w:pPr>
      <w:r w:rsidRPr="00431BBF">
        <w:rPr>
          <w:rFonts w:ascii="Georgia" w:hAnsi="Georgia" w:cs="ø•á&lt;"/>
          <w:b/>
          <w:bCs/>
          <w:sz w:val="20"/>
          <w:szCs w:val="20"/>
        </w:rPr>
        <w:t xml:space="preserve">§2º É vedado à distribuidora a realização da compensação dos valores arrecadados da contribuição com os créditos devidos pelo poder público municipal ou distrital, salvo quando houver autorização expressa na legislação municipal ou distrital. </w:t>
      </w:r>
    </w:p>
    <w:p w14:paraId="7EDE9E1A" w14:textId="77777777" w:rsidR="00987E6A" w:rsidRPr="001A390B" w:rsidRDefault="00987E6A"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§3º O repasse dos valores da contribuição para o custeio do serviço de iluminação pública deverá ocorrer até o décimo dia útil do mês subsequente ao de arrecadação, salvo disposição diversa na legislação e demais atos normativos do poder municipal ou distrital. </w:t>
      </w:r>
    </w:p>
    <w:p w14:paraId="6358C5E2" w14:textId="73EF842D" w:rsidR="00987E6A" w:rsidRDefault="00987E6A" w:rsidP="0081109F">
      <w:pPr>
        <w:autoSpaceDE w:val="0"/>
        <w:autoSpaceDN w:val="0"/>
        <w:adjustRightInd w:val="0"/>
        <w:spacing w:after="0" w:line="240" w:lineRule="auto"/>
        <w:ind w:left="2268"/>
        <w:jc w:val="both"/>
        <w:rPr>
          <w:rFonts w:ascii="Georgia" w:hAnsi="Georgia" w:cs="ø•á&lt;"/>
          <w:b/>
          <w:bCs/>
          <w:sz w:val="20"/>
          <w:szCs w:val="20"/>
        </w:rPr>
      </w:pPr>
      <w:r w:rsidRPr="009A615E">
        <w:rPr>
          <w:rFonts w:ascii="Georgia" w:hAnsi="Georgia" w:cs="ø•á&lt;"/>
          <w:b/>
          <w:bCs/>
          <w:sz w:val="20"/>
          <w:szCs w:val="20"/>
        </w:rPr>
        <w:t>§4º A não observância dos §§2º e 3º implica a cobrança de multa de 2% (dois por cento), atualização monetária e juros de mora previstos no art. 126, salvo disposição diversa na legislação e demais atos normativos do poder municipal ou distrital, sem prejuízo das sanções cabíveis.</w:t>
      </w:r>
    </w:p>
    <w:p w14:paraId="5FC47D5A" w14:textId="34FB06F1" w:rsidR="009A615E" w:rsidRPr="009A615E" w:rsidRDefault="009A615E" w:rsidP="0081109F">
      <w:pPr>
        <w:autoSpaceDE w:val="0"/>
        <w:autoSpaceDN w:val="0"/>
        <w:adjustRightInd w:val="0"/>
        <w:spacing w:after="0" w:line="240" w:lineRule="auto"/>
        <w:ind w:left="2268"/>
        <w:jc w:val="both"/>
        <w:rPr>
          <w:rFonts w:ascii="Georgia" w:hAnsi="Georgia" w:cs="ø•á&lt;"/>
          <w:sz w:val="20"/>
          <w:szCs w:val="20"/>
        </w:rPr>
      </w:pPr>
      <w:r w:rsidRPr="009A615E">
        <w:rPr>
          <w:rFonts w:ascii="Georgia" w:hAnsi="Georgia" w:cs="ø•á&lt;"/>
          <w:sz w:val="20"/>
          <w:szCs w:val="20"/>
        </w:rPr>
        <w:t>(grifou-se)</w:t>
      </w:r>
    </w:p>
    <w:p w14:paraId="18F28DB5" w14:textId="77777777" w:rsidR="00431BBF" w:rsidRDefault="00431BBF" w:rsidP="00022ABD">
      <w:pPr>
        <w:spacing w:after="0" w:line="360" w:lineRule="auto"/>
        <w:jc w:val="both"/>
      </w:pPr>
    </w:p>
    <w:p w14:paraId="0732EEFF" w14:textId="0B9C46CB" w:rsidR="008F0895" w:rsidRDefault="00BD18B1" w:rsidP="00BD18B1">
      <w:pPr>
        <w:pStyle w:val="PargrafodaLista"/>
        <w:numPr>
          <w:ilvl w:val="0"/>
          <w:numId w:val="35"/>
        </w:numPr>
        <w:spacing w:after="0" w:line="360" w:lineRule="auto"/>
        <w:jc w:val="both"/>
        <w:rPr>
          <w:rFonts w:ascii="Georgia" w:hAnsi="Georgia" w:cs="Times New Roman"/>
          <w:sz w:val="24"/>
          <w:szCs w:val="24"/>
        </w:rPr>
      </w:pPr>
      <w:r w:rsidRPr="00BD18B1">
        <w:rPr>
          <w:rFonts w:ascii="Georgia" w:hAnsi="Georgia" w:cs="Times New Roman"/>
          <w:sz w:val="24"/>
          <w:szCs w:val="24"/>
        </w:rPr>
        <w:t xml:space="preserve">Ademais, a referida REN </w:t>
      </w:r>
      <w:r w:rsidR="007A13F0" w:rsidRPr="002274CF">
        <w:rPr>
          <w:rFonts w:ascii="Georgia" w:hAnsi="Georgia"/>
          <w:sz w:val="24"/>
          <w:szCs w:val="24"/>
        </w:rPr>
        <w:t>nº</w:t>
      </w:r>
      <w:r w:rsidR="007A13F0" w:rsidRPr="00BD18B1">
        <w:rPr>
          <w:rFonts w:ascii="Georgia" w:hAnsi="Georgia" w:cs="Times New Roman"/>
          <w:sz w:val="24"/>
          <w:szCs w:val="24"/>
        </w:rPr>
        <w:t xml:space="preserve"> </w:t>
      </w:r>
      <w:r w:rsidRPr="00BD18B1">
        <w:rPr>
          <w:rFonts w:ascii="Georgia" w:hAnsi="Georgia" w:cs="Times New Roman"/>
          <w:sz w:val="24"/>
          <w:szCs w:val="24"/>
        </w:rPr>
        <w:t>888/2020 trouxe a seguinte previsão legal:</w:t>
      </w:r>
    </w:p>
    <w:p w14:paraId="29F1AF4C" w14:textId="6A30E8FC" w:rsidR="008F0895" w:rsidRPr="001A390B" w:rsidRDefault="008F0895"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9º Estabelecer as seguintes datas-limites para as distribuidoras de energia elétrica adequarem os seus procedimentos às alterações promovidas por esta Resolução:</w:t>
      </w:r>
    </w:p>
    <w:p w14:paraId="1A69E900" w14:textId="77777777"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§1º Até 13 de outubro de 2020, a distribuidora deverá: </w:t>
      </w:r>
    </w:p>
    <w:p w14:paraId="1901D4E6" w14:textId="77777777"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I - </w:t>
      </w:r>
      <w:proofErr w:type="gramStart"/>
      <w:r w:rsidRPr="001A390B">
        <w:rPr>
          <w:rFonts w:ascii="Georgia" w:hAnsi="Georgia" w:cs="ø•á&lt;"/>
          <w:sz w:val="20"/>
          <w:szCs w:val="20"/>
        </w:rPr>
        <w:t>notificar</w:t>
      </w:r>
      <w:proofErr w:type="gramEnd"/>
      <w:r w:rsidRPr="001A390B">
        <w:rPr>
          <w:rFonts w:ascii="Georgia" w:hAnsi="Georgia" w:cs="ø•á&lt;"/>
          <w:sz w:val="20"/>
          <w:szCs w:val="20"/>
        </w:rPr>
        <w:t xml:space="preserve"> os municípios e o Distrito Federal sobre as alterações promovidas por esta Resolução, ressaltando as disposições dos </w:t>
      </w:r>
      <w:proofErr w:type="spellStart"/>
      <w:r w:rsidRPr="001A390B">
        <w:rPr>
          <w:rFonts w:ascii="Georgia" w:hAnsi="Georgia" w:cs="ø•á&lt;"/>
          <w:sz w:val="20"/>
          <w:szCs w:val="20"/>
        </w:rPr>
        <w:t>arts</w:t>
      </w:r>
      <w:proofErr w:type="spellEnd"/>
      <w:r w:rsidRPr="001A390B">
        <w:rPr>
          <w:rFonts w:ascii="Georgia" w:hAnsi="Georgia" w:cs="ø•á&lt;"/>
          <w:sz w:val="20"/>
          <w:szCs w:val="20"/>
        </w:rPr>
        <w:t xml:space="preserve">. 26-C, 26-D e do §2º deste artigo em relação a contribuição para o custeio do serviço de iluminação pública e que o atual acordo operativo será substituído pela norma técnica de que trata o art. 21-A; e </w:t>
      </w:r>
    </w:p>
    <w:p w14:paraId="3F601B55" w14:textId="6C1C6955" w:rsidR="00E120A9" w:rsidRPr="001A390B"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II - </w:t>
      </w:r>
      <w:proofErr w:type="gramStart"/>
      <w:r w:rsidRPr="001A390B">
        <w:rPr>
          <w:rFonts w:ascii="Georgia" w:hAnsi="Georgia" w:cs="ø•á&lt;"/>
          <w:sz w:val="20"/>
          <w:szCs w:val="20"/>
        </w:rPr>
        <w:t>encaminhar</w:t>
      </w:r>
      <w:proofErr w:type="gramEnd"/>
      <w:r w:rsidRPr="001A390B">
        <w:rPr>
          <w:rFonts w:ascii="Georgia" w:hAnsi="Georgia" w:cs="ø•á&lt;"/>
          <w:sz w:val="20"/>
          <w:szCs w:val="20"/>
        </w:rPr>
        <w:t xml:space="preserve"> aos municípios e ao Distrito Federal os contratos que substituirão os contratos de iluminação pública e as novas minutas ou aditivos aos convênios e outros instrumentos celebrados, com as adequações necessárias ao disposto nesta Resolução. </w:t>
      </w:r>
    </w:p>
    <w:p w14:paraId="30DB40D7" w14:textId="77777777" w:rsidR="001A390B" w:rsidRPr="00870305" w:rsidRDefault="00E120A9" w:rsidP="0081109F">
      <w:pPr>
        <w:autoSpaceDE w:val="0"/>
        <w:autoSpaceDN w:val="0"/>
        <w:adjustRightInd w:val="0"/>
        <w:spacing w:after="0" w:line="240" w:lineRule="auto"/>
        <w:ind w:left="2268"/>
        <w:jc w:val="both"/>
        <w:rPr>
          <w:rFonts w:ascii="Georgia" w:hAnsi="Georgia" w:cs="ø•á&lt;"/>
          <w:b/>
          <w:bCs/>
          <w:sz w:val="20"/>
          <w:szCs w:val="20"/>
        </w:rPr>
      </w:pPr>
      <w:r w:rsidRPr="00870305">
        <w:rPr>
          <w:rFonts w:ascii="Georgia" w:hAnsi="Georgia" w:cs="ø•á&lt;"/>
          <w:b/>
          <w:bCs/>
          <w:sz w:val="20"/>
          <w:szCs w:val="20"/>
        </w:rPr>
        <w:t xml:space="preserve">§2º Faculta-se às distribuidoras a manutenção da cobrança pela arrecadação da contribuição para o custeio do serviço público de iluminação pública, no percentual máximo de 1 (um) por cento ou no percentual ora praticado, o que for menor, até a data de homologação de sua próxima revisão tarifária periódica, devendo a partir desta data cessar tal cobrança. </w:t>
      </w:r>
    </w:p>
    <w:p w14:paraId="0A9E0B50" w14:textId="77777777" w:rsidR="0081109F"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 xml:space="preserve">§3º Enquanto for mantida a cobrança pela distribuidora, de que trata o §2º, deverá ser realizada a reversão parcial das receitas auferidas para a propiciar a modicidade </w:t>
      </w:r>
      <w:r w:rsidRPr="001A390B">
        <w:rPr>
          <w:rFonts w:ascii="Georgia" w:hAnsi="Georgia" w:cs="ø•á&lt;"/>
          <w:sz w:val="20"/>
          <w:szCs w:val="20"/>
        </w:rPr>
        <w:lastRenderedPageBreak/>
        <w:t xml:space="preserve">das tarifas do serviço de energia elétrica, conforme Submódulo 2.7 dos Procedimentos de Regulação Tarifária - PRORET. </w:t>
      </w:r>
    </w:p>
    <w:p w14:paraId="418BF862" w14:textId="5066963A" w:rsidR="00022ABD" w:rsidRDefault="00E120A9" w:rsidP="0081109F">
      <w:pPr>
        <w:autoSpaceDE w:val="0"/>
        <w:autoSpaceDN w:val="0"/>
        <w:adjustRightInd w:val="0"/>
        <w:spacing w:after="0" w:line="240" w:lineRule="auto"/>
        <w:ind w:left="2268"/>
        <w:jc w:val="both"/>
        <w:rPr>
          <w:rFonts w:ascii="Georgia" w:hAnsi="Georgia" w:cs="ø•á&lt;"/>
          <w:sz w:val="20"/>
          <w:szCs w:val="20"/>
        </w:rPr>
      </w:pPr>
      <w:r w:rsidRPr="001A390B">
        <w:rPr>
          <w:rFonts w:ascii="Georgia" w:hAnsi="Georgia" w:cs="ø•á&lt;"/>
          <w:sz w:val="20"/>
          <w:szCs w:val="20"/>
        </w:rPr>
        <w:t>Art. 10. Esta Resolução entra em vigor no dia 3 de agosto de 2020.</w:t>
      </w:r>
    </w:p>
    <w:p w14:paraId="16B7E105" w14:textId="20BB1CAA" w:rsidR="007A13F0" w:rsidRPr="001A390B" w:rsidRDefault="007A13F0" w:rsidP="0081109F">
      <w:pPr>
        <w:autoSpaceDE w:val="0"/>
        <w:autoSpaceDN w:val="0"/>
        <w:adjustRightInd w:val="0"/>
        <w:spacing w:after="0" w:line="240" w:lineRule="auto"/>
        <w:ind w:left="2268"/>
        <w:jc w:val="both"/>
        <w:rPr>
          <w:rFonts w:ascii="Georgia" w:hAnsi="Georgia" w:cs="ø•á&lt;"/>
          <w:sz w:val="20"/>
          <w:szCs w:val="20"/>
        </w:rPr>
      </w:pPr>
      <w:r>
        <w:rPr>
          <w:rFonts w:ascii="Georgia" w:hAnsi="Georgia" w:cs="ø•á&lt;"/>
          <w:sz w:val="20"/>
          <w:szCs w:val="20"/>
        </w:rPr>
        <w:t>(grifou-se)</w:t>
      </w:r>
    </w:p>
    <w:p w14:paraId="23A6F7AB" w14:textId="77777777" w:rsidR="001A390B" w:rsidRPr="00022ABD" w:rsidRDefault="001A390B" w:rsidP="00022ABD">
      <w:pPr>
        <w:spacing w:after="0" w:line="360" w:lineRule="auto"/>
        <w:jc w:val="both"/>
        <w:rPr>
          <w:rFonts w:ascii="Georgia" w:hAnsi="Georgia" w:cs="Times New Roman"/>
          <w:sz w:val="24"/>
          <w:szCs w:val="24"/>
        </w:rPr>
      </w:pPr>
    </w:p>
    <w:p w14:paraId="5FB267E3" w14:textId="314E2348" w:rsidR="007A13F0" w:rsidRPr="00CF0C46" w:rsidRDefault="00CF0C46" w:rsidP="00AB5BCA">
      <w:pPr>
        <w:pStyle w:val="PargrafodaLista"/>
        <w:numPr>
          <w:ilvl w:val="0"/>
          <w:numId w:val="35"/>
        </w:numPr>
        <w:spacing w:after="0" w:line="360" w:lineRule="auto"/>
        <w:jc w:val="both"/>
        <w:rPr>
          <w:rFonts w:ascii="Georgia" w:hAnsi="Georgia" w:cs="Times New Roman"/>
          <w:sz w:val="24"/>
          <w:szCs w:val="24"/>
        </w:rPr>
      </w:pPr>
      <w:r w:rsidRPr="00CF0C46">
        <w:rPr>
          <w:rFonts w:ascii="Georgia" w:hAnsi="Georgia"/>
          <w:sz w:val="24"/>
          <w:szCs w:val="24"/>
        </w:rPr>
        <w:t xml:space="preserve">Ocorre que, por meio do Mandado de Segurança Coletivo nº 1052154-94.2020.4.01.3400, a Associação Brasileira de Distribuidores de Energia Elétrica – ABRADEE buscou a suspensão de dispositivos da Resolução Normativa nº 888/2020, especificamente com o objetivo de afastar, até o julgamento definitivo do </w:t>
      </w:r>
      <w:r w:rsidRPr="00CF0C46">
        <w:rPr>
          <w:rFonts w:ascii="Georgia" w:hAnsi="Georgia"/>
          <w:i/>
          <w:iCs/>
          <w:sz w:val="24"/>
          <w:szCs w:val="24"/>
        </w:rPr>
        <w:t>writ</w:t>
      </w:r>
      <w:r w:rsidRPr="00CF0C46">
        <w:rPr>
          <w:rFonts w:ascii="Georgia" w:hAnsi="Georgia"/>
          <w:sz w:val="24"/>
          <w:szCs w:val="24"/>
        </w:rPr>
        <w:t>, os efeitos das modificações promovidas pela referida Resolução sobre os contratos firmados entre as distribuidoras associadas e os Municípios anteriormente à sua publicação.</w:t>
      </w:r>
    </w:p>
    <w:p w14:paraId="686E3734" w14:textId="63A76CD5" w:rsidR="00CF0C46" w:rsidRPr="00E07DF3" w:rsidRDefault="00E07DF3" w:rsidP="00AB5BCA">
      <w:pPr>
        <w:pStyle w:val="PargrafodaLista"/>
        <w:numPr>
          <w:ilvl w:val="0"/>
          <w:numId w:val="35"/>
        </w:numPr>
        <w:spacing w:after="0" w:line="360" w:lineRule="auto"/>
        <w:jc w:val="both"/>
        <w:rPr>
          <w:rFonts w:ascii="Georgia" w:hAnsi="Georgia" w:cs="Times New Roman"/>
          <w:sz w:val="24"/>
          <w:szCs w:val="24"/>
        </w:rPr>
      </w:pPr>
      <w:r w:rsidRPr="00E07DF3">
        <w:rPr>
          <w:rFonts w:ascii="Georgia" w:hAnsi="Georgia"/>
          <w:sz w:val="24"/>
          <w:szCs w:val="24"/>
        </w:rPr>
        <w:t>Não obstante a impetração do referido mandado de segurança, e à luz do texto normativo vigente da REN nº 888/2020, a partir de 13/10/2020</w:t>
      </w:r>
      <w:r w:rsidR="009B0B97">
        <w:rPr>
          <w:rFonts w:ascii="Georgia" w:hAnsi="Georgia"/>
          <w:sz w:val="24"/>
          <w:szCs w:val="24"/>
        </w:rPr>
        <w:t xml:space="preserve"> (data da entrada em vigor)</w:t>
      </w:r>
      <w:r w:rsidRPr="00E07DF3">
        <w:rPr>
          <w:rFonts w:ascii="Georgia" w:hAnsi="Georgia"/>
          <w:sz w:val="24"/>
          <w:szCs w:val="24"/>
        </w:rPr>
        <w:t xml:space="preserve"> a distribuidora passou a estar vinculada ao limite máximo de 1% (um por cento) sobre o valor mensalmente arrecadado a título de Contribuição para o Custeio do Serviço de Iluminação Pública (CIP/COSIP), a título de taxa de administração, até a data da primeira revisão tarifária subsequente.</w:t>
      </w:r>
    </w:p>
    <w:p w14:paraId="0E445A25" w14:textId="02495C8D" w:rsidR="00E07DF3" w:rsidRPr="00F55ECC" w:rsidRDefault="00F55ECC" w:rsidP="00AB5BCA">
      <w:pPr>
        <w:pStyle w:val="PargrafodaLista"/>
        <w:numPr>
          <w:ilvl w:val="0"/>
          <w:numId w:val="35"/>
        </w:numPr>
        <w:spacing w:after="0" w:line="360" w:lineRule="auto"/>
        <w:jc w:val="both"/>
        <w:rPr>
          <w:rFonts w:ascii="Georgia" w:hAnsi="Georgia" w:cs="Times New Roman"/>
          <w:sz w:val="24"/>
          <w:szCs w:val="24"/>
        </w:rPr>
      </w:pPr>
      <w:r w:rsidRPr="00F55ECC">
        <w:rPr>
          <w:rFonts w:ascii="Georgia" w:hAnsi="Georgia"/>
          <w:sz w:val="24"/>
          <w:szCs w:val="24"/>
        </w:rPr>
        <w:t>A partir da homologação dessa revisão tarifária, o valor devido pela distribuidora a título de taxa de administração pela arrecadação da COSIP deveria ser reduzido a zero, vale dizer, a distribuidora deveria cessar, em caráter definitivo, qualquer cobrança de taxa de administração relativa à arrecadação da COSIP.</w:t>
      </w:r>
    </w:p>
    <w:p w14:paraId="0CB08C69" w14:textId="4E15BC48" w:rsidR="00F55ECC" w:rsidRPr="00ED521F" w:rsidRDefault="00ED521F" w:rsidP="00A91FA7">
      <w:pPr>
        <w:pStyle w:val="PargrafodaLista"/>
        <w:numPr>
          <w:ilvl w:val="0"/>
          <w:numId w:val="35"/>
        </w:numPr>
        <w:spacing w:after="0" w:line="360" w:lineRule="auto"/>
        <w:jc w:val="both"/>
        <w:rPr>
          <w:rFonts w:ascii="Georgia" w:hAnsi="Georgia" w:cs="Times New Roman"/>
          <w:sz w:val="24"/>
          <w:szCs w:val="24"/>
        </w:rPr>
      </w:pPr>
      <w:r w:rsidRPr="00ED521F">
        <w:rPr>
          <w:rFonts w:ascii="Georgia" w:hAnsi="Georgia"/>
          <w:sz w:val="24"/>
          <w:szCs w:val="24"/>
        </w:rPr>
        <w:t>No caso em análise, a revisão tarifária periódica subsequente à entrada em vigor da REN nº 888/2020 ocorreu em 29/04/2021, nos termos da Resolução Homologatória nº 2.861/2021, de modo que essa data constitui o marco final para eventual cobrança de taxa de administração, nos estritos limites do § 2º do art. 9º da REN nº 888/2020.</w:t>
      </w:r>
    </w:p>
    <w:p w14:paraId="00FED9D8" w14:textId="481CF180" w:rsidR="00ED521F" w:rsidRPr="00423A58" w:rsidRDefault="00117A7B" w:rsidP="00A91FA7">
      <w:pPr>
        <w:pStyle w:val="PargrafodaLista"/>
        <w:numPr>
          <w:ilvl w:val="0"/>
          <w:numId w:val="35"/>
        </w:numPr>
        <w:spacing w:after="0" w:line="360" w:lineRule="auto"/>
        <w:jc w:val="both"/>
        <w:rPr>
          <w:rFonts w:ascii="Georgia" w:hAnsi="Georgia" w:cs="Times New Roman"/>
          <w:sz w:val="24"/>
          <w:szCs w:val="24"/>
        </w:rPr>
      </w:pPr>
      <w:r w:rsidRPr="00423A58">
        <w:rPr>
          <w:rFonts w:ascii="Georgia" w:hAnsi="Georgia"/>
          <w:sz w:val="24"/>
          <w:szCs w:val="24"/>
        </w:rPr>
        <w:t>Assim, a cobrança da taxa de administração da COSIP deveria observar, rigorosamente, os seguintes parâmetros normativos:</w:t>
      </w:r>
    </w:p>
    <w:p w14:paraId="2FE23B22" w14:textId="020AC1F5" w:rsidR="00117A7B" w:rsidRPr="00423A58" w:rsidRDefault="00117A7B"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No período de 13/10/2020 a 29/04/2021, admitir-se-ia, tão somente, a cobrança de taxa de administração limitada ao percentual máximo de 1% (um por cento) sobre o valor efetivamente arrecadado a título de CIP/COSIP.</w:t>
      </w:r>
    </w:p>
    <w:p w14:paraId="6B50D08D" w14:textId="57066AFF" w:rsidR="00117A7B" w:rsidRPr="00423A58" w:rsidRDefault="00B44679"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A partir de 29/04/2021 (data da revisão tarifária imediatamente subsequente à entrada em vigor da REN nº 888/2020), restou vedada qualquer cobrança de taxa de administração da COSIP pela distribuidora.</w:t>
      </w:r>
    </w:p>
    <w:p w14:paraId="70084441" w14:textId="54D7308F" w:rsidR="00DC7CE4" w:rsidRPr="00423A58" w:rsidRDefault="00DC7CE4"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lastRenderedPageBreak/>
        <w:t>Todo e qualquer valor cobrado a título de taxa de administração pela arrecadação da COSIP, em desacordo com os limites temporais e percentuais acima estabelecidos, deve ser integralmente restituído ao Município, com os correspondentes acréscimos legais (multa de 2%, atualização monetária pelo IPCA e juros de mora de 1% ao mês).</w:t>
      </w:r>
    </w:p>
    <w:p w14:paraId="7FC8BB37" w14:textId="6BA5BF88" w:rsidR="00DC7CE4" w:rsidRPr="00423A58" w:rsidRDefault="00013EB7" w:rsidP="00117A7B">
      <w:pPr>
        <w:pStyle w:val="PargrafodaLista"/>
        <w:numPr>
          <w:ilvl w:val="1"/>
          <w:numId w:val="35"/>
        </w:numPr>
        <w:spacing w:after="0" w:line="360" w:lineRule="auto"/>
        <w:ind w:left="1072" w:hanging="567"/>
        <w:jc w:val="both"/>
        <w:rPr>
          <w:rFonts w:ascii="Georgia" w:hAnsi="Georgia" w:cs="Times New Roman"/>
          <w:sz w:val="24"/>
          <w:szCs w:val="24"/>
        </w:rPr>
      </w:pPr>
      <w:r w:rsidRPr="00423A58">
        <w:rPr>
          <w:rFonts w:ascii="Georgia" w:hAnsi="Georgia"/>
          <w:sz w:val="24"/>
          <w:szCs w:val="24"/>
        </w:rPr>
        <w:t>Na hipótese de a taxa de administração da arrecadação da COSIP ter sido cobrada por meio da própria fatura de energia elétrica, a exação caracteriza cobrança indevida, impondo-se a devolução em dobro dos valores, nos termos do § 4º do art. 323 da REN nº 1.000/2021</w:t>
      </w:r>
      <w:r w:rsidR="00F82C2A">
        <w:rPr>
          <w:rStyle w:val="Refdenotaderodap"/>
          <w:rFonts w:ascii="Georgia" w:hAnsi="Georgia" w:cs="Times New Roman"/>
          <w:sz w:val="24"/>
          <w:szCs w:val="24"/>
        </w:rPr>
        <w:footnoteReference w:id="1"/>
      </w:r>
      <w:r w:rsidRPr="00423A58">
        <w:rPr>
          <w:rFonts w:ascii="Georgia" w:hAnsi="Georgia"/>
          <w:sz w:val="24"/>
          <w:szCs w:val="24"/>
        </w:rPr>
        <w:t>.</w:t>
      </w:r>
    </w:p>
    <w:p w14:paraId="7DB8BBBD" w14:textId="7BE62DC4" w:rsidR="00117A7B" w:rsidRPr="00F82C2A" w:rsidRDefault="00F82C2A" w:rsidP="00013EB7">
      <w:pPr>
        <w:pStyle w:val="PargrafodaLista"/>
        <w:numPr>
          <w:ilvl w:val="0"/>
          <w:numId w:val="35"/>
        </w:numPr>
        <w:spacing w:after="0" w:line="360" w:lineRule="auto"/>
        <w:jc w:val="both"/>
        <w:rPr>
          <w:rFonts w:ascii="Georgia" w:hAnsi="Georgia" w:cs="Times New Roman"/>
          <w:sz w:val="24"/>
          <w:szCs w:val="24"/>
        </w:rPr>
      </w:pPr>
      <w:r w:rsidRPr="00F82C2A">
        <w:rPr>
          <w:rFonts w:ascii="Georgia" w:hAnsi="Georgia"/>
          <w:sz w:val="24"/>
          <w:szCs w:val="24"/>
        </w:rPr>
        <w:t>Registre-se, ainda, a recente renovação do Contrato de Concessão do Serviço Público de Distribuição de Energia Elétrica nº 26/2000-ANEEL, formalizada por meio da assinatura do Sexto Termo Aditivo pela Neoenergia Pernambuco. Referido aditivo, editado à luz das disposições do Decreto nº 12.068/2024, contém, em sua Cláusula Primeira, Subcláusula Quinta, disposição específica acerca da arrecadação de tributos por meio da fatura de energia elétrica, nos seguintes termos:</w:t>
      </w:r>
    </w:p>
    <w:p w14:paraId="331C1427"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CLÁUSULA PRIMEIRA – OBJETO </w:t>
      </w:r>
    </w:p>
    <w:p w14:paraId="7B6786AF"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Constitui objeto deste TERMO ADITIVO: </w:t>
      </w:r>
    </w:p>
    <w:p w14:paraId="17C02756"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 </w:t>
      </w:r>
    </w:p>
    <w:p w14:paraId="384A3BEF" w14:textId="49447431"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Subcláusula Quinta – A DISTRIBUIDORA aceita que a exploração do serviço público de distribuição de</w:t>
      </w:r>
      <w:r>
        <w:rPr>
          <w:rFonts w:ascii="Georgia" w:hAnsi="Georgia" w:cs="ø•á&lt;"/>
          <w:sz w:val="20"/>
          <w:szCs w:val="20"/>
        </w:rPr>
        <w:t xml:space="preserve"> </w:t>
      </w:r>
      <w:r w:rsidRPr="00FF083F">
        <w:rPr>
          <w:rFonts w:ascii="Georgia" w:hAnsi="Georgia" w:cs="ø•á&lt;"/>
          <w:sz w:val="20"/>
          <w:szCs w:val="20"/>
        </w:rPr>
        <w:t>energia elétrica, de que é titular, seja realizada como função de utilidade pública prioritária, comprometendo-se a somente exercer outras atividades empresariais nos termos e condições previstas na legislação e na</w:t>
      </w:r>
      <w:r>
        <w:rPr>
          <w:rFonts w:ascii="Georgia" w:hAnsi="Georgia" w:cs="ø•á&lt;"/>
          <w:sz w:val="20"/>
          <w:szCs w:val="20"/>
        </w:rPr>
        <w:t xml:space="preserve"> </w:t>
      </w:r>
      <w:r w:rsidRPr="00FF083F">
        <w:rPr>
          <w:rFonts w:ascii="Georgia" w:hAnsi="Georgia" w:cs="ø•á&lt;"/>
          <w:sz w:val="20"/>
          <w:szCs w:val="20"/>
        </w:rPr>
        <w:t xml:space="preserve">regulação da ANEEL, observando-se que: </w:t>
      </w:r>
    </w:p>
    <w:p w14:paraId="399CA3CB" w14:textId="77777777" w:rsidR="00FF083F" w:rsidRDefault="00FF083F" w:rsidP="00FF083F">
      <w:pPr>
        <w:autoSpaceDE w:val="0"/>
        <w:autoSpaceDN w:val="0"/>
        <w:adjustRightInd w:val="0"/>
        <w:spacing w:after="0" w:line="240" w:lineRule="auto"/>
        <w:ind w:left="2268"/>
        <w:jc w:val="both"/>
        <w:rPr>
          <w:rFonts w:ascii="Georgia" w:hAnsi="Georgia" w:cs="ø•á&lt;"/>
          <w:sz w:val="20"/>
          <w:szCs w:val="20"/>
        </w:rPr>
      </w:pPr>
      <w:r w:rsidRPr="00FF083F">
        <w:rPr>
          <w:rFonts w:ascii="Georgia" w:hAnsi="Georgia" w:cs="ø•á&lt;"/>
          <w:sz w:val="20"/>
          <w:szCs w:val="20"/>
        </w:rPr>
        <w:t xml:space="preserve">[...] </w:t>
      </w:r>
    </w:p>
    <w:p w14:paraId="4B79486E" w14:textId="69E0E1F5" w:rsidR="00FF083F" w:rsidRPr="00650653" w:rsidRDefault="00FF083F" w:rsidP="00FF083F">
      <w:pPr>
        <w:autoSpaceDE w:val="0"/>
        <w:autoSpaceDN w:val="0"/>
        <w:adjustRightInd w:val="0"/>
        <w:spacing w:after="0" w:line="240" w:lineRule="auto"/>
        <w:ind w:left="2268"/>
        <w:jc w:val="both"/>
        <w:rPr>
          <w:rFonts w:ascii="Georgia" w:hAnsi="Georgia" w:cs="ø•á&lt;"/>
          <w:sz w:val="20"/>
          <w:szCs w:val="20"/>
        </w:rPr>
      </w:pPr>
      <w:r w:rsidRPr="00650653">
        <w:rPr>
          <w:rFonts w:ascii="Georgia" w:hAnsi="Georgia" w:cs="ø•á&lt;"/>
          <w:b/>
          <w:bCs/>
          <w:sz w:val="20"/>
          <w:szCs w:val="20"/>
        </w:rPr>
        <w:t>IV. a arrecadação de tributos na fatura de energia elétrica decorrente de obrigação constitucional ou legal não será considerada atividade empresarial ou fonte de receitas alternativas, complementares e acessórias.</w:t>
      </w:r>
      <w:r w:rsidR="00650653">
        <w:rPr>
          <w:rFonts w:ascii="Georgia" w:hAnsi="Georgia" w:cs="ø•á&lt;"/>
          <w:b/>
          <w:bCs/>
          <w:sz w:val="20"/>
          <w:szCs w:val="20"/>
        </w:rPr>
        <w:t xml:space="preserve"> </w:t>
      </w:r>
      <w:r w:rsidR="00650653" w:rsidRPr="00650653">
        <w:rPr>
          <w:rFonts w:ascii="Georgia" w:hAnsi="Georgia" w:cs="ø•á&lt;"/>
          <w:sz w:val="20"/>
          <w:szCs w:val="20"/>
        </w:rPr>
        <w:t>(grifou-se)</w:t>
      </w:r>
    </w:p>
    <w:p w14:paraId="5B7F8449" w14:textId="77777777" w:rsidR="00650653" w:rsidRPr="00650653" w:rsidRDefault="00650653" w:rsidP="00FF083F">
      <w:pPr>
        <w:autoSpaceDE w:val="0"/>
        <w:autoSpaceDN w:val="0"/>
        <w:adjustRightInd w:val="0"/>
        <w:spacing w:after="0" w:line="240" w:lineRule="auto"/>
        <w:ind w:left="2268"/>
        <w:jc w:val="both"/>
        <w:rPr>
          <w:rFonts w:ascii="Georgia" w:hAnsi="Georgia" w:cs="ø•á&lt;"/>
          <w:b/>
          <w:bCs/>
          <w:sz w:val="20"/>
          <w:szCs w:val="20"/>
        </w:rPr>
      </w:pPr>
    </w:p>
    <w:p w14:paraId="4A16D9FB" w14:textId="3194DD6C" w:rsidR="00650653" w:rsidRPr="00D62D7E" w:rsidRDefault="00D62D7E" w:rsidP="00971579">
      <w:pPr>
        <w:pStyle w:val="PargrafodaLista"/>
        <w:numPr>
          <w:ilvl w:val="0"/>
          <w:numId w:val="35"/>
        </w:numPr>
        <w:spacing w:after="0" w:line="360" w:lineRule="auto"/>
        <w:jc w:val="both"/>
        <w:rPr>
          <w:rFonts w:ascii="Georgia" w:hAnsi="Georgia" w:cs="Times New Roman"/>
          <w:sz w:val="24"/>
          <w:szCs w:val="24"/>
        </w:rPr>
      </w:pPr>
      <w:r w:rsidRPr="00D62D7E">
        <w:rPr>
          <w:rFonts w:ascii="Georgia" w:hAnsi="Georgia"/>
          <w:sz w:val="24"/>
          <w:szCs w:val="24"/>
        </w:rPr>
        <w:t>Consta, ainda, da Subcláusula Sexta da Cláusula Primeira, obrigação expressa de observância da regulação expedida pela A</w:t>
      </w:r>
      <w:r>
        <w:rPr>
          <w:rFonts w:ascii="Georgia" w:hAnsi="Georgia"/>
          <w:sz w:val="24"/>
          <w:szCs w:val="24"/>
        </w:rPr>
        <w:t>neel</w:t>
      </w:r>
      <w:r w:rsidRPr="00D62D7E">
        <w:rPr>
          <w:rFonts w:ascii="Georgia" w:hAnsi="Georgia"/>
          <w:sz w:val="24"/>
          <w:szCs w:val="24"/>
        </w:rPr>
        <w:t>:</w:t>
      </w:r>
    </w:p>
    <w:p w14:paraId="027E67F6" w14:textId="57962DEC" w:rsidR="007D554C" w:rsidRPr="007D554C" w:rsidRDefault="007D554C" w:rsidP="007D554C">
      <w:pPr>
        <w:autoSpaceDE w:val="0"/>
        <w:autoSpaceDN w:val="0"/>
        <w:adjustRightInd w:val="0"/>
        <w:spacing w:after="0" w:line="240" w:lineRule="auto"/>
        <w:ind w:left="2268"/>
        <w:jc w:val="both"/>
        <w:rPr>
          <w:rFonts w:ascii="Georgia" w:hAnsi="Georgia" w:cs="ø•á&lt;"/>
          <w:sz w:val="20"/>
          <w:szCs w:val="20"/>
        </w:rPr>
      </w:pPr>
      <w:r w:rsidRPr="007D554C">
        <w:rPr>
          <w:rFonts w:ascii="Georgia" w:hAnsi="Georgia" w:cs="ø•á&lt;"/>
          <w:sz w:val="20"/>
          <w:szCs w:val="20"/>
        </w:rPr>
        <w:t>Subcláusula Sexta – Quaisquer normas, instruções, regulação ou determinações de caráter geral aplicáveis às</w:t>
      </w:r>
      <w:r>
        <w:rPr>
          <w:rFonts w:ascii="Georgia" w:hAnsi="Georgia" w:cs="ø•á&lt;"/>
          <w:sz w:val="20"/>
          <w:szCs w:val="20"/>
        </w:rPr>
        <w:t xml:space="preserve"> </w:t>
      </w:r>
      <w:r w:rsidRPr="007D554C">
        <w:rPr>
          <w:rFonts w:ascii="Georgia" w:hAnsi="Georgia" w:cs="ø•á&lt;"/>
          <w:sz w:val="20"/>
          <w:szCs w:val="20"/>
        </w:rPr>
        <w:t>prestadoras de serviço público de distribuição de energia elétrica, quando expedidas pelo PODERCONCEDENTE ou pela ANEEL, aplicar-se-ão automaticamente ao objeto da concessão ora contratada, a</w:t>
      </w:r>
      <w:r>
        <w:rPr>
          <w:rFonts w:ascii="Georgia" w:hAnsi="Georgia" w:cs="ø•á&lt;"/>
          <w:sz w:val="20"/>
          <w:szCs w:val="20"/>
        </w:rPr>
        <w:t xml:space="preserve"> </w:t>
      </w:r>
      <w:r w:rsidRPr="007D554C">
        <w:rPr>
          <w:rFonts w:ascii="Georgia" w:hAnsi="Georgia" w:cs="ø•á&lt;"/>
          <w:sz w:val="20"/>
          <w:szCs w:val="20"/>
        </w:rPr>
        <w:t>elas submetendo-se a DISTRIBUIDORA como condições implícitas e integrantes deste CONTRATO,</w:t>
      </w:r>
      <w:r>
        <w:rPr>
          <w:rFonts w:ascii="Georgia" w:hAnsi="Georgia" w:cs="ø•á&lt;"/>
          <w:sz w:val="20"/>
          <w:szCs w:val="20"/>
        </w:rPr>
        <w:t xml:space="preserve"> </w:t>
      </w:r>
      <w:r w:rsidRPr="007D554C">
        <w:rPr>
          <w:rFonts w:ascii="Georgia" w:hAnsi="Georgia" w:cs="ø•á&lt;"/>
          <w:sz w:val="20"/>
          <w:szCs w:val="20"/>
        </w:rPr>
        <w:t>observado o disposto no inciso V da Subcláusula Segunda da Cláusula Décima Quinta.</w:t>
      </w:r>
    </w:p>
    <w:p w14:paraId="641DA077" w14:textId="77777777" w:rsidR="00971579" w:rsidRPr="00971579" w:rsidRDefault="00971579" w:rsidP="00971579">
      <w:pPr>
        <w:spacing w:after="0" w:line="360" w:lineRule="auto"/>
        <w:jc w:val="both"/>
        <w:rPr>
          <w:rFonts w:ascii="Georgia" w:hAnsi="Georgia" w:cs="Times New Roman"/>
          <w:sz w:val="24"/>
          <w:szCs w:val="24"/>
        </w:rPr>
      </w:pPr>
    </w:p>
    <w:p w14:paraId="4EA7D33F" w14:textId="00B3F718" w:rsidR="004819B5" w:rsidRPr="003F4CCA" w:rsidRDefault="003F4CCA" w:rsidP="00646D67">
      <w:pPr>
        <w:pStyle w:val="PargrafodaLista"/>
        <w:numPr>
          <w:ilvl w:val="0"/>
          <w:numId w:val="35"/>
        </w:numPr>
        <w:spacing w:after="0" w:line="360" w:lineRule="auto"/>
        <w:jc w:val="both"/>
        <w:rPr>
          <w:rFonts w:ascii="Georgia" w:hAnsi="Georgia" w:cs="Times New Roman"/>
          <w:sz w:val="24"/>
          <w:szCs w:val="24"/>
        </w:rPr>
      </w:pPr>
      <w:r w:rsidRPr="003F4CCA">
        <w:rPr>
          <w:rFonts w:ascii="Georgia" w:hAnsi="Georgia"/>
          <w:sz w:val="24"/>
          <w:szCs w:val="24"/>
        </w:rPr>
        <w:t xml:space="preserve">Ademais, a Cláusula Décima Oitava do referido Termo Aditivo estabelece que a distribuidora, além de aceitar as condições de prorrogação da concessão, </w:t>
      </w:r>
      <w:r w:rsidRPr="003F4CCA">
        <w:rPr>
          <w:rFonts w:ascii="Georgia" w:hAnsi="Georgia"/>
          <w:b/>
          <w:bCs/>
          <w:sz w:val="24"/>
          <w:szCs w:val="24"/>
        </w:rPr>
        <w:t xml:space="preserve">assume, de forma expressa e irrevogável, a obrigação de desistir de eventuais ações judiciais individuais e de se abster de promover a execução ou de se valer dos efeitos de decisões proferidas em ações ajuizadas por entidades associativas, em representação, quando tais demandas contrariem as disposições do Termo Aditivo ou as condições fixadas pelo Decreto nº 12.068/2024, </w:t>
      </w:r>
      <w:r w:rsidRPr="003F4CCA">
        <w:rPr>
          <w:rFonts w:ascii="Georgia" w:hAnsi="Georgia"/>
          <w:sz w:val="24"/>
          <w:szCs w:val="24"/>
        </w:rPr>
        <w:t>nos seguintes termos:</w:t>
      </w:r>
    </w:p>
    <w:p w14:paraId="02A20C5D" w14:textId="77777777" w:rsidR="00540A29"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 xml:space="preserve">CLÁUSULA DÉCIMA OITAVA – DEMAIS DISPOSIÇÕES </w:t>
      </w:r>
    </w:p>
    <w:p w14:paraId="0D7956D4"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 xml:space="preserve">[...] </w:t>
      </w:r>
    </w:p>
    <w:p w14:paraId="687A9EB1"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Primeira - A DISTRIBUIDORA aceita na assinatura deste TERMO ADITIVO as condições</w:t>
      </w:r>
      <w:r>
        <w:rPr>
          <w:rFonts w:ascii="Georgia" w:hAnsi="Georgia" w:cs="ø•á&lt;"/>
          <w:sz w:val="20"/>
          <w:szCs w:val="20"/>
        </w:rPr>
        <w:t xml:space="preserve"> </w:t>
      </w:r>
      <w:r w:rsidRPr="00540A29">
        <w:rPr>
          <w:rFonts w:ascii="Georgia" w:hAnsi="Georgia" w:cs="ø•á&lt;"/>
          <w:sz w:val="20"/>
          <w:szCs w:val="20"/>
        </w:rPr>
        <w:t xml:space="preserve">de prorrogação estabelecidas no presente instrumento jurídico, bem como as disposições do Decreto nº12.068, de 2024. </w:t>
      </w:r>
    </w:p>
    <w:p w14:paraId="43EAC077" w14:textId="77777777" w:rsidR="00023366"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Segunda - A DISTRIBUIDORA, de forma expressa e irrevogável, renuncia ao direito sobreo qual se fundam as ações, de qualquer natureza, que visem a questionar as cláusulas do presente</w:t>
      </w:r>
      <w:r>
        <w:rPr>
          <w:rFonts w:ascii="Georgia" w:hAnsi="Georgia" w:cs="ø•á&lt;"/>
          <w:sz w:val="20"/>
          <w:szCs w:val="20"/>
        </w:rPr>
        <w:t xml:space="preserve"> </w:t>
      </w:r>
      <w:r w:rsidRPr="00540A29">
        <w:rPr>
          <w:rFonts w:ascii="Georgia" w:hAnsi="Georgia" w:cs="ø•á&lt;"/>
          <w:sz w:val="20"/>
          <w:szCs w:val="20"/>
        </w:rPr>
        <w:t xml:space="preserve">TERMO ADITIVO bem como as condições do Decreto nº 12.068, de 2024. </w:t>
      </w:r>
    </w:p>
    <w:p w14:paraId="1494611E" w14:textId="4326D5F4" w:rsidR="00540A29" w:rsidRDefault="00540A29" w:rsidP="00540A29">
      <w:pPr>
        <w:autoSpaceDE w:val="0"/>
        <w:autoSpaceDN w:val="0"/>
        <w:adjustRightInd w:val="0"/>
        <w:spacing w:after="0" w:line="240" w:lineRule="auto"/>
        <w:ind w:left="2268"/>
        <w:jc w:val="both"/>
        <w:rPr>
          <w:rFonts w:ascii="Georgia" w:hAnsi="Georgia" w:cs="ø•á&lt;"/>
          <w:sz w:val="20"/>
          <w:szCs w:val="20"/>
        </w:rPr>
      </w:pPr>
      <w:r w:rsidRPr="00540A29">
        <w:rPr>
          <w:rFonts w:ascii="Georgia" w:hAnsi="Georgia" w:cs="ø•á&lt;"/>
          <w:sz w:val="20"/>
          <w:szCs w:val="20"/>
        </w:rPr>
        <w:t>Subcláusula Terceira - A DISTRIBUIDORA, de forma expressa e irrevogável, se compromete a desistir</w:t>
      </w:r>
      <w:r>
        <w:rPr>
          <w:rFonts w:ascii="Georgia" w:hAnsi="Georgia" w:cs="ø•á&lt;"/>
          <w:sz w:val="20"/>
          <w:szCs w:val="20"/>
        </w:rPr>
        <w:t xml:space="preserve"> </w:t>
      </w:r>
      <w:r w:rsidRPr="00540A29">
        <w:rPr>
          <w:rFonts w:ascii="Georgia" w:hAnsi="Georgia" w:cs="ø•á&lt;"/>
          <w:sz w:val="20"/>
          <w:szCs w:val="20"/>
        </w:rPr>
        <w:t>de eventuais ações judiciais individuais e a abster-se de promover a execução ou valer-se dos efeitos de</w:t>
      </w:r>
      <w:r>
        <w:rPr>
          <w:rFonts w:ascii="Georgia" w:hAnsi="Georgia" w:cs="ø•á&lt;"/>
          <w:sz w:val="20"/>
          <w:szCs w:val="20"/>
        </w:rPr>
        <w:t xml:space="preserve"> </w:t>
      </w:r>
      <w:r w:rsidRPr="00540A29">
        <w:rPr>
          <w:rFonts w:ascii="Georgia" w:hAnsi="Georgia" w:cs="ø•á&lt;"/>
          <w:sz w:val="20"/>
          <w:szCs w:val="20"/>
        </w:rPr>
        <w:t>decisões judiciais proferidas em ações ajuizadas por entidades associativas, em representação, cujo(s)direito(s) sobre os quais se funde a ação contrarie(m) as cláusulas do presente TERMO ADITIVO ou as</w:t>
      </w:r>
      <w:r>
        <w:rPr>
          <w:rFonts w:ascii="Georgia" w:hAnsi="Georgia" w:cs="ø•á&lt;"/>
          <w:sz w:val="20"/>
          <w:szCs w:val="20"/>
        </w:rPr>
        <w:t xml:space="preserve"> </w:t>
      </w:r>
      <w:r w:rsidRPr="00540A29">
        <w:rPr>
          <w:rFonts w:ascii="Georgia" w:hAnsi="Georgia" w:cs="ø•á&lt;"/>
          <w:sz w:val="20"/>
          <w:szCs w:val="20"/>
        </w:rPr>
        <w:t>condições do Decreto nº 12.068, de 2024.</w:t>
      </w:r>
    </w:p>
    <w:p w14:paraId="2C583C8B" w14:textId="77777777" w:rsidR="000C27CB" w:rsidRPr="00540A29" w:rsidRDefault="000C27CB" w:rsidP="00540A29">
      <w:pPr>
        <w:autoSpaceDE w:val="0"/>
        <w:autoSpaceDN w:val="0"/>
        <w:adjustRightInd w:val="0"/>
        <w:spacing w:after="0" w:line="240" w:lineRule="auto"/>
        <w:ind w:left="2268"/>
        <w:jc w:val="both"/>
        <w:rPr>
          <w:rFonts w:ascii="Georgia" w:hAnsi="Georgia" w:cs="ø•á&lt;"/>
          <w:sz w:val="20"/>
          <w:szCs w:val="20"/>
        </w:rPr>
      </w:pPr>
    </w:p>
    <w:p w14:paraId="116C3FF5" w14:textId="29204CB0" w:rsidR="001576D1" w:rsidRPr="007A0EC1" w:rsidRDefault="007A0EC1" w:rsidP="000C27CB">
      <w:pPr>
        <w:pStyle w:val="PargrafodaLista"/>
        <w:numPr>
          <w:ilvl w:val="0"/>
          <w:numId w:val="35"/>
        </w:numPr>
        <w:spacing w:after="0" w:line="360" w:lineRule="auto"/>
        <w:jc w:val="both"/>
        <w:rPr>
          <w:rFonts w:ascii="Georgia" w:hAnsi="Georgia" w:cs="Times New Roman"/>
          <w:sz w:val="24"/>
          <w:szCs w:val="24"/>
        </w:rPr>
      </w:pPr>
      <w:r w:rsidRPr="007A0EC1">
        <w:rPr>
          <w:rFonts w:ascii="Georgia" w:hAnsi="Georgia"/>
          <w:sz w:val="24"/>
          <w:szCs w:val="24"/>
        </w:rPr>
        <w:t>Nesse contexto, verifica-se que se enquadram na hipótese da Subcláusula Terceira da Cláusula Décima Oitava do Termo Aditivo o Mandado de Segurança Coletivo nº 1052154-94.2020.4.01.3400, bem como as demais ações ajuizadas pela ABRADEE relacionadas ao atual art. 476 da REN nº 1.000/2021, que consolidou as disposições anteriormente veiculadas pela REN nº 888/2020.</w:t>
      </w:r>
    </w:p>
    <w:p w14:paraId="7C9E5A4B" w14:textId="72834CAE" w:rsidR="00440680" w:rsidRPr="00440680" w:rsidRDefault="00440680" w:rsidP="00FF0C55">
      <w:pPr>
        <w:pStyle w:val="PargrafodaLista"/>
        <w:numPr>
          <w:ilvl w:val="0"/>
          <w:numId w:val="35"/>
        </w:numPr>
        <w:spacing w:after="0" w:line="360" w:lineRule="auto"/>
        <w:jc w:val="both"/>
        <w:rPr>
          <w:rFonts w:ascii="Georgia" w:hAnsi="Georgia" w:cs="Times New Roman"/>
          <w:sz w:val="24"/>
          <w:szCs w:val="24"/>
        </w:rPr>
      </w:pPr>
      <w:r w:rsidRPr="00440680">
        <w:rPr>
          <w:rFonts w:ascii="Georgia" w:hAnsi="Georgia"/>
          <w:sz w:val="24"/>
          <w:szCs w:val="24"/>
        </w:rPr>
        <w:t>Dessa forma, com a assinatura do Termo Aditivo e a consequente renovação do Contrato de Concessão, a Neoenergia Pernambuco está obrigada a:</w:t>
      </w:r>
    </w:p>
    <w:p w14:paraId="3D30E316" w14:textId="41F87017" w:rsidR="00440680" w:rsidRPr="00B56F16" w:rsidRDefault="00AC1D81" w:rsidP="00AC1D81">
      <w:pPr>
        <w:pStyle w:val="PargrafodaLista"/>
        <w:numPr>
          <w:ilvl w:val="1"/>
          <w:numId w:val="35"/>
        </w:numPr>
        <w:spacing w:after="0" w:line="360" w:lineRule="auto"/>
        <w:ind w:left="1072" w:hanging="567"/>
        <w:jc w:val="both"/>
        <w:rPr>
          <w:rFonts w:ascii="Georgia" w:hAnsi="Georgia" w:cs="Times New Roman"/>
          <w:sz w:val="24"/>
          <w:szCs w:val="24"/>
        </w:rPr>
      </w:pPr>
      <w:r w:rsidRPr="00B56F16">
        <w:rPr>
          <w:rFonts w:ascii="Georgia" w:hAnsi="Georgia" w:cs="Times New Roman"/>
          <w:sz w:val="24"/>
          <w:szCs w:val="24"/>
        </w:rPr>
        <w:lastRenderedPageBreak/>
        <w:t xml:space="preserve">cumprir integralmente as disposições do art. 476 da REN nº 1.000/2021, </w:t>
      </w:r>
      <w:r w:rsidR="003B19ED" w:rsidRPr="00B56F16">
        <w:rPr>
          <w:rFonts w:ascii="Georgia" w:hAnsi="Georgia" w:cs="Times New Roman"/>
          <w:sz w:val="24"/>
          <w:szCs w:val="24"/>
        </w:rPr>
        <w:t xml:space="preserve">assim como os artigos citados da REN 888/2020, </w:t>
      </w:r>
      <w:r w:rsidRPr="00B56F16">
        <w:rPr>
          <w:rFonts w:ascii="Georgia" w:hAnsi="Georgia" w:cs="Times New Roman"/>
          <w:sz w:val="24"/>
          <w:szCs w:val="24"/>
        </w:rPr>
        <w:t>cessando qualquer cobrança dirigida aos Municípios de sua área de concessão a título de remuneração pela arrecadação da CIP (ou COSIP) nas faturas de energia elétrica, bem como observar que eventual compensação prevista no § 2º do mesmo artigo somente poderá ser realizada se houver autorização expressa na legislação municipal pertinente; e</w:t>
      </w:r>
    </w:p>
    <w:p w14:paraId="79D1D6ED" w14:textId="1BA8B339" w:rsidR="00AC1D81" w:rsidRPr="00B56F16" w:rsidRDefault="00B56F16" w:rsidP="00AC1D81">
      <w:pPr>
        <w:pStyle w:val="PargrafodaLista"/>
        <w:numPr>
          <w:ilvl w:val="1"/>
          <w:numId w:val="35"/>
        </w:numPr>
        <w:spacing w:after="0" w:line="360" w:lineRule="auto"/>
        <w:ind w:left="1072" w:hanging="567"/>
        <w:jc w:val="both"/>
        <w:rPr>
          <w:rFonts w:ascii="Georgia" w:hAnsi="Georgia" w:cs="Times New Roman"/>
          <w:sz w:val="24"/>
          <w:szCs w:val="24"/>
        </w:rPr>
      </w:pPr>
      <w:r w:rsidRPr="00B56F16">
        <w:rPr>
          <w:rFonts w:ascii="Georgia" w:hAnsi="Georgia" w:cs="Times New Roman"/>
          <w:sz w:val="24"/>
          <w:szCs w:val="24"/>
        </w:rPr>
        <w:t>promover a desistência formal das ações judiciais, inclusive renunciando à representação processual nas demandas propostas pela ABRADEE que visem ao afastamento das disposições do art. 476 da REN nº 1.000/2021 (REN nº 888/2020), bem como efetivar as devoluções de valores devidos aos respectivos Municípios em decorrência dessa desistência.</w:t>
      </w:r>
    </w:p>
    <w:p w14:paraId="2C6790B6" w14:textId="0C372CA0" w:rsidR="00B56F16" w:rsidRPr="00DB1216" w:rsidRDefault="00DB1216" w:rsidP="00F94A5F">
      <w:pPr>
        <w:pStyle w:val="PargrafodaLista"/>
        <w:numPr>
          <w:ilvl w:val="0"/>
          <w:numId w:val="35"/>
        </w:numPr>
        <w:spacing w:after="0" w:line="360" w:lineRule="auto"/>
        <w:jc w:val="both"/>
        <w:rPr>
          <w:rFonts w:ascii="Georgia" w:hAnsi="Georgia" w:cs="Times New Roman"/>
          <w:sz w:val="24"/>
          <w:szCs w:val="24"/>
        </w:rPr>
      </w:pPr>
      <w:r w:rsidRPr="00DB1216">
        <w:rPr>
          <w:rFonts w:ascii="Georgia" w:hAnsi="Georgia"/>
          <w:sz w:val="24"/>
          <w:szCs w:val="24"/>
        </w:rPr>
        <w:t>À vista do exposto, e considerando a recente renovação do Contrato de Concessão e a assinatura do Termo Aditivo em 16/09/2025, impõe-se à distribuidora proceder à devolução dos valores cobrados indevidamente a maior, em decorrência da arrecadação da CIP em desconformidade com a Resolução Normativa nº 888/2020 e com a Resolução Normativa nº 1.000/2021, bem como em razão da obrigatória desistência das ações judiciais mencionadas, tudo em estrito cumprimento das obrigações contratuais assumidas como condição essencial e inafastável para a antecipação da renovação do contrato de concessão, nos termos do Decreto Federal nº 12.068/2024.</w:t>
      </w:r>
    </w:p>
    <w:p w14:paraId="0D079BCC" w14:textId="04EFDCE7" w:rsidR="008B7C07" w:rsidRPr="00971579" w:rsidRDefault="008B7C07" w:rsidP="00971579">
      <w:pPr>
        <w:spacing w:after="0" w:line="360" w:lineRule="auto"/>
        <w:jc w:val="both"/>
        <w:rPr>
          <w:rFonts w:ascii="Georgia" w:hAnsi="Georgia" w:cs="Tahoma"/>
          <w:sz w:val="24"/>
        </w:rPr>
      </w:pPr>
    </w:p>
    <w:p w14:paraId="542A3334" w14:textId="6DA5901E" w:rsidR="00772D33" w:rsidRPr="00AA5EFD" w:rsidRDefault="00772D33" w:rsidP="00772D33">
      <w:pPr>
        <w:pStyle w:val="Ttulo1"/>
        <w:numPr>
          <w:ilvl w:val="0"/>
          <w:numId w:val="32"/>
        </w:numPr>
        <w:ind w:left="709" w:hanging="283"/>
        <w:jc w:val="both"/>
        <w:rPr>
          <w:rFonts w:ascii="Georgia" w:hAnsi="Georgia"/>
          <w:b/>
          <w:bCs/>
          <w:sz w:val="28"/>
          <w:szCs w:val="28"/>
        </w:rPr>
      </w:pPr>
      <w:bookmarkStart w:id="4" w:name="_Hlk206507581"/>
      <w:r w:rsidRPr="00AA5EFD">
        <w:rPr>
          <w:rFonts w:ascii="Georgia" w:hAnsi="Georgia"/>
          <w:b/>
          <w:bCs/>
          <w:sz w:val="28"/>
          <w:szCs w:val="28"/>
        </w:rPr>
        <w:t>DOS ANEXOS</w:t>
      </w:r>
    </w:p>
    <w:p w14:paraId="4B1E0F6B" w14:textId="77777777" w:rsidR="00772D33" w:rsidRPr="00AA5EFD" w:rsidRDefault="00772D33" w:rsidP="00772D33"/>
    <w:p w14:paraId="581F3F56" w14:textId="3FC3B538" w:rsidR="00AB5C3E" w:rsidRPr="00AB5C3E" w:rsidRDefault="00AB5C3E" w:rsidP="00960634">
      <w:pPr>
        <w:pStyle w:val="PargrafodaLista"/>
        <w:numPr>
          <w:ilvl w:val="0"/>
          <w:numId w:val="35"/>
        </w:numPr>
        <w:spacing w:after="0" w:line="360" w:lineRule="auto"/>
        <w:ind w:left="0" w:firstLine="0"/>
        <w:jc w:val="both"/>
        <w:rPr>
          <w:rFonts w:ascii="Georgia" w:hAnsi="Georgia"/>
          <w:sz w:val="24"/>
          <w:szCs w:val="24"/>
        </w:rPr>
      </w:pPr>
      <w:r w:rsidRPr="00AB5C3E">
        <w:rPr>
          <w:rFonts w:ascii="Georgia" w:hAnsi="Georgia"/>
          <w:sz w:val="24"/>
          <w:szCs w:val="24"/>
        </w:rPr>
        <w:t>Integram a presente petição, para todos os fins de direito, os seguintes documentos:</w:t>
      </w:r>
    </w:p>
    <w:p w14:paraId="4D01A6A5" w14:textId="591DFA79" w:rsidR="00772D33" w:rsidRPr="00AA5EFD" w:rsidRDefault="00772D33" w:rsidP="00772D33">
      <w:pPr>
        <w:pStyle w:val="PargrafodaLista"/>
        <w:numPr>
          <w:ilvl w:val="0"/>
          <w:numId w:val="6"/>
        </w:numPr>
        <w:spacing w:after="0" w:line="360" w:lineRule="auto"/>
        <w:ind w:left="0" w:firstLine="0"/>
        <w:jc w:val="both"/>
        <w:rPr>
          <w:rStyle w:val="Forte"/>
          <w:rFonts w:ascii="Georgia" w:hAnsi="Georgia"/>
          <w:b w:val="0"/>
          <w:bCs w:val="0"/>
          <w:sz w:val="24"/>
          <w:szCs w:val="24"/>
        </w:rPr>
      </w:pPr>
      <w:r w:rsidRPr="00AA5EFD">
        <w:rPr>
          <w:rStyle w:val="Forte"/>
          <w:rFonts w:ascii="Georgia" w:hAnsi="Georgia"/>
          <w:b w:val="0"/>
          <w:bCs w:val="0"/>
          <w:sz w:val="24"/>
          <w:szCs w:val="24"/>
        </w:rPr>
        <w:t>Anexo I – Procuração e documentos do outorgante e do outorgado</w:t>
      </w:r>
      <w:r w:rsidR="007C3544">
        <w:rPr>
          <w:rStyle w:val="Forte"/>
          <w:rFonts w:ascii="Georgia" w:hAnsi="Georgia"/>
          <w:b w:val="0"/>
          <w:bCs w:val="0"/>
          <w:sz w:val="24"/>
          <w:szCs w:val="24"/>
        </w:rPr>
        <w:t>.</w:t>
      </w:r>
    </w:p>
    <w:p w14:paraId="0A835D5E" w14:textId="6C2B6DBE" w:rsidR="00772D33" w:rsidRPr="00AA5EFD" w:rsidRDefault="00772D33" w:rsidP="00772D33">
      <w:pPr>
        <w:pStyle w:val="PargrafodaLista"/>
        <w:numPr>
          <w:ilvl w:val="0"/>
          <w:numId w:val="6"/>
        </w:numPr>
        <w:spacing w:after="0" w:line="360" w:lineRule="auto"/>
        <w:ind w:left="0" w:firstLine="0"/>
        <w:jc w:val="both"/>
        <w:rPr>
          <w:rStyle w:val="Forte"/>
          <w:rFonts w:ascii="Georgia" w:hAnsi="Georgia"/>
          <w:b w:val="0"/>
          <w:bCs w:val="0"/>
          <w:sz w:val="24"/>
          <w:szCs w:val="24"/>
        </w:rPr>
      </w:pPr>
      <w:r w:rsidRPr="00AA5EFD">
        <w:rPr>
          <w:rStyle w:val="Forte"/>
          <w:rFonts w:ascii="Georgia" w:hAnsi="Georgia"/>
          <w:b w:val="0"/>
          <w:bCs w:val="0"/>
          <w:sz w:val="24"/>
          <w:szCs w:val="24"/>
        </w:rPr>
        <w:t>Anexo II – Contrato de Mandato</w:t>
      </w:r>
      <w:r w:rsidR="007C3544">
        <w:rPr>
          <w:rStyle w:val="Forte"/>
          <w:rFonts w:ascii="Georgia" w:hAnsi="Georgia"/>
          <w:b w:val="0"/>
          <w:bCs w:val="0"/>
          <w:sz w:val="24"/>
          <w:szCs w:val="24"/>
        </w:rPr>
        <w:t>.</w:t>
      </w:r>
    </w:p>
    <w:p w14:paraId="2E76D64D" w14:textId="2CC712DD" w:rsidR="00772D33" w:rsidRDefault="0034072E" w:rsidP="00772D33">
      <w:pPr>
        <w:pStyle w:val="PargrafodaLista"/>
        <w:numPr>
          <w:ilvl w:val="0"/>
          <w:numId w:val="6"/>
        </w:numPr>
        <w:spacing w:after="0" w:line="360" w:lineRule="auto"/>
        <w:ind w:left="0" w:firstLine="0"/>
        <w:jc w:val="both"/>
        <w:rPr>
          <w:rStyle w:val="Forte"/>
          <w:rFonts w:ascii="Georgia" w:hAnsi="Georgia"/>
          <w:b w:val="0"/>
          <w:bCs w:val="0"/>
          <w:sz w:val="24"/>
          <w:szCs w:val="24"/>
        </w:rPr>
      </w:pPr>
      <w:r w:rsidRPr="00AA5EFD">
        <w:rPr>
          <w:rStyle w:val="Forte"/>
          <w:rFonts w:ascii="Georgia" w:hAnsi="Georgia"/>
          <w:b w:val="0"/>
          <w:bCs w:val="0"/>
          <w:sz w:val="24"/>
          <w:szCs w:val="24"/>
        </w:rPr>
        <w:t>Anexo III – cópia da fatura de energia da UC citada</w:t>
      </w:r>
      <w:r w:rsidR="007C3544">
        <w:rPr>
          <w:rStyle w:val="Forte"/>
          <w:rFonts w:ascii="Georgia" w:hAnsi="Georgia"/>
          <w:b w:val="0"/>
          <w:bCs w:val="0"/>
          <w:sz w:val="24"/>
          <w:szCs w:val="24"/>
        </w:rPr>
        <w:t>.</w:t>
      </w:r>
    </w:p>
    <w:p w14:paraId="2FFA8F13" w14:textId="2FCC9C98" w:rsidR="007C3544" w:rsidRPr="00DB1216" w:rsidRDefault="00DB1216" w:rsidP="007C3544">
      <w:pPr>
        <w:pStyle w:val="PargrafodaLista"/>
        <w:numPr>
          <w:ilvl w:val="0"/>
          <w:numId w:val="6"/>
        </w:numPr>
        <w:spacing w:after="0" w:line="360" w:lineRule="auto"/>
        <w:ind w:left="0" w:firstLine="0"/>
        <w:jc w:val="both"/>
        <w:rPr>
          <w:rStyle w:val="Forte"/>
          <w:rFonts w:ascii="Georgia" w:hAnsi="Georgia"/>
          <w:b w:val="0"/>
          <w:bCs w:val="0"/>
          <w:sz w:val="24"/>
          <w:szCs w:val="24"/>
        </w:rPr>
      </w:pPr>
      <w:r>
        <w:rPr>
          <w:rStyle w:val="Forte"/>
          <w:rFonts w:ascii="Georgia" w:hAnsi="Georgia"/>
          <w:b w:val="0"/>
          <w:bCs w:val="0"/>
          <w:sz w:val="24"/>
          <w:szCs w:val="24"/>
        </w:rPr>
        <w:t>Anexo IV – cópia da lei da instituição da CIP/COSIP.</w:t>
      </w:r>
    </w:p>
    <w:p w14:paraId="293C01CD" w14:textId="77777777" w:rsidR="00D86465" w:rsidRPr="00AA5EFD" w:rsidRDefault="00D86465" w:rsidP="007C3544">
      <w:pPr>
        <w:pStyle w:val="PargrafodaLista"/>
        <w:spacing w:after="0" w:line="360" w:lineRule="auto"/>
        <w:ind w:left="0"/>
        <w:jc w:val="both"/>
        <w:rPr>
          <w:rStyle w:val="Forte"/>
          <w:rFonts w:ascii="Georgia" w:hAnsi="Georgia"/>
          <w:b w:val="0"/>
          <w:bCs w:val="0"/>
          <w:sz w:val="24"/>
          <w:szCs w:val="24"/>
        </w:rPr>
      </w:pPr>
    </w:p>
    <w:p w14:paraId="2D9E6063" w14:textId="77777777" w:rsidR="003B16C0" w:rsidRPr="00AA5EFD" w:rsidRDefault="003B16C0" w:rsidP="00772D33">
      <w:pPr>
        <w:pStyle w:val="Ttulo1"/>
        <w:numPr>
          <w:ilvl w:val="0"/>
          <w:numId w:val="32"/>
        </w:numPr>
        <w:ind w:left="709" w:hanging="283"/>
        <w:jc w:val="both"/>
        <w:rPr>
          <w:rFonts w:ascii="Georgia" w:hAnsi="Georgia"/>
          <w:b/>
          <w:bCs/>
          <w:sz w:val="28"/>
          <w:szCs w:val="28"/>
        </w:rPr>
      </w:pPr>
      <w:bookmarkStart w:id="5" w:name="_Hlk206507592"/>
      <w:bookmarkEnd w:id="4"/>
      <w:r w:rsidRPr="00AA5EFD">
        <w:rPr>
          <w:rFonts w:ascii="Georgia" w:hAnsi="Georgia"/>
          <w:b/>
          <w:bCs/>
          <w:sz w:val="28"/>
          <w:szCs w:val="28"/>
        </w:rPr>
        <w:t>DOS PEDIDOS</w:t>
      </w:r>
    </w:p>
    <w:bookmarkEnd w:id="5"/>
    <w:p w14:paraId="5C4F1870" w14:textId="77777777" w:rsidR="007F3382" w:rsidRPr="00AA5EFD" w:rsidRDefault="007F3382" w:rsidP="007F3382">
      <w:pPr>
        <w:jc w:val="both"/>
        <w:rPr>
          <w:rFonts w:ascii="Times New Roman" w:hAnsi="Times New Roman" w:cs="Times New Roman"/>
          <w:sz w:val="24"/>
          <w:szCs w:val="24"/>
        </w:rPr>
      </w:pPr>
    </w:p>
    <w:p w14:paraId="5FE4DBE9" w14:textId="27D8BD21" w:rsidR="000252CF" w:rsidRPr="000252CF" w:rsidRDefault="000252CF" w:rsidP="00960634">
      <w:pPr>
        <w:pStyle w:val="PargrafodaLista"/>
        <w:numPr>
          <w:ilvl w:val="0"/>
          <w:numId w:val="35"/>
        </w:numPr>
        <w:spacing w:after="0" w:line="360" w:lineRule="auto"/>
        <w:ind w:left="0" w:firstLine="0"/>
        <w:jc w:val="both"/>
        <w:rPr>
          <w:rFonts w:ascii="Georgia" w:hAnsi="Georgia" w:cs="Times New Roman"/>
          <w:bCs/>
          <w:sz w:val="24"/>
          <w:szCs w:val="24"/>
        </w:rPr>
      </w:pPr>
      <w:bookmarkStart w:id="6" w:name="_Hlk206507611"/>
      <w:r w:rsidRPr="000252CF">
        <w:rPr>
          <w:rFonts w:ascii="Georgia" w:hAnsi="Georgia"/>
          <w:sz w:val="24"/>
          <w:szCs w:val="24"/>
        </w:rPr>
        <w:t>Diante de todo o exposto, requer-se à Concessionária que:</w:t>
      </w:r>
    </w:p>
    <w:p w14:paraId="2827E3E2" w14:textId="71A0FB23" w:rsidR="000252CF" w:rsidRPr="004455E4" w:rsidRDefault="0003188C"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lastRenderedPageBreak/>
        <w:t>proceda à devolução dos valores indevidamente cobrados a maior a título de taxa de administração pela arrecadação da CIP, referentes ao período de 13/10/2020 até a data da efetiva e definitiva cessação da cobrança;</w:t>
      </w:r>
    </w:p>
    <w:p w14:paraId="05A26276" w14:textId="3850135D" w:rsidR="004455E4" w:rsidRPr="008768F3" w:rsidRDefault="004455E4"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768F3">
        <w:rPr>
          <w:rFonts w:ascii="Georgia" w:hAnsi="Georgia"/>
          <w:sz w:val="24"/>
          <w:szCs w:val="24"/>
        </w:rPr>
        <w:t>O cálculo dos valores referidos no item anterior deverá observar, rigorosamente, os seguintes parâmetros: (i) no período compreendido entre 13/10/2020 e 29/04/2021, a cobrança da taxa de administração deverá ser limitada a 1% (um por cento) do montante efetivamente arrecadado, sempre que o percentual contratualmente pactuado superar tal patamar; e (</w:t>
      </w:r>
      <w:proofErr w:type="spellStart"/>
      <w:r w:rsidRPr="008768F3">
        <w:rPr>
          <w:rFonts w:ascii="Georgia" w:hAnsi="Georgia"/>
          <w:sz w:val="24"/>
          <w:szCs w:val="24"/>
        </w:rPr>
        <w:t>ii</w:t>
      </w:r>
      <w:proofErr w:type="spellEnd"/>
      <w:r w:rsidRPr="008768F3">
        <w:rPr>
          <w:rFonts w:ascii="Georgia" w:hAnsi="Georgia"/>
          <w:sz w:val="24"/>
          <w:szCs w:val="24"/>
        </w:rPr>
        <w:t>) a partir de 29/04/2021, o valor devido a esse título deve ser igual a zero, isto é, a cobrança da taxa de administração da CIP/COSIP deveria ter sido integralmente cessada naquela data.</w:t>
      </w:r>
    </w:p>
    <w:p w14:paraId="1A6163F0" w14:textId="7D4CDB9A" w:rsidR="00A21A83" w:rsidRPr="008F3ACF" w:rsidRDefault="00A21A83"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 xml:space="preserve">efetue a devolução dos valores mencionados na alínea anterior com os devidos acréscimos legais, compreendendo multa de 2% (dois por cento), correção monetária pelo IPCA e juros de mora de 1% (um por cento) ao mês, calculados </w:t>
      </w:r>
      <w:r w:rsidRPr="008F3ACF">
        <w:rPr>
          <w:rFonts w:ascii="Georgia" w:hAnsi="Georgia"/>
          <w:i/>
          <w:iCs/>
          <w:sz w:val="24"/>
          <w:szCs w:val="24"/>
        </w:rPr>
        <w:t>pro rata die</w:t>
      </w:r>
      <w:r w:rsidRPr="008F3ACF">
        <w:rPr>
          <w:rFonts w:ascii="Georgia" w:hAnsi="Georgia"/>
          <w:sz w:val="24"/>
          <w:szCs w:val="24"/>
        </w:rPr>
        <w:t>;</w:t>
      </w:r>
    </w:p>
    <w:p w14:paraId="4C6BBF87" w14:textId="67EDCAA0" w:rsidR="00A21A83" w:rsidRPr="008F3ACF" w:rsidRDefault="00D12D40"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realize a devolução, em dobro, dos valores apurados na forma da alínea anterior, haja vista que a cobrança da taxa de administração da CIP se deu por meio da fatura de energia elétrica, caracterizando cobrança indevida, nos termos do § 4º do art. 323 da REN nº 1.000/2021;</w:t>
      </w:r>
    </w:p>
    <w:p w14:paraId="1E97BA7F" w14:textId="7F7DE28A" w:rsidR="00D12D40" w:rsidRPr="008F3ACF" w:rsidRDefault="008B1515"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proceda à restituição integral de todos os valores da CIP que tenham sido retidos para compensação de débitos do Município, com os correspondentes acréscimos legais acima descritos, uma vez que a legislação municipal não contém previsão expressa autorizando a distribuidora a realizar retenção de receitas da CIP para fins de compensação (encontro de contas) de dívidas municipais;</w:t>
      </w:r>
    </w:p>
    <w:p w14:paraId="151B0CEC" w14:textId="4CA015EB" w:rsidR="008B1515" w:rsidRPr="008F3ACF" w:rsidRDefault="00981275"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assegure que a análise, a solução e a resposta à presente reclamação sejam proferidas dentro do prazo regulamentar previsto no art. 408, inciso I, da REN nº 1.000/2021, qual seja, 5 (cinco) dias úteis;</w:t>
      </w:r>
    </w:p>
    <w:p w14:paraId="06EC4027" w14:textId="32FD4914" w:rsidR="00981275" w:rsidRPr="008F3ACF" w:rsidRDefault="004F0392"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t>promova a devolução dos valores apurados mediante depósito em conta corrente de titularidade do Município, nos termos do art. 323, § 7º, II, da REN nº 1.000/2021, com comunicação escrita do cumprimento das medidas dirigida ao representante que subscreve esta petição;</w:t>
      </w:r>
    </w:p>
    <w:p w14:paraId="6ED0EE1B" w14:textId="267F7445" w:rsidR="004F0392" w:rsidRPr="008F3ACF" w:rsidRDefault="004F0392" w:rsidP="0003188C">
      <w:pPr>
        <w:pStyle w:val="PargrafodaLista"/>
        <w:numPr>
          <w:ilvl w:val="1"/>
          <w:numId w:val="35"/>
        </w:numPr>
        <w:spacing w:after="0" w:line="360" w:lineRule="auto"/>
        <w:ind w:left="1072" w:hanging="567"/>
        <w:jc w:val="both"/>
        <w:rPr>
          <w:rFonts w:ascii="Georgia" w:hAnsi="Georgia" w:cs="Times New Roman"/>
          <w:bCs/>
          <w:sz w:val="24"/>
          <w:szCs w:val="24"/>
        </w:rPr>
      </w:pPr>
      <w:r w:rsidRPr="008F3ACF">
        <w:rPr>
          <w:rFonts w:ascii="Georgia" w:hAnsi="Georgia"/>
          <w:sz w:val="24"/>
          <w:szCs w:val="24"/>
        </w:rPr>
        <w:lastRenderedPageBreak/>
        <w:t xml:space="preserve">determine que todas as comunicações, intimações e notificações relativas à presente reclamação sejam encaminhadas exclusivamente ao representante legal do Município que assina esta peça, preferencialmente para o endereço eletrônico </w:t>
      </w:r>
      <w:r w:rsidRPr="008F3ACF">
        <w:rPr>
          <w:rStyle w:val="Forte"/>
          <w:rFonts w:ascii="Georgia" w:hAnsi="Georgia"/>
          <w:sz w:val="24"/>
          <w:szCs w:val="24"/>
        </w:rPr>
        <w:t>protocolo@fdoj.adv.br</w:t>
      </w:r>
      <w:r w:rsidRPr="008F3ACF">
        <w:rPr>
          <w:rFonts w:ascii="Georgia" w:hAnsi="Georgia"/>
          <w:sz w:val="24"/>
          <w:szCs w:val="24"/>
        </w:rPr>
        <w:t>, em observância ao contraditório, à ampla defesa e aos princípios da eficiência e da celeridade processual, bem como ao art. 9º da REN nº 1.000/2021;</w:t>
      </w:r>
    </w:p>
    <w:bookmarkEnd w:id="6"/>
    <w:p w14:paraId="3D7FF7DE" w14:textId="77777777" w:rsidR="00E46F96" w:rsidRPr="00AA5EFD" w:rsidRDefault="00E46F96" w:rsidP="00E46F96">
      <w:pPr>
        <w:pStyle w:val="PargrafodaLista"/>
        <w:spacing w:after="0" w:line="360" w:lineRule="auto"/>
        <w:ind w:left="0"/>
        <w:jc w:val="both"/>
        <w:rPr>
          <w:rFonts w:ascii="Georgia" w:hAnsi="Georgia"/>
          <w:b/>
          <w:bCs/>
          <w:sz w:val="24"/>
          <w:szCs w:val="24"/>
        </w:rPr>
      </w:pPr>
    </w:p>
    <w:p w14:paraId="69C171E4" w14:textId="3D3B2719" w:rsidR="00E46F96" w:rsidRPr="00AA5EFD" w:rsidRDefault="00C77F7B" w:rsidP="00C77F7B">
      <w:pPr>
        <w:rPr>
          <w:rFonts w:ascii="Georgia" w:hAnsi="Georgia" w:cs="Times New Roman"/>
          <w:sz w:val="24"/>
          <w:szCs w:val="24"/>
        </w:rPr>
      </w:pPr>
      <w:r w:rsidRPr="00AA5EFD">
        <w:rPr>
          <w:rFonts w:ascii="Georgia" w:hAnsi="Georgia" w:cs="Times New Roman"/>
          <w:sz w:val="24"/>
          <w:szCs w:val="24"/>
        </w:rPr>
        <w:t>Nestes termos</w:t>
      </w:r>
      <w:r w:rsidR="006902E0" w:rsidRPr="00AA5EFD">
        <w:rPr>
          <w:rFonts w:ascii="Georgia" w:hAnsi="Georgia" w:cs="Times New Roman"/>
          <w:sz w:val="24"/>
          <w:szCs w:val="24"/>
        </w:rPr>
        <w:t>,</w:t>
      </w:r>
      <w:r w:rsidR="007C63F2" w:rsidRPr="00AA5EFD">
        <w:rPr>
          <w:rFonts w:ascii="Georgia" w:hAnsi="Georgia" w:cs="Times New Roman"/>
          <w:sz w:val="24"/>
          <w:szCs w:val="24"/>
        </w:rPr>
        <w:t xml:space="preserve"> pede deferimento</w:t>
      </w:r>
      <w:r w:rsidR="006902E0" w:rsidRPr="00AA5EFD">
        <w:rPr>
          <w:rFonts w:ascii="Georgia" w:hAnsi="Georgia" w:cs="Times New Roman"/>
          <w:sz w:val="24"/>
          <w:szCs w:val="24"/>
        </w:rPr>
        <w:t>.</w:t>
      </w:r>
    </w:p>
    <w:p w14:paraId="51A9AF44" w14:textId="77777777" w:rsidR="00A77060" w:rsidRPr="00AA5EFD" w:rsidRDefault="00A77060" w:rsidP="00B74F33">
      <w:pPr>
        <w:spacing w:after="0" w:line="240" w:lineRule="auto"/>
        <w:rPr>
          <w:rFonts w:ascii="Georgia" w:hAnsi="Georgia" w:cs="Times New Roman"/>
          <w:sz w:val="24"/>
          <w:szCs w:val="24"/>
        </w:rPr>
      </w:pPr>
    </w:p>
    <w:p w14:paraId="3E9D73FA" w14:textId="77777777" w:rsidR="00F04E19" w:rsidRPr="00AA5EFD" w:rsidRDefault="00F04E19" w:rsidP="00B74F33">
      <w:pPr>
        <w:spacing w:after="0" w:line="240" w:lineRule="auto"/>
        <w:rPr>
          <w:rFonts w:ascii="Georgia" w:hAnsi="Georgia" w:cs="Times New Roman"/>
          <w:sz w:val="24"/>
          <w:szCs w:val="24"/>
        </w:rPr>
      </w:pPr>
    </w:p>
    <w:p w14:paraId="3F61513A" w14:textId="77777777" w:rsidR="00C77F7B" w:rsidRPr="00AA5EFD" w:rsidRDefault="00C77F7B" w:rsidP="00607B03">
      <w:pPr>
        <w:spacing w:after="0" w:line="240" w:lineRule="auto"/>
        <w:jc w:val="center"/>
        <w:rPr>
          <w:rFonts w:ascii="Georgia" w:hAnsi="Georgia" w:cs="Times New Roman"/>
          <w:sz w:val="24"/>
          <w:szCs w:val="24"/>
        </w:rPr>
      </w:pPr>
    </w:p>
    <w:p w14:paraId="6D397D0A" w14:textId="4432366D" w:rsidR="00C77F7B" w:rsidRPr="00AA5EFD" w:rsidRDefault="007C63F2" w:rsidP="00B74F33">
      <w:pPr>
        <w:spacing w:after="0" w:line="360" w:lineRule="auto"/>
        <w:jc w:val="center"/>
        <w:rPr>
          <w:rFonts w:ascii="Georgia" w:hAnsi="Georgia" w:cs="Times New Roman"/>
          <w:sz w:val="24"/>
          <w:szCs w:val="24"/>
        </w:rPr>
      </w:pPr>
      <w:r w:rsidRPr="00AA5EFD">
        <w:rPr>
          <w:rFonts w:ascii="Georgia" w:hAnsi="Georgia" w:cs="Times New Roman"/>
          <w:sz w:val="24"/>
          <w:szCs w:val="24"/>
        </w:rPr>
        <w:t>Francisco Dias de Oliveira Junior</w:t>
      </w:r>
    </w:p>
    <w:p w14:paraId="3004DE7C" w14:textId="0A7A1A40" w:rsidR="007C63F2" w:rsidRPr="003B16C0" w:rsidRDefault="007C63F2" w:rsidP="00B74F33">
      <w:pPr>
        <w:spacing w:after="0" w:line="360" w:lineRule="auto"/>
        <w:jc w:val="center"/>
        <w:rPr>
          <w:rFonts w:ascii="Georgia" w:hAnsi="Georgia" w:cs="Times New Roman"/>
          <w:sz w:val="24"/>
          <w:szCs w:val="24"/>
        </w:rPr>
      </w:pPr>
      <w:r w:rsidRPr="00AA5EFD">
        <w:rPr>
          <w:rFonts w:ascii="Georgia" w:hAnsi="Georgia" w:cs="Times New Roman"/>
          <w:sz w:val="24"/>
          <w:szCs w:val="24"/>
        </w:rPr>
        <w:t>Represen</w:t>
      </w:r>
      <w:r>
        <w:rPr>
          <w:rFonts w:ascii="Georgia" w:hAnsi="Georgia" w:cs="Times New Roman"/>
          <w:sz w:val="24"/>
          <w:szCs w:val="24"/>
        </w:rPr>
        <w:t xml:space="preserve">tante do Consumidor </w:t>
      </w:r>
    </w:p>
    <w:sectPr w:rsidR="007C63F2" w:rsidRPr="003B16C0" w:rsidSect="009D2CC6">
      <w:headerReference w:type="default" r:id="rId9"/>
      <w:pgSz w:w="11906" w:h="16838"/>
      <w:pgMar w:top="1985" w:right="1134" w:bottom="1531" w:left="1134" w:header="709" w:footer="11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CD0B" w14:textId="77777777" w:rsidR="00967C36" w:rsidRDefault="00967C36" w:rsidP="00241BE0">
      <w:pPr>
        <w:spacing w:after="0" w:line="240" w:lineRule="auto"/>
      </w:pPr>
      <w:r>
        <w:separator/>
      </w:r>
    </w:p>
  </w:endnote>
  <w:endnote w:type="continuationSeparator" w:id="0">
    <w:p w14:paraId="56DCF0F4" w14:textId="77777777" w:rsidR="00967C36" w:rsidRDefault="00967C36" w:rsidP="00241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eza Pro">
    <w:charset w:val="B2"/>
    <w:family w:val="auto"/>
    <w:pitch w:val="variable"/>
    <w:sig w:usb0="80002001"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ø•á&lt;">
    <w:altName w:val="Calibri"/>
    <w:charset w:val="4D"/>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0B07" w14:textId="77777777" w:rsidR="00967C36" w:rsidRDefault="00967C36" w:rsidP="00241BE0">
      <w:pPr>
        <w:spacing w:after="0" w:line="240" w:lineRule="auto"/>
      </w:pPr>
      <w:r>
        <w:separator/>
      </w:r>
    </w:p>
  </w:footnote>
  <w:footnote w:type="continuationSeparator" w:id="0">
    <w:p w14:paraId="4295D9B4" w14:textId="77777777" w:rsidR="00967C36" w:rsidRDefault="00967C36" w:rsidP="00241BE0">
      <w:pPr>
        <w:spacing w:after="0" w:line="240" w:lineRule="auto"/>
      </w:pPr>
      <w:r>
        <w:continuationSeparator/>
      </w:r>
    </w:p>
  </w:footnote>
  <w:footnote w:id="1">
    <w:p w14:paraId="50B1B77F" w14:textId="77777777" w:rsidR="00F82C2A" w:rsidRPr="00905353" w:rsidRDefault="00F82C2A" w:rsidP="00F82C2A">
      <w:pPr>
        <w:spacing w:after="0" w:line="240" w:lineRule="auto"/>
        <w:jc w:val="both"/>
        <w:rPr>
          <w:rFonts w:ascii="Georgia" w:hAnsi="Georgia" w:cs="Calibri"/>
          <w:color w:val="000000"/>
          <w:sz w:val="18"/>
          <w:szCs w:val="18"/>
        </w:rPr>
      </w:pPr>
      <w:r>
        <w:rPr>
          <w:rStyle w:val="Refdenotaderodap"/>
        </w:rPr>
        <w:footnoteRef/>
      </w:r>
      <w:r>
        <w:t xml:space="preserve"> </w:t>
      </w:r>
      <w:r w:rsidRPr="00905353">
        <w:rPr>
          <w:rFonts w:ascii="Georgia" w:hAnsi="Georgia" w:cs="Calibri"/>
          <w:color w:val="000000"/>
          <w:sz w:val="18"/>
          <w:szCs w:val="18"/>
        </w:rPr>
        <w:t>Art. 323. A distribuidora, no caso de faturar valores incorretos, não apresentar fatura ou faturar sem utilizar a leitura do sistema de medição nos casos em que não haja previsão nesta Resolução, sem prejuízo das penalidades cabíveis, deve observar os seguintes procedimentos:</w:t>
      </w:r>
    </w:p>
    <w:p w14:paraId="4CD95CFA" w14:textId="77777777" w:rsidR="00F82C2A" w:rsidRPr="00905353" w:rsidRDefault="00F82C2A" w:rsidP="00F82C2A">
      <w:pPr>
        <w:spacing w:after="0" w:line="240" w:lineRule="auto"/>
        <w:jc w:val="both"/>
        <w:rPr>
          <w:rFonts w:ascii="Georgia" w:hAnsi="Georgia" w:cs="Calibri"/>
          <w:color w:val="000000"/>
          <w:sz w:val="18"/>
          <w:szCs w:val="18"/>
        </w:rPr>
      </w:pPr>
      <w:r w:rsidRPr="00905353">
        <w:rPr>
          <w:rFonts w:ascii="Georgia" w:hAnsi="Georgia" w:cs="Calibri"/>
          <w:color w:val="000000"/>
          <w:sz w:val="18"/>
          <w:szCs w:val="18"/>
        </w:rPr>
        <w:t>[...]</w:t>
      </w:r>
    </w:p>
    <w:p w14:paraId="49D0B47E" w14:textId="77777777" w:rsidR="00F82C2A" w:rsidRPr="00905353" w:rsidRDefault="00F82C2A" w:rsidP="00F82C2A">
      <w:pPr>
        <w:spacing w:after="0" w:line="240" w:lineRule="auto"/>
        <w:jc w:val="both"/>
        <w:rPr>
          <w:rFonts w:ascii="Georgia" w:hAnsi="Georgia" w:cs="Calibri"/>
          <w:color w:val="000000" w:themeColor="text1"/>
          <w:sz w:val="18"/>
          <w:szCs w:val="18"/>
        </w:rPr>
      </w:pPr>
      <w:r w:rsidRPr="00905353">
        <w:rPr>
          <w:rFonts w:ascii="Georgia" w:hAnsi="Georgia" w:cs="Calibri"/>
          <w:color w:val="000000"/>
          <w:sz w:val="18"/>
          <w:szCs w:val="18"/>
        </w:rPr>
        <w:t>II - faturamento a maior: devolver ao consumidor e demais usuários, até o segundo ciclo de faturamento posterior à constatação, as quantias recebidas indevidamente nos últimos 60 ciclos de faturamento imediatamente anteriores à constatação. </w:t>
      </w:r>
      <w:r w:rsidRPr="00905353">
        <w:rPr>
          <w:rFonts w:ascii="Georgia" w:hAnsi="Georgia" w:cs="Calibri"/>
          <w:color w:val="000000" w:themeColor="text1"/>
          <w:sz w:val="18"/>
          <w:szCs w:val="18"/>
        </w:rPr>
        <w:t>(</w:t>
      </w:r>
      <w:hyperlink r:id="rId1" w:history="1">
        <w:r w:rsidRPr="00905353">
          <w:rPr>
            <w:rStyle w:val="Hyperlink"/>
            <w:rFonts w:ascii="Georgia" w:hAnsi="Georgia" w:cs="Calibri"/>
            <w:color w:val="000000" w:themeColor="text1"/>
            <w:sz w:val="18"/>
            <w:szCs w:val="18"/>
            <w:u w:val="none"/>
          </w:rPr>
          <w:t>Suspensos os efeitos referentes ao prazo de 60 (sessenta) ciclos, conforme DSP ANEEL 2.006, de 08.07.2024</w:t>
        </w:r>
      </w:hyperlink>
      <w:r w:rsidRPr="00905353">
        <w:rPr>
          <w:rFonts w:ascii="Georgia" w:hAnsi="Georgia" w:cs="Calibri"/>
          <w:color w:val="000000" w:themeColor="text1"/>
          <w:sz w:val="18"/>
          <w:szCs w:val="18"/>
        </w:rPr>
        <w:t>)</w:t>
      </w:r>
    </w:p>
    <w:p w14:paraId="66A91F29"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 2º No caso do inciso II do </w:t>
      </w:r>
      <w:r w:rsidRPr="00905353">
        <w:rPr>
          <w:rFonts w:ascii="Georgia" w:hAnsi="Georgia" w:cs="Calibri"/>
          <w:b/>
          <w:bCs/>
          <w:color w:val="000000"/>
          <w:sz w:val="18"/>
          <w:szCs w:val="18"/>
          <w:shd w:val="clear" w:color="auto" w:fill="FFFFFF"/>
        </w:rPr>
        <w:t>caput</w:t>
      </w:r>
      <w:r w:rsidRPr="00905353">
        <w:rPr>
          <w:rFonts w:ascii="Georgia" w:hAnsi="Georgia" w:cs="Calibri"/>
          <w:color w:val="000000"/>
          <w:sz w:val="18"/>
          <w:szCs w:val="18"/>
          <w:shd w:val="clear" w:color="auto" w:fill="FFFFFF"/>
        </w:rPr>
        <w:t>, a distribuidora deve devolver de acordo com as seguintes disposições:</w:t>
      </w:r>
    </w:p>
    <w:p w14:paraId="011D5C7D"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I - a quantia recebida indevidamente deve ser devolvida em dobro, independentemente de dolo ou culpa da distribuidora, salvo hipótese do §3º;</w:t>
      </w:r>
    </w:p>
    <w:p w14:paraId="5E71CCCC"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shd w:val="clear" w:color="auto" w:fill="FFFFFF"/>
        </w:rPr>
        <w:t>II - o </w:t>
      </w:r>
      <w:r w:rsidRPr="00905353">
        <w:rPr>
          <w:rFonts w:ascii="Georgia" w:hAnsi="Georgia" w:cs="Calibri"/>
          <w:color w:val="000000"/>
          <w:sz w:val="18"/>
          <w:szCs w:val="18"/>
        </w:rPr>
        <w:t>valor do inciso I deste parágrafo deve ser atualizado pelo Índice Nacional de Preços ao Consumidor Amplo – IPCA</w:t>
      </w:r>
      <w:r w:rsidRPr="00905353">
        <w:rPr>
          <w:rFonts w:ascii="Georgia" w:hAnsi="Georgia" w:cs="Calibri"/>
          <w:color w:val="000000"/>
          <w:sz w:val="18"/>
          <w:szCs w:val="18"/>
          <w:shd w:val="clear" w:color="auto" w:fill="FFFFFF"/>
        </w:rPr>
        <w:t>; e</w:t>
      </w:r>
    </w:p>
    <w:p w14:paraId="4ECAA073" w14:textId="77777777" w:rsidR="00F82C2A" w:rsidRPr="00905353" w:rsidRDefault="00F82C2A" w:rsidP="00F82C2A">
      <w:pPr>
        <w:pStyle w:val="NormalWeb"/>
        <w:spacing w:before="0" w:beforeAutospacing="0" w:after="0" w:afterAutospacing="0"/>
        <w:jc w:val="both"/>
        <w:rPr>
          <w:rFonts w:ascii="Georgia" w:hAnsi="Georgia"/>
          <w:color w:val="000000"/>
          <w:sz w:val="18"/>
          <w:szCs w:val="18"/>
        </w:rPr>
      </w:pPr>
      <w:r w:rsidRPr="00905353">
        <w:rPr>
          <w:rFonts w:ascii="Georgia" w:hAnsi="Georgia" w:cs="Calibri"/>
          <w:color w:val="000000"/>
          <w:sz w:val="18"/>
          <w:szCs w:val="18"/>
        </w:rPr>
        <w:t>III - devem ser calculados e acrescidos os juros de mora à razão de 1% ao mês </w:t>
      </w:r>
      <w:r w:rsidRPr="00905353">
        <w:rPr>
          <w:rFonts w:ascii="Georgia" w:hAnsi="Georgia" w:cs="Calibri"/>
          <w:b/>
          <w:bCs/>
          <w:color w:val="000000"/>
          <w:sz w:val="18"/>
          <w:szCs w:val="18"/>
        </w:rPr>
        <w:t>pro rata die </w:t>
      </w:r>
      <w:r w:rsidRPr="00905353">
        <w:rPr>
          <w:rFonts w:ascii="Georgia" w:hAnsi="Georgia" w:cs="Calibri"/>
          <w:color w:val="000000"/>
          <w:sz w:val="18"/>
          <w:szCs w:val="18"/>
        </w:rPr>
        <w:t>sobre o valor atualizado obtido do inciso II deste parágrafo.</w:t>
      </w:r>
    </w:p>
    <w:p w14:paraId="4E7A4820" w14:textId="77777777" w:rsidR="00F82C2A" w:rsidRPr="00905353" w:rsidRDefault="00F82C2A" w:rsidP="00F82C2A">
      <w:pPr>
        <w:spacing w:after="0" w:line="240" w:lineRule="auto"/>
        <w:jc w:val="both"/>
        <w:rPr>
          <w:rFonts w:ascii="Georgia" w:hAnsi="Georgia" w:cs="Calibri"/>
          <w:color w:val="000000"/>
          <w:sz w:val="18"/>
          <w:szCs w:val="18"/>
        </w:rPr>
      </w:pPr>
      <w:r w:rsidRPr="00905353">
        <w:rPr>
          <w:rFonts w:ascii="Georgia" w:hAnsi="Georgia" w:cs="Calibri"/>
          <w:color w:val="000000"/>
          <w:sz w:val="18"/>
          <w:szCs w:val="18"/>
        </w:rPr>
        <w:t>[...]</w:t>
      </w:r>
    </w:p>
    <w:p w14:paraId="442DC020" w14:textId="77777777" w:rsidR="00F82C2A" w:rsidRDefault="00F82C2A" w:rsidP="00F82C2A">
      <w:pPr>
        <w:spacing w:after="0" w:line="240" w:lineRule="auto"/>
        <w:jc w:val="both"/>
        <w:rPr>
          <w:rFonts w:ascii="Calibri" w:hAnsi="Calibri" w:cs="Calibri"/>
          <w:color w:val="000000"/>
        </w:rPr>
      </w:pPr>
      <w:r w:rsidRPr="00905353">
        <w:rPr>
          <w:rFonts w:ascii="Georgia" w:hAnsi="Georgia" w:cs="Calibri"/>
          <w:color w:val="000000"/>
          <w:sz w:val="18"/>
          <w:szCs w:val="18"/>
        </w:rPr>
        <w:t>§ 4º A devolução em dobro prevista no § 2º é aplicável a todos os valores que compõem o faturamento, inclusive tributos, compensações, bandeiras tarifárias e cobranças de qualquer natureza.</w:t>
      </w:r>
    </w:p>
    <w:p w14:paraId="2A3076ED" w14:textId="77777777" w:rsidR="00F82C2A" w:rsidRDefault="00F82C2A" w:rsidP="00F82C2A">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9AD0" w14:textId="632A150E" w:rsidR="00EF68F2" w:rsidRPr="003B16C0" w:rsidRDefault="00000000" w:rsidP="003B16C0">
    <w:pPr>
      <w:pStyle w:val="Cabealho"/>
    </w:pPr>
    <w:r>
      <w:rPr>
        <w:noProof/>
      </w:rPr>
      <w:pict w14:anchorId="0AAB4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505767" o:spid="_x0000_s1025" type="#_x0000_t75" alt="" style="position:absolute;margin-left:-56.8pt;margin-top:-35.8pt;width:595.2pt;height:841.7pt;z-index:-251658752;mso-wrap-edited:f;mso-width-percent:0;mso-height-percent:0;mso-position-horizontal-relative:margin;mso-position-vertical-relative:text;mso-width-percent:0;mso-height-percent:0" o:allowincell="f">
          <v:imagedata r:id="rId1" o:title="Timbrado Francisco Junior"/>
          <w10:wrap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CBAE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BA3F3B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E53E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A64E0F"/>
    <w:multiLevelType w:val="hybridMultilevel"/>
    <w:tmpl w:val="B4FC996C"/>
    <w:lvl w:ilvl="0" w:tplc="550E89B0">
      <w:start w:val="1"/>
      <w:numFmt w:val="decimal"/>
      <w:lvlText w:val="10.%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601786C"/>
    <w:multiLevelType w:val="hybridMultilevel"/>
    <w:tmpl w:val="1D40AA90"/>
    <w:lvl w:ilvl="0" w:tplc="550E89B0">
      <w:start w:val="1"/>
      <w:numFmt w:val="decimal"/>
      <w:lvlText w:val="10.%1"/>
      <w:lvlJc w:val="left"/>
      <w:pPr>
        <w:ind w:left="720" w:hanging="360"/>
      </w:pPr>
      <w:rPr>
        <w:rFonts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D92928"/>
    <w:multiLevelType w:val="multilevel"/>
    <w:tmpl w:val="0226BBD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7B4643"/>
    <w:multiLevelType w:val="multilevel"/>
    <w:tmpl w:val="FA4E34B8"/>
    <w:lvl w:ilvl="0">
      <w:start w:val="1"/>
      <w:numFmt w:val="decimal"/>
      <w:lvlText w:val="%1."/>
      <w:lvlJc w:val="left"/>
      <w:pPr>
        <w:ind w:left="502" w:hanging="360"/>
      </w:pPr>
      <w:rPr>
        <w:rFonts w:hint="default"/>
        <w:b w:val="0"/>
        <w:bCs/>
      </w:r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7" w15:restartNumberingAfterBreak="0">
    <w:nsid w:val="1CE47CB9"/>
    <w:multiLevelType w:val="hybridMultilevel"/>
    <w:tmpl w:val="DC6A7E3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F3538A"/>
    <w:multiLevelType w:val="hybridMultilevel"/>
    <w:tmpl w:val="6554B13C"/>
    <w:lvl w:ilvl="0" w:tplc="E12AAB62">
      <w:start w:val="1"/>
      <w:numFmt w:val="decimal"/>
      <w:lvlText w:val="%1."/>
      <w:lvlJc w:val="left"/>
      <w:pPr>
        <w:ind w:left="360" w:hanging="360"/>
      </w:pPr>
      <w:rPr>
        <w:rFonts w:ascii="Georgia" w:hAnsi="Georgia" w:cs="Times New Roman" w:hint="default"/>
        <w:sz w:val="24"/>
        <w:szCs w:val="24"/>
      </w:rPr>
    </w:lvl>
    <w:lvl w:ilvl="1" w:tplc="6A8CFE46">
      <w:start w:val="1"/>
      <w:numFmt w:val="decimalZero"/>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6CA5E5D"/>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0" w15:restartNumberingAfterBreak="0">
    <w:nsid w:val="282F53D5"/>
    <w:multiLevelType w:val="hybridMultilevel"/>
    <w:tmpl w:val="A78E6A42"/>
    <w:lvl w:ilvl="0" w:tplc="CF3A61C8">
      <w:start w:val="1"/>
      <w:numFmt w:val="lowerLetter"/>
      <w:lvlText w:val="%1)"/>
      <w:lvlJc w:val="left"/>
      <w:pPr>
        <w:ind w:left="934" w:hanging="361"/>
      </w:pPr>
      <w:rPr>
        <w:rFonts w:ascii="Times New Roman" w:eastAsia="Times New Roman" w:hAnsi="Times New Roman" w:cs="Times New Roman" w:hint="default"/>
        <w:w w:val="99"/>
        <w:sz w:val="24"/>
        <w:szCs w:val="24"/>
        <w:lang w:val="pt-PT" w:eastAsia="en-US" w:bidi="ar-SA"/>
      </w:rPr>
    </w:lvl>
    <w:lvl w:ilvl="1" w:tplc="CE60DC02">
      <w:numFmt w:val="bullet"/>
      <w:lvlText w:val="•"/>
      <w:lvlJc w:val="left"/>
      <w:pPr>
        <w:ind w:left="1856" w:hanging="361"/>
      </w:pPr>
      <w:rPr>
        <w:rFonts w:hint="default"/>
        <w:lang w:val="pt-PT" w:eastAsia="en-US" w:bidi="ar-SA"/>
      </w:rPr>
    </w:lvl>
    <w:lvl w:ilvl="2" w:tplc="BF1636EE">
      <w:numFmt w:val="bullet"/>
      <w:lvlText w:val="•"/>
      <w:lvlJc w:val="left"/>
      <w:pPr>
        <w:ind w:left="2773" w:hanging="361"/>
      </w:pPr>
      <w:rPr>
        <w:rFonts w:hint="default"/>
        <w:lang w:val="pt-PT" w:eastAsia="en-US" w:bidi="ar-SA"/>
      </w:rPr>
    </w:lvl>
    <w:lvl w:ilvl="3" w:tplc="A4B0733E">
      <w:numFmt w:val="bullet"/>
      <w:lvlText w:val="•"/>
      <w:lvlJc w:val="left"/>
      <w:pPr>
        <w:ind w:left="3689" w:hanging="361"/>
      </w:pPr>
      <w:rPr>
        <w:rFonts w:hint="default"/>
        <w:lang w:val="pt-PT" w:eastAsia="en-US" w:bidi="ar-SA"/>
      </w:rPr>
    </w:lvl>
    <w:lvl w:ilvl="4" w:tplc="7FEE2B76">
      <w:numFmt w:val="bullet"/>
      <w:lvlText w:val="•"/>
      <w:lvlJc w:val="left"/>
      <w:pPr>
        <w:ind w:left="4606" w:hanging="361"/>
      </w:pPr>
      <w:rPr>
        <w:rFonts w:hint="default"/>
        <w:lang w:val="pt-PT" w:eastAsia="en-US" w:bidi="ar-SA"/>
      </w:rPr>
    </w:lvl>
    <w:lvl w:ilvl="5" w:tplc="C4904B42">
      <w:numFmt w:val="bullet"/>
      <w:lvlText w:val="•"/>
      <w:lvlJc w:val="left"/>
      <w:pPr>
        <w:ind w:left="5523" w:hanging="361"/>
      </w:pPr>
      <w:rPr>
        <w:rFonts w:hint="default"/>
        <w:lang w:val="pt-PT" w:eastAsia="en-US" w:bidi="ar-SA"/>
      </w:rPr>
    </w:lvl>
    <w:lvl w:ilvl="6" w:tplc="7DE421C0">
      <w:numFmt w:val="bullet"/>
      <w:lvlText w:val="•"/>
      <w:lvlJc w:val="left"/>
      <w:pPr>
        <w:ind w:left="6439" w:hanging="361"/>
      </w:pPr>
      <w:rPr>
        <w:rFonts w:hint="default"/>
        <w:lang w:val="pt-PT" w:eastAsia="en-US" w:bidi="ar-SA"/>
      </w:rPr>
    </w:lvl>
    <w:lvl w:ilvl="7" w:tplc="2898B54C">
      <w:numFmt w:val="bullet"/>
      <w:lvlText w:val="•"/>
      <w:lvlJc w:val="left"/>
      <w:pPr>
        <w:ind w:left="7356" w:hanging="361"/>
      </w:pPr>
      <w:rPr>
        <w:rFonts w:hint="default"/>
        <w:lang w:val="pt-PT" w:eastAsia="en-US" w:bidi="ar-SA"/>
      </w:rPr>
    </w:lvl>
    <w:lvl w:ilvl="8" w:tplc="D58AA616">
      <w:numFmt w:val="bullet"/>
      <w:lvlText w:val="•"/>
      <w:lvlJc w:val="left"/>
      <w:pPr>
        <w:ind w:left="8273" w:hanging="361"/>
      </w:pPr>
      <w:rPr>
        <w:rFonts w:hint="default"/>
        <w:lang w:val="pt-PT" w:eastAsia="en-US" w:bidi="ar-SA"/>
      </w:rPr>
    </w:lvl>
  </w:abstractNum>
  <w:abstractNum w:abstractNumId="11" w15:restartNumberingAfterBreak="0">
    <w:nsid w:val="2EAC4311"/>
    <w:multiLevelType w:val="multilevel"/>
    <w:tmpl w:val="3DB8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54D0F"/>
    <w:multiLevelType w:val="multilevel"/>
    <w:tmpl w:val="66AEB096"/>
    <w:lvl w:ilvl="0">
      <w:start w:val="1"/>
      <w:numFmt w:val="upperRoman"/>
      <w:lvlText w:val="%1."/>
      <w:lvlJc w:val="right"/>
      <w:pPr>
        <w:ind w:left="360" w:hanging="36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5B65688"/>
    <w:multiLevelType w:val="hybridMultilevel"/>
    <w:tmpl w:val="E130B14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2684DA0"/>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5" w15:restartNumberingAfterBreak="0">
    <w:nsid w:val="46267016"/>
    <w:multiLevelType w:val="multilevel"/>
    <w:tmpl w:val="93F0FE56"/>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98675B"/>
    <w:multiLevelType w:val="hybridMultilevel"/>
    <w:tmpl w:val="B28071B2"/>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7" w15:restartNumberingAfterBreak="0">
    <w:nsid w:val="54227130"/>
    <w:multiLevelType w:val="hybridMultilevel"/>
    <w:tmpl w:val="2A94EA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6F8210E"/>
    <w:multiLevelType w:val="hybridMultilevel"/>
    <w:tmpl w:val="7E168E5C"/>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9" w15:restartNumberingAfterBreak="0">
    <w:nsid w:val="5979393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91312C"/>
    <w:multiLevelType w:val="hybridMultilevel"/>
    <w:tmpl w:val="21200CD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719648D"/>
    <w:multiLevelType w:val="hybridMultilevel"/>
    <w:tmpl w:val="990015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9AB1C24"/>
    <w:multiLevelType w:val="multilevel"/>
    <w:tmpl w:val="58F06CBA"/>
    <w:lvl w:ilvl="0">
      <w:start w:val="1"/>
      <w:numFmt w:val="decimal"/>
      <w:lvlText w:val="%1."/>
      <w:lvlJc w:val="left"/>
      <w:pPr>
        <w:ind w:left="360" w:hanging="360"/>
      </w:pPr>
      <w:rPr>
        <w:rFonts w:ascii="Georgia" w:hAnsi="Georgia" w:cs="Tahoma"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E2C3F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15F1FF5"/>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78B7485C"/>
    <w:multiLevelType w:val="hybridMultilevel"/>
    <w:tmpl w:val="59B01A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DF45805"/>
    <w:multiLevelType w:val="multilevel"/>
    <w:tmpl w:val="66AEB096"/>
    <w:lvl w:ilvl="0">
      <w:start w:val="1"/>
      <w:numFmt w:val="upperRoman"/>
      <w:lvlText w:val="%1."/>
      <w:lvlJc w:val="right"/>
      <w:pPr>
        <w:ind w:left="360" w:hanging="36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EFD7B28"/>
    <w:multiLevelType w:val="multilevel"/>
    <w:tmpl w:val="95988D2E"/>
    <w:lvl w:ilvl="0">
      <w:start w:val="15"/>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600265986">
    <w:abstractNumId w:val="24"/>
  </w:num>
  <w:num w:numId="2" w16cid:durableId="766509836">
    <w:abstractNumId w:val="24"/>
  </w:num>
  <w:num w:numId="3" w16cid:durableId="1762603426">
    <w:abstractNumId w:val="24"/>
  </w:num>
  <w:num w:numId="4" w16cid:durableId="194776632">
    <w:abstractNumId w:val="24"/>
  </w:num>
  <w:num w:numId="5" w16cid:durableId="1882356052">
    <w:abstractNumId w:val="24"/>
  </w:num>
  <w:num w:numId="6" w16cid:durableId="1766147336">
    <w:abstractNumId w:val="25"/>
  </w:num>
  <w:num w:numId="7" w16cid:durableId="1015421750">
    <w:abstractNumId w:val="24"/>
  </w:num>
  <w:num w:numId="8" w16cid:durableId="458962535">
    <w:abstractNumId w:val="24"/>
  </w:num>
  <w:num w:numId="9" w16cid:durableId="363333411">
    <w:abstractNumId w:val="24"/>
  </w:num>
  <w:num w:numId="10" w16cid:durableId="624430435">
    <w:abstractNumId w:val="7"/>
  </w:num>
  <w:num w:numId="11" w16cid:durableId="661549197">
    <w:abstractNumId w:val="20"/>
  </w:num>
  <w:num w:numId="12" w16cid:durableId="1298493194">
    <w:abstractNumId w:val="15"/>
  </w:num>
  <w:num w:numId="13" w16cid:durableId="1429933537">
    <w:abstractNumId w:val="17"/>
  </w:num>
  <w:num w:numId="14" w16cid:durableId="1158304539">
    <w:abstractNumId w:val="21"/>
  </w:num>
  <w:num w:numId="15" w16cid:durableId="721447197">
    <w:abstractNumId w:val="18"/>
  </w:num>
  <w:num w:numId="16" w16cid:durableId="697387199">
    <w:abstractNumId w:val="16"/>
  </w:num>
  <w:num w:numId="17" w16cid:durableId="12156979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361366">
    <w:abstractNumId w:val="8"/>
  </w:num>
  <w:num w:numId="19" w16cid:durableId="960768171">
    <w:abstractNumId w:val="5"/>
  </w:num>
  <w:num w:numId="20" w16cid:durableId="751853900">
    <w:abstractNumId w:val="19"/>
  </w:num>
  <w:num w:numId="21" w16cid:durableId="1670717938">
    <w:abstractNumId w:val="3"/>
  </w:num>
  <w:num w:numId="22" w16cid:durableId="1113477805">
    <w:abstractNumId w:val="4"/>
  </w:num>
  <w:num w:numId="23" w16cid:durableId="1361198128">
    <w:abstractNumId w:val="14"/>
  </w:num>
  <w:num w:numId="24" w16cid:durableId="726077130">
    <w:abstractNumId w:val="27"/>
  </w:num>
  <w:num w:numId="25" w16cid:durableId="436339906">
    <w:abstractNumId w:val="9"/>
  </w:num>
  <w:num w:numId="26" w16cid:durableId="265508327">
    <w:abstractNumId w:val="10"/>
  </w:num>
  <w:num w:numId="27" w16cid:durableId="159996">
    <w:abstractNumId w:val="12"/>
  </w:num>
  <w:num w:numId="28" w16cid:durableId="852577297">
    <w:abstractNumId w:val="0"/>
  </w:num>
  <w:num w:numId="29" w16cid:durableId="2124684045">
    <w:abstractNumId w:val="23"/>
  </w:num>
  <w:num w:numId="30" w16cid:durableId="141386358">
    <w:abstractNumId w:val="2"/>
  </w:num>
  <w:num w:numId="31" w16cid:durableId="1968705848">
    <w:abstractNumId w:val="1"/>
  </w:num>
  <w:num w:numId="32" w16cid:durableId="2022781503">
    <w:abstractNumId w:val="26"/>
  </w:num>
  <w:num w:numId="33" w16cid:durableId="1944485260">
    <w:abstractNumId w:val="24"/>
  </w:num>
  <w:num w:numId="34" w16cid:durableId="172846604">
    <w:abstractNumId w:val="24"/>
  </w:num>
  <w:num w:numId="35" w16cid:durableId="1781341920">
    <w:abstractNumId w:val="6"/>
  </w:num>
  <w:num w:numId="36" w16cid:durableId="1698120691">
    <w:abstractNumId w:val="11"/>
  </w:num>
  <w:num w:numId="37" w16cid:durableId="9548734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E8F"/>
    <w:rsid w:val="00000508"/>
    <w:rsid w:val="00002B8F"/>
    <w:rsid w:val="000037A2"/>
    <w:rsid w:val="00003860"/>
    <w:rsid w:val="000045E3"/>
    <w:rsid w:val="00005E44"/>
    <w:rsid w:val="00012E61"/>
    <w:rsid w:val="00013EB7"/>
    <w:rsid w:val="00016FB0"/>
    <w:rsid w:val="00020FB3"/>
    <w:rsid w:val="00022ABD"/>
    <w:rsid w:val="00023366"/>
    <w:rsid w:val="00023454"/>
    <w:rsid w:val="00023595"/>
    <w:rsid w:val="00023FF1"/>
    <w:rsid w:val="000252CF"/>
    <w:rsid w:val="0003188C"/>
    <w:rsid w:val="00031AB0"/>
    <w:rsid w:val="00032EDE"/>
    <w:rsid w:val="00033923"/>
    <w:rsid w:val="000340D9"/>
    <w:rsid w:val="0003759D"/>
    <w:rsid w:val="000442F5"/>
    <w:rsid w:val="00051FE8"/>
    <w:rsid w:val="000601AF"/>
    <w:rsid w:val="00060D0B"/>
    <w:rsid w:val="00063107"/>
    <w:rsid w:val="0006436A"/>
    <w:rsid w:val="00070933"/>
    <w:rsid w:val="000724FA"/>
    <w:rsid w:val="000747FB"/>
    <w:rsid w:val="00081691"/>
    <w:rsid w:val="00081EAB"/>
    <w:rsid w:val="000829A3"/>
    <w:rsid w:val="0008392A"/>
    <w:rsid w:val="00084A03"/>
    <w:rsid w:val="00090843"/>
    <w:rsid w:val="000932CB"/>
    <w:rsid w:val="00094292"/>
    <w:rsid w:val="000962EF"/>
    <w:rsid w:val="00096967"/>
    <w:rsid w:val="000A2A23"/>
    <w:rsid w:val="000B303F"/>
    <w:rsid w:val="000B36BE"/>
    <w:rsid w:val="000B3F0C"/>
    <w:rsid w:val="000C27CB"/>
    <w:rsid w:val="000C2E0D"/>
    <w:rsid w:val="000C4519"/>
    <w:rsid w:val="000C593B"/>
    <w:rsid w:val="000C63FC"/>
    <w:rsid w:val="000C6444"/>
    <w:rsid w:val="000C6A75"/>
    <w:rsid w:val="000D2217"/>
    <w:rsid w:val="000D68F7"/>
    <w:rsid w:val="000D6D69"/>
    <w:rsid w:val="000E74C0"/>
    <w:rsid w:val="000E76EC"/>
    <w:rsid w:val="000E7732"/>
    <w:rsid w:val="000E7D53"/>
    <w:rsid w:val="000F1DDF"/>
    <w:rsid w:val="000F67AB"/>
    <w:rsid w:val="00104442"/>
    <w:rsid w:val="00110A50"/>
    <w:rsid w:val="001119EF"/>
    <w:rsid w:val="00116438"/>
    <w:rsid w:val="00117A7B"/>
    <w:rsid w:val="00122CD6"/>
    <w:rsid w:val="0012472A"/>
    <w:rsid w:val="00124EB0"/>
    <w:rsid w:val="001325DF"/>
    <w:rsid w:val="001334C0"/>
    <w:rsid w:val="001373D8"/>
    <w:rsid w:val="00137C95"/>
    <w:rsid w:val="001412A9"/>
    <w:rsid w:val="001460A0"/>
    <w:rsid w:val="00147037"/>
    <w:rsid w:val="00151E2C"/>
    <w:rsid w:val="00151FB7"/>
    <w:rsid w:val="0015350F"/>
    <w:rsid w:val="00154143"/>
    <w:rsid w:val="00155C20"/>
    <w:rsid w:val="0015645B"/>
    <w:rsid w:val="001568A0"/>
    <w:rsid w:val="001576D1"/>
    <w:rsid w:val="00157D29"/>
    <w:rsid w:val="00160DA9"/>
    <w:rsid w:val="00163FC9"/>
    <w:rsid w:val="00164B73"/>
    <w:rsid w:val="00166FFC"/>
    <w:rsid w:val="00171962"/>
    <w:rsid w:val="001722A0"/>
    <w:rsid w:val="00172F77"/>
    <w:rsid w:val="00173143"/>
    <w:rsid w:val="0017527B"/>
    <w:rsid w:val="00176EA9"/>
    <w:rsid w:val="0017727F"/>
    <w:rsid w:val="001801BD"/>
    <w:rsid w:val="001814B2"/>
    <w:rsid w:val="001844E3"/>
    <w:rsid w:val="001874E7"/>
    <w:rsid w:val="00194517"/>
    <w:rsid w:val="00194E11"/>
    <w:rsid w:val="001A21A3"/>
    <w:rsid w:val="001A3194"/>
    <w:rsid w:val="001A3488"/>
    <w:rsid w:val="001A390B"/>
    <w:rsid w:val="001A4AD5"/>
    <w:rsid w:val="001A6AC1"/>
    <w:rsid w:val="001B0207"/>
    <w:rsid w:val="001B1F2C"/>
    <w:rsid w:val="001B4CBD"/>
    <w:rsid w:val="001B7CB1"/>
    <w:rsid w:val="001B7E5F"/>
    <w:rsid w:val="001C2138"/>
    <w:rsid w:val="001C3B28"/>
    <w:rsid w:val="001C4DEF"/>
    <w:rsid w:val="001D6AE9"/>
    <w:rsid w:val="001E018E"/>
    <w:rsid w:val="001E4391"/>
    <w:rsid w:val="001E4441"/>
    <w:rsid w:val="001E4A58"/>
    <w:rsid w:val="001E5072"/>
    <w:rsid w:val="001F0721"/>
    <w:rsid w:val="001F21D6"/>
    <w:rsid w:val="001F307B"/>
    <w:rsid w:val="001F30C8"/>
    <w:rsid w:val="001F3E39"/>
    <w:rsid w:val="001F4CFC"/>
    <w:rsid w:val="00206301"/>
    <w:rsid w:val="0021075B"/>
    <w:rsid w:val="00210C9A"/>
    <w:rsid w:val="00211387"/>
    <w:rsid w:val="00212BF9"/>
    <w:rsid w:val="00221A95"/>
    <w:rsid w:val="00224603"/>
    <w:rsid w:val="002274CF"/>
    <w:rsid w:val="0023739D"/>
    <w:rsid w:val="00237C10"/>
    <w:rsid w:val="00241BE0"/>
    <w:rsid w:val="0024212C"/>
    <w:rsid w:val="00242B2A"/>
    <w:rsid w:val="0024309E"/>
    <w:rsid w:val="002522CB"/>
    <w:rsid w:val="0025240F"/>
    <w:rsid w:val="002529B5"/>
    <w:rsid w:val="002538C2"/>
    <w:rsid w:val="002544F1"/>
    <w:rsid w:val="002634F4"/>
    <w:rsid w:val="00263798"/>
    <w:rsid w:val="002649F3"/>
    <w:rsid w:val="002663A1"/>
    <w:rsid w:val="0027020D"/>
    <w:rsid w:val="00271CF1"/>
    <w:rsid w:val="002762D9"/>
    <w:rsid w:val="002775F2"/>
    <w:rsid w:val="00277F47"/>
    <w:rsid w:val="0028167E"/>
    <w:rsid w:val="00282A9B"/>
    <w:rsid w:val="00282AD7"/>
    <w:rsid w:val="00282F0B"/>
    <w:rsid w:val="00284377"/>
    <w:rsid w:val="002871CC"/>
    <w:rsid w:val="002904D6"/>
    <w:rsid w:val="0029249C"/>
    <w:rsid w:val="00292A70"/>
    <w:rsid w:val="002930F6"/>
    <w:rsid w:val="00295A45"/>
    <w:rsid w:val="002960FE"/>
    <w:rsid w:val="002A0BE5"/>
    <w:rsid w:val="002A36AD"/>
    <w:rsid w:val="002A657E"/>
    <w:rsid w:val="002A748A"/>
    <w:rsid w:val="002A7E1C"/>
    <w:rsid w:val="002A7E44"/>
    <w:rsid w:val="002B09B3"/>
    <w:rsid w:val="002B0E88"/>
    <w:rsid w:val="002B3E1C"/>
    <w:rsid w:val="002B6117"/>
    <w:rsid w:val="002C2C92"/>
    <w:rsid w:val="002C53E8"/>
    <w:rsid w:val="002D0856"/>
    <w:rsid w:val="002D0A2A"/>
    <w:rsid w:val="002D183F"/>
    <w:rsid w:val="002D1AD5"/>
    <w:rsid w:val="002D5189"/>
    <w:rsid w:val="002D6180"/>
    <w:rsid w:val="002D642C"/>
    <w:rsid w:val="002F0DA1"/>
    <w:rsid w:val="002F1D7A"/>
    <w:rsid w:val="002F2E4F"/>
    <w:rsid w:val="002F2EAF"/>
    <w:rsid w:val="002F4400"/>
    <w:rsid w:val="002F4ED6"/>
    <w:rsid w:val="00301FDB"/>
    <w:rsid w:val="00304CFF"/>
    <w:rsid w:val="00306AD1"/>
    <w:rsid w:val="003079D4"/>
    <w:rsid w:val="0031012B"/>
    <w:rsid w:val="00316F1C"/>
    <w:rsid w:val="0031708A"/>
    <w:rsid w:val="003211C8"/>
    <w:rsid w:val="003254EF"/>
    <w:rsid w:val="00327299"/>
    <w:rsid w:val="00333986"/>
    <w:rsid w:val="00333E1A"/>
    <w:rsid w:val="00336F80"/>
    <w:rsid w:val="0034072E"/>
    <w:rsid w:val="00342E8C"/>
    <w:rsid w:val="00346A32"/>
    <w:rsid w:val="00347D4F"/>
    <w:rsid w:val="00365965"/>
    <w:rsid w:val="00365D7C"/>
    <w:rsid w:val="00366F7B"/>
    <w:rsid w:val="00367868"/>
    <w:rsid w:val="00372AF6"/>
    <w:rsid w:val="00374D83"/>
    <w:rsid w:val="00382DF0"/>
    <w:rsid w:val="0038720C"/>
    <w:rsid w:val="0039595D"/>
    <w:rsid w:val="00396EBB"/>
    <w:rsid w:val="00397292"/>
    <w:rsid w:val="003A1A2C"/>
    <w:rsid w:val="003A2ACC"/>
    <w:rsid w:val="003A5151"/>
    <w:rsid w:val="003B0AF4"/>
    <w:rsid w:val="003B16C0"/>
    <w:rsid w:val="003B19ED"/>
    <w:rsid w:val="003B4735"/>
    <w:rsid w:val="003C18AD"/>
    <w:rsid w:val="003C2C53"/>
    <w:rsid w:val="003C34FD"/>
    <w:rsid w:val="003C7315"/>
    <w:rsid w:val="003D014F"/>
    <w:rsid w:val="003D543E"/>
    <w:rsid w:val="003D6739"/>
    <w:rsid w:val="003E07C4"/>
    <w:rsid w:val="003E54BA"/>
    <w:rsid w:val="003E6A80"/>
    <w:rsid w:val="003E7ED0"/>
    <w:rsid w:val="003F2B48"/>
    <w:rsid w:val="003F4CCA"/>
    <w:rsid w:val="003F5B88"/>
    <w:rsid w:val="00404119"/>
    <w:rsid w:val="004056E0"/>
    <w:rsid w:val="00405D4D"/>
    <w:rsid w:val="00405FE6"/>
    <w:rsid w:val="00413881"/>
    <w:rsid w:val="00413CD0"/>
    <w:rsid w:val="00415844"/>
    <w:rsid w:val="00423A58"/>
    <w:rsid w:val="00424C07"/>
    <w:rsid w:val="00427CF2"/>
    <w:rsid w:val="0043168F"/>
    <w:rsid w:val="00431BBF"/>
    <w:rsid w:val="004327AC"/>
    <w:rsid w:val="00433068"/>
    <w:rsid w:val="00433224"/>
    <w:rsid w:val="00433D02"/>
    <w:rsid w:val="00440680"/>
    <w:rsid w:val="0044196E"/>
    <w:rsid w:val="00444324"/>
    <w:rsid w:val="00444F8F"/>
    <w:rsid w:val="004455E4"/>
    <w:rsid w:val="00446501"/>
    <w:rsid w:val="00453F47"/>
    <w:rsid w:val="0045467A"/>
    <w:rsid w:val="0046486C"/>
    <w:rsid w:val="00466890"/>
    <w:rsid w:val="004728E9"/>
    <w:rsid w:val="00474F5D"/>
    <w:rsid w:val="00477E2F"/>
    <w:rsid w:val="00481511"/>
    <w:rsid w:val="004819B5"/>
    <w:rsid w:val="00481A6E"/>
    <w:rsid w:val="00483C1F"/>
    <w:rsid w:val="00485990"/>
    <w:rsid w:val="00485FA2"/>
    <w:rsid w:val="004863D2"/>
    <w:rsid w:val="00491048"/>
    <w:rsid w:val="004923AF"/>
    <w:rsid w:val="004A5C14"/>
    <w:rsid w:val="004B1A91"/>
    <w:rsid w:val="004B1F8F"/>
    <w:rsid w:val="004B2272"/>
    <w:rsid w:val="004B22B2"/>
    <w:rsid w:val="004B472A"/>
    <w:rsid w:val="004B6130"/>
    <w:rsid w:val="004B7832"/>
    <w:rsid w:val="004C1914"/>
    <w:rsid w:val="004C6A34"/>
    <w:rsid w:val="004E16FE"/>
    <w:rsid w:val="004E3F25"/>
    <w:rsid w:val="004E5C21"/>
    <w:rsid w:val="004E6C25"/>
    <w:rsid w:val="004F0392"/>
    <w:rsid w:val="004F240D"/>
    <w:rsid w:val="004F46A3"/>
    <w:rsid w:val="00501FF0"/>
    <w:rsid w:val="00504AE6"/>
    <w:rsid w:val="00506EEC"/>
    <w:rsid w:val="00507E96"/>
    <w:rsid w:val="00511CB4"/>
    <w:rsid w:val="00513869"/>
    <w:rsid w:val="00513B93"/>
    <w:rsid w:val="005315DA"/>
    <w:rsid w:val="005317B7"/>
    <w:rsid w:val="00535F0B"/>
    <w:rsid w:val="00536AF6"/>
    <w:rsid w:val="00537498"/>
    <w:rsid w:val="00540A29"/>
    <w:rsid w:val="00542125"/>
    <w:rsid w:val="00543592"/>
    <w:rsid w:val="00545D9B"/>
    <w:rsid w:val="00553332"/>
    <w:rsid w:val="0055424A"/>
    <w:rsid w:val="005619CA"/>
    <w:rsid w:val="00561CDF"/>
    <w:rsid w:val="00564E1E"/>
    <w:rsid w:val="00567B4C"/>
    <w:rsid w:val="005712A1"/>
    <w:rsid w:val="005727E1"/>
    <w:rsid w:val="00572A31"/>
    <w:rsid w:val="0057461A"/>
    <w:rsid w:val="005819E3"/>
    <w:rsid w:val="005833AC"/>
    <w:rsid w:val="00584A3B"/>
    <w:rsid w:val="00584D89"/>
    <w:rsid w:val="005855C5"/>
    <w:rsid w:val="00587DC1"/>
    <w:rsid w:val="005919B3"/>
    <w:rsid w:val="005941FE"/>
    <w:rsid w:val="005A0401"/>
    <w:rsid w:val="005A05F9"/>
    <w:rsid w:val="005A2D22"/>
    <w:rsid w:val="005A424C"/>
    <w:rsid w:val="005A5862"/>
    <w:rsid w:val="005A6537"/>
    <w:rsid w:val="005B07BD"/>
    <w:rsid w:val="005B0972"/>
    <w:rsid w:val="005B2349"/>
    <w:rsid w:val="005B24BA"/>
    <w:rsid w:val="005B2555"/>
    <w:rsid w:val="005B314E"/>
    <w:rsid w:val="005B4D3E"/>
    <w:rsid w:val="005C3364"/>
    <w:rsid w:val="005C4CA7"/>
    <w:rsid w:val="005C6B5D"/>
    <w:rsid w:val="005D07D2"/>
    <w:rsid w:val="005D1B6E"/>
    <w:rsid w:val="005D2A06"/>
    <w:rsid w:val="005D704E"/>
    <w:rsid w:val="005D782C"/>
    <w:rsid w:val="005E0CD4"/>
    <w:rsid w:val="005E3FC9"/>
    <w:rsid w:val="005E4455"/>
    <w:rsid w:val="005F11FD"/>
    <w:rsid w:val="005F3B09"/>
    <w:rsid w:val="005F3CE4"/>
    <w:rsid w:val="00603948"/>
    <w:rsid w:val="0060501A"/>
    <w:rsid w:val="00607786"/>
    <w:rsid w:val="00607B03"/>
    <w:rsid w:val="0061148E"/>
    <w:rsid w:val="00611B9F"/>
    <w:rsid w:val="00611F3F"/>
    <w:rsid w:val="00614B5F"/>
    <w:rsid w:val="006152DF"/>
    <w:rsid w:val="00627DBD"/>
    <w:rsid w:val="006315BA"/>
    <w:rsid w:val="006315F0"/>
    <w:rsid w:val="0063383B"/>
    <w:rsid w:val="00633A01"/>
    <w:rsid w:val="0063440A"/>
    <w:rsid w:val="00634705"/>
    <w:rsid w:val="00640D92"/>
    <w:rsid w:val="006425A5"/>
    <w:rsid w:val="00643AF3"/>
    <w:rsid w:val="00644A5D"/>
    <w:rsid w:val="00646D67"/>
    <w:rsid w:val="00650653"/>
    <w:rsid w:val="00652290"/>
    <w:rsid w:val="006527B0"/>
    <w:rsid w:val="00653871"/>
    <w:rsid w:val="00655E94"/>
    <w:rsid w:val="00656432"/>
    <w:rsid w:val="006565B5"/>
    <w:rsid w:val="00657526"/>
    <w:rsid w:val="00660041"/>
    <w:rsid w:val="00661F81"/>
    <w:rsid w:val="0066299B"/>
    <w:rsid w:val="00663B59"/>
    <w:rsid w:val="0067050B"/>
    <w:rsid w:val="00673053"/>
    <w:rsid w:val="00681D67"/>
    <w:rsid w:val="006821D8"/>
    <w:rsid w:val="006829DA"/>
    <w:rsid w:val="00682CC0"/>
    <w:rsid w:val="00686AF4"/>
    <w:rsid w:val="006875E2"/>
    <w:rsid w:val="006902E0"/>
    <w:rsid w:val="00692751"/>
    <w:rsid w:val="0069512F"/>
    <w:rsid w:val="006960DC"/>
    <w:rsid w:val="006A0A13"/>
    <w:rsid w:val="006A0AC7"/>
    <w:rsid w:val="006A1BC8"/>
    <w:rsid w:val="006A523B"/>
    <w:rsid w:val="006A6FB4"/>
    <w:rsid w:val="006A7FA2"/>
    <w:rsid w:val="006B589D"/>
    <w:rsid w:val="006B6760"/>
    <w:rsid w:val="006C367C"/>
    <w:rsid w:val="006C64FC"/>
    <w:rsid w:val="006D1ADE"/>
    <w:rsid w:val="006D3CBB"/>
    <w:rsid w:val="006D78F3"/>
    <w:rsid w:val="006E1C6C"/>
    <w:rsid w:val="006E6FAB"/>
    <w:rsid w:val="006F11DB"/>
    <w:rsid w:val="006F7BD7"/>
    <w:rsid w:val="006F7FA9"/>
    <w:rsid w:val="00700800"/>
    <w:rsid w:val="00702975"/>
    <w:rsid w:val="00702E4F"/>
    <w:rsid w:val="00702EA6"/>
    <w:rsid w:val="00705B7B"/>
    <w:rsid w:val="007107C1"/>
    <w:rsid w:val="007132FF"/>
    <w:rsid w:val="00714F95"/>
    <w:rsid w:val="007152B2"/>
    <w:rsid w:val="00727985"/>
    <w:rsid w:val="00734E8F"/>
    <w:rsid w:val="0073554F"/>
    <w:rsid w:val="00735F25"/>
    <w:rsid w:val="00737F89"/>
    <w:rsid w:val="00741267"/>
    <w:rsid w:val="00743BAB"/>
    <w:rsid w:val="00747FAC"/>
    <w:rsid w:val="0075009D"/>
    <w:rsid w:val="00750432"/>
    <w:rsid w:val="007510D2"/>
    <w:rsid w:val="007514E0"/>
    <w:rsid w:val="00753E45"/>
    <w:rsid w:val="00757423"/>
    <w:rsid w:val="007612E3"/>
    <w:rsid w:val="00761D83"/>
    <w:rsid w:val="00763ED8"/>
    <w:rsid w:val="00764351"/>
    <w:rsid w:val="007650B4"/>
    <w:rsid w:val="00766347"/>
    <w:rsid w:val="007665E4"/>
    <w:rsid w:val="00770AC7"/>
    <w:rsid w:val="00772D33"/>
    <w:rsid w:val="0078218B"/>
    <w:rsid w:val="00790422"/>
    <w:rsid w:val="00791378"/>
    <w:rsid w:val="0079188E"/>
    <w:rsid w:val="00792E26"/>
    <w:rsid w:val="00797DB8"/>
    <w:rsid w:val="007A0EC1"/>
    <w:rsid w:val="007A13CD"/>
    <w:rsid w:val="007A13F0"/>
    <w:rsid w:val="007A1522"/>
    <w:rsid w:val="007A188F"/>
    <w:rsid w:val="007A1BE9"/>
    <w:rsid w:val="007A29AE"/>
    <w:rsid w:val="007A5AA5"/>
    <w:rsid w:val="007A723C"/>
    <w:rsid w:val="007B0C4E"/>
    <w:rsid w:val="007B1426"/>
    <w:rsid w:val="007B2E5F"/>
    <w:rsid w:val="007C3544"/>
    <w:rsid w:val="007C63F2"/>
    <w:rsid w:val="007D2B30"/>
    <w:rsid w:val="007D554C"/>
    <w:rsid w:val="007D5CC1"/>
    <w:rsid w:val="007D73EB"/>
    <w:rsid w:val="007E00AC"/>
    <w:rsid w:val="007E1F43"/>
    <w:rsid w:val="007E2DCD"/>
    <w:rsid w:val="007E6509"/>
    <w:rsid w:val="007E6AC7"/>
    <w:rsid w:val="007E6D68"/>
    <w:rsid w:val="007F3382"/>
    <w:rsid w:val="007F381C"/>
    <w:rsid w:val="007F3F34"/>
    <w:rsid w:val="007F3FC8"/>
    <w:rsid w:val="007F408F"/>
    <w:rsid w:val="008003AB"/>
    <w:rsid w:val="00801054"/>
    <w:rsid w:val="0081038D"/>
    <w:rsid w:val="00810CFA"/>
    <w:rsid w:val="0081109F"/>
    <w:rsid w:val="00811792"/>
    <w:rsid w:val="00814175"/>
    <w:rsid w:val="00816235"/>
    <w:rsid w:val="00817EC9"/>
    <w:rsid w:val="00821180"/>
    <w:rsid w:val="0082187F"/>
    <w:rsid w:val="00832903"/>
    <w:rsid w:val="00837B17"/>
    <w:rsid w:val="008400A2"/>
    <w:rsid w:val="008448CC"/>
    <w:rsid w:val="00846727"/>
    <w:rsid w:val="00846FD4"/>
    <w:rsid w:val="008532A0"/>
    <w:rsid w:val="0085582B"/>
    <w:rsid w:val="00856FFE"/>
    <w:rsid w:val="008574F5"/>
    <w:rsid w:val="00862ABA"/>
    <w:rsid w:val="00863F97"/>
    <w:rsid w:val="0086400B"/>
    <w:rsid w:val="0086530B"/>
    <w:rsid w:val="00867AD1"/>
    <w:rsid w:val="00870305"/>
    <w:rsid w:val="008727AC"/>
    <w:rsid w:val="00874693"/>
    <w:rsid w:val="008768F3"/>
    <w:rsid w:val="00877262"/>
    <w:rsid w:val="0088179D"/>
    <w:rsid w:val="00883B07"/>
    <w:rsid w:val="00884C51"/>
    <w:rsid w:val="00896637"/>
    <w:rsid w:val="00897A2F"/>
    <w:rsid w:val="00897E8A"/>
    <w:rsid w:val="008A44EB"/>
    <w:rsid w:val="008A5970"/>
    <w:rsid w:val="008A5B24"/>
    <w:rsid w:val="008A673F"/>
    <w:rsid w:val="008B1515"/>
    <w:rsid w:val="008B5273"/>
    <w:rsid w:val="008B67B3"/>
    <w:rsid w:val="008B7C07"/>
    <w:rsid w:val="008C1E2D"/>
    <w:rsid w:val="008C525E"/>
    <w:rsid w:val="008D1CC3"/>
    <w:rsid w:val="008D45EC"/>
    <w:rsid w:val="008E2829"/>
    <w:rsid w:val="008E645C"/>
    <w:rsid w:val="008F027F"/>
    <w:rsid w:val="008F0895"/>
    <w:rsid w:val="008F1DB2"/>
    <w:rsid w:val="008F3ACF"/>
    <w:rsid w:val="008F4A1C"/>
    <w:rsid w:val="008F764C"/>
    <w:rsid w:val="008F7A6E"/>
    <w:rsid w:val="00900EA8"/>
    <w:rsid w:val="0090265F"/>
    <w:rsid w:val="009037A7"/>
    <w:rsid w:val="00905353"/>
    <w:rsid w:val="00905A46"/>
    <w:rsid w:val="00913773"/>
    <w:rsid w:val="0092169D"/>
    <w:rsid w:val="0092310B"/>
    <w:rsid w:val="00925B84"/>
    <w:rsid w:val="0092761F"/>
    <w:rsid w:val="0093017E"/>
    <w:rsid w:val="00930290"/>
    <w:rsid w:val="0093457B"/>
    <w:rsid w:val="009374FA"/>
    <w:rsid w:val="00942F02"/>
    <w:rsid w:val="00944031"/>
    <w:rsid w:val="00945388"/>
    <w:rsid w:val="00951758"/>
    <w:rsid w:val="00953740"/>
    <w:rsid w:val="009547B3"/>
    <w:rsid w:val="00960634"/>
    <w:rsid w:val="00961767"/>
    <w:rsid w:val="0096281C"/>
    <w:rsid w:val="00966182"/>
    <w:rsid w:val="00966644"/>
    <w:rsid w:val="009670D0"/>
    <w:rsid w:val="00967C36"/>
    <w:rsid w:val="0097082B"/>
    <w:rsid w:val="00971579"/>
    <w:rsid w:val="0097737C"/>
    <w:rsid w:val="00980C95"/>
    <w:rsid w:val="00981275"/>
    <w:rsid w:val="00981B9C"/>
    <w:rsid w:val="00986570"/>
    <w:rsid w:val="00987E6A"/>
    <w:rsid w:val="00992821"/>
    <w:rsid w:val="009A1CC3"/>
    <w:rsid w:val="009A3129"/>
    <w:rsid w:val="009A615E"/>
    <w:rsid w:val="009B0B97"/>
    <w:rsid w:val="009B1A1B"/>
    <w:rsid w:val="009B4F4C"/>
    <w:rsid w:val="009B5896"/>
    <w:rsid w:val="009B6511"/>
    <w:rsid w:val="009C1AB9"/>
    <w:rsid w:val="009C1D4C"/>
    <w:rsid w:val="009D0A4D"/>
    <w:rsid w:val="009D2CC6"/>
    <w:rsid w:val="009D67F4"/>
    <w:rsid w:val="009F7489"/>
    <w:rsid w:val="00A0010B"/>
    <w:rsid w:val="00A05D9F"/>
    <w:rsid w:val="00A06192"/>
    <w:rsid w:val="00A0668F"/>
    <w:rsid w:val="00A078DC"/>
    <w:rsid w:val="00A10D2E"/>
    <w:rsid w:val="00A12282"/>
    <w:rsid w:val="00A13BF7"/>
    <w:rsid w:val="00A21A83"/>
    <w:rsid w:val="00A21FF4"/>
    <w:rsid w:val="00A22787"/>
    <w:rsid w:val="00A2364D"/>
    <w:rsid w:val="00A23679"/>
    <w:rsid w:val="00A26057"/>
    <w:rsid w:val="00A26C30"/>
    <w:rsid w:val="00A2719A"/>
    <w:rsid w:val="00A30929"/>
    <w:rsid w:val="00A31F50"/>
    <w:rsid w:val="00A3310A"/>
    <w:rsid w:val="00A3347E"/>
    <w:rsid w:val="00A339A3"/>
    <w:rsid w:val="00A34972"/>
    <w:rsid w:val="00A361F9"/>
    <w:rsid w:val="00A37BE1"/>
    <w:rsid w:val="00A4054B"/>
    <w:rsid w:val="00A40A7A"/>
    <w:rsid w:val="00A40D14"/>
    <w:rsid w:val="00A41C87"/>
    <w:rsid w:val="00A477FE"/>
    <w:rsid w:val="00A5071F"/>
    <w:rsid w:val="00A52F5B"/>
    <w:rsid w:val="00A5528F"/>
    <w:rsid w:val="00A55689"/>
    <w:rsid w:val="00A66FAF"/>
    <w:rsid w:val="00A67B75"/>
    <w:rsid w:val="00A77060"/>
    <w:rsid w:val="00A770AB"/>
    <w:rsid w:val="00A82C37"/>
    <w:rsid w:val="00A84765"/>
    <w:rsid w:val="00A860F0"/>
    <w:rsid w:val="00A8699D"/>
    <w:rsid w:val="00A9021E"/>
    <w:rsid w:val="00A91FA7"/>
    <w:rsid w:val="00A93788"/>
    <w:rsid w:val="00A94097"/>
    <w:rsid w:val="00A9457C"/>
    <w:rsid w:val="00A954FF"/>
    <w:rsid w:val="00A97DCF"/>
    <w:rsid w:val="00A97F94"/>
    <w:rsid w:val="00AA034D"/>
    <w:rsid w:val="00AA0679"/>
    <w:rsid w:val="00AA18E0"/>
    <w:rsid w:val="00AA5EFD"/>
    <w:rsid w:val="00AB1769"/>
    <w:rsid w:val="00AB4EB2"/>
    <w:rsid w:val="00AB5C3E"/>
    <w:rsid w:val="00AB66C5"/>
    <w:rsid w:val="00AB69C3"/>
    <w:rsid w:val="00AB6B2A"/>
    <w:rsid w:val="00AB6CBA"/>
    <w:rsid w:val="00AC1AE4"/>
    <w:rsid w:val="00AC1D81"/>
    <w:rsid w:val="00AC3432"/>
    <w:rsid w:val="00AC3497"/>
    <w:rsid w:val="00AD1E0D"/>
    <w:rsid w:val="00AE30DC"/>
    <w:rsid w:val="00AE3B46"/>
    <w:rsid w:val="00AE5EEB"/>
    <w:rsid w:val="00AE7FDF"/>
    <w:rsid w:val="00AF2DEC"/>
    <w:rsid w:val="00AF3F2A"/>
    <w:rsid w:val="00AF59AE"/>
    <w:rsid w:val="00B00DF0"/>
    <w:rsid w:val="00B01040"/>
    <w:rsid w:val="00B010A2"/>
    <w:rsid w:val="00B05916"/>
    <w:rsid w:val="00B06261"/>
    <w:rsid w:val="00B1478B"/>
    <w:rsid w:val="00B15D77"/>
    <w:rsid w:val="00B20468"/>
    <w:rsid w:val="00B20EE0"/>
    <w:rsid w:val="00B25A92"/>
    <w:rsid w:val="00B270ED"/>
    <w:rsid w:val="00B31B99"/>
    <w:rsid w:val="00B3525F"/>
    <w:rsid w:val="00B41FA3"/>
    <w:rsid w:val="00B42D04"/>
    <w:rsid w:val="00B44679"/>
    <w:rsid w:val="00B535CA"/>
    <w:rsid w:val="00B54F80"/>
    <w:rsid w:val="00B55430"/>
    <w:rsid w:val="00B55E60"/>
    <w:rsid w:val="00B568B6"/>
    <w:rsid w:val="00B56F16"/>
    <w:rsid w:val="00B60500"/>
    <w:rsid w:val="00B67561"/>
    <w:rsid w:val="00B71D82"/>
    <w:rsid w:val="00B745FE"/>
    <w:rsid w:val="00B74F33"/>
    <w:rsid w:val="00B828E2"/>
    <w:rsid w:val="00B85553"/>
    <w:rsid w:val="00B87A24"/>
    <w:rsid w:val="00B9151B"/>
    <w:rsid w:val="00B92BF9"/>
    <w:rsid w:val="00B95C52"/>
    <w:rsid w:val="00B95E87"/>
    <w:rsid w:val="00BA03B0"/>
    <w:rsid w:val="00BA5023"/>
    <w:rsid w:val="00BB2F60"/>
    <w:rsid w:val="00BB37E6"/>
    <w:rsid w:val="00BB402D"/>
    <w:rsid w:val="00BB77D1"/>
    <w:rsid w:val="00BC27F8"/>
    <w:rsid w:val="00BC2B93"/>
    <w:rsid w:val="00BC352F"/>
    <w:rsid w:val="00BC754E"/>
    <w:rsid w:val="00BC76C5"/>
    <w:rsid w:val="00BD18B1"/>
    <w:rsid w:val="00BD47DF"/>
    <w:rsid w:val="00BD6889"/>
    <w:rsid w:val="00BE130E"/>
    <w:rsid w:val="00BE20F6"/>
    <w:rsid w:val="00BE6144"/>
    <w:rsid w:val="00BF1BA0"/>
    <w:rsid w:val="00BF3E8F"/>
    <w:rsid w:val="00BF66C3"/>
    <w:rsid w:val="00C000BD"/>
    <w:rsid w:val="00C031B8"/>
    <w:rsid w:val="00C0459D"/>
    <w:rsid w:val="00C1306E"/>
    <w:rsid w:val="00C143B7"/>
    <w:rsid w:val="00C16A36"/>
    <w:rsid w:val="00C23007"/>
    <w:rsid w:val="00C24307"/>
    <w:rsid w:val="00C27D5D"/>
    <w:rsid w:val="00C307A6"/>
    <w:rsid w:val="00C32402"/>
    <w:rsid w:val="00C346DC"/>
    <w:rsid w:val="00C34F4F"/>
    <w:rsid w:val="00C370AF"/>
    <w:rsid w:val="00C37812"/>
    <w:rsid w:val="00C409B1"/>
    <w:rsid w:val="00C44373"/>
    <w:rsid w:val="00C46AF8"/>
    <w:rsid w:val="00C47BC6"/>
    <w:rsid w:val="00C5106F"/>
    <w:rsid w:val="00C511C0"/>
    <w:rsid w:val="00C5411D"/>
    <w:rsid w:val="00C56EFA"/>
    <w:rsid w:val="00C5722F"/>
    <w:rsid w:val="00C6113B"/>
    <w:rsid w:val="00C619E8"/>
    <w:rsid w:val="00C61C37"/>
    <w:rsid w:val="00C6457C"/>
    <w:rsid w:val="00C65ADB"/>
    <w:rsid w:val="00C661B0"/>
    <w:rsid w:val="00C7089D"/>
    <w:rsid w:val="00C70FA2"/>
    <w:rsid w:val="00C719E9"/>
    <w:rsid w:val="00C77F7B"/>
    <w:rsid w:val="00C801E8"/>
    <w:rsid w:val="00C85ECD"/>
    <w:rsid w:val="00C86B58"/>
    <w:rsid w:val="00C96C5D"/>
    <w:rsid w:val="00CA33E9"/>
    <w:rsid w:val="00CA61E5"/>
    <w:rsid w:val="00CA7674"/>
    <w:rsid w:val="00CB38BF"/>
    <w:rsid w:val="00CB4200"/>
    <w:rsid w:val="00CB6CB6"/>
    <w:rsid w:val="00CC1092"/>
    <w:rsid w:val="00CC19C4"/>
    <w:rsid w:val="00CC1E92"/>
    <w:rsid w:val="00CC3465"/>
    <w:rsid w:val="00CC6BFC"/>
    <w:rsid w:val="00CC7DCA"/>
    <w:rsid w:val="00CD3B78"/>
    <w:rsid w:val="00CD40C3"/>
    <w:rsid w:val="00CD654C"/>
    <w:rsid w:val="00CE1688"/>
    <w:rsid w:val="00CE28E3"/>
    <w:rsid w:val="00CE3086"/>
    <w:rsid w:val="00CE5CD2"/>
    <w:rsid w:val="00CE7BE9"/>
    <w:rsid w:val="00CE7E46"/>
    <w:rsid w:val="00CF0C46"/>
    <w:rsid w:val="00CF1768"/>
    <w:rsid w:val="00CF372C"/>
    <w:rsid w:val="00CF68E4"/>
    <w:rsid w:val="00D00D48"/>
    <w:rsid w:val="00D02BD8"/>
    <w:rsid w:val="00D0445E"/>
    <w:rsid w:val="00D04618"/>
    <w:rsid w:val="00D047F3"/>
    <w:rsid w:val="00D05F72"/>
    <w:rsid w:val="00D06057"/>
    <w:rsid w:val="00D07FB0"/>
    <w:rsid w:val="00D110B2"/>
    <w:rsid w:val="00D114A5"/>
    <w:rsid w:val="00D11C04"/>
    <w:rsid w:val="00D12428"/>
    <w:rsid w:val="00D1242B"/>
    <w:rsid w:val="00D12D40"/>
    <w:rsid w:val="00D1665C"/>
    <w:rsid w:val="00D24621"/>
    <w:rsid w:val="00D24A8D"/>
    <w:rsid w:val="00D3006B"/>
    <w:rsid w:val="00D306AE"/>
    <w:rsid w:val="00D31F73"/>
    <w:rsid w:val="00D40088"/>
    <w:rsid w:val="00D40A8D"/>
    <w:rsid w:val="00D40E8A"/>
    <w:rsid w:val="00D41EC2"/>
    <w:rsid w:val="00D454A9"/>
    <w:rsid w:val="00D47CCB"/>
    <w:rsid w:val="00D53EE8"/>
    <w:rsid w:val="00D56C1E"/>
    <w:rsid w:val="00D61066"/>
    <w:rsid w:val="00D62D7E"/>
    <w:rsid w:val="00D64141"/>
    <w:rsid w:val="00D64923"/>
    <w:rsid w:val="00D72F19"/>
    <w:rsid w:val="00D74B99"/>
    <w:rsid w:val="00D75294"/>
    <w:rsid w:val="00D8063B"/>
    <w:rsid w:val="00D82BC8"/>
    <w:rsid w:val="00D84C69"/>
    <w:rsid w:val="00D86465"/>
    <w:rsid w:val="00D9159E"/>
    <w:rsid w:val="00D9336A"/>
    <w:rsid w:val="00D93CC9"/>
    <w:rsid w:val="00D9606C"/>
    <w:rsid w:val="00DA5D74"/>
    <w:rsid w:val="00DB0DC9"/>
    <w:rsid w:val="00DB1216"/>
    <w:rsid w:val="00DB15D2"/>
    <w:rsid w:val="00DB69D1"/>
    <w:rsid w:val="00DB6B01"/>
    <w:rsid w:val="00DC395D"/>
    <w:rsid w:val="00DC3E74"/>
    <w:rsid w:val="00DC3E7F"/>
    <w:rsid w:val="00DC3FA2"/>
    <w:rsid w:val="00DC75E1"/>
    <w:rsid w:val="00DC7CE4"/>
    <w:rsid w:val="00DD0172"/>
    <w:rsid w:val="00DD4559"/>
    <w:rsid w:val="00DD5EE5"/>
    <w:rsid w:val="00DD76D9"/>
    <w:rsid w:val="00DE300B"/>
    <w:rsid w:val="00DE50D9"/>
    <w:rsid w:val="00DF69B7"/>
    <w:rsid w:val="00DF6DF3"/>
    <w:rsid w:val="00E0039D"/>
    <w:rsid w:val="00E05862"/>
    <w:rsid w:val="00E07DF3"/>
    <w:rsid w:val="00E07E6E"/>
    <w:rsid w:val="00E1015D"/>
    <w:rsid w:val="00E10C7F"/>
    <w:rsid w:val="00E119E2"/>
    <w:rsid w:val="00E11A86"/>
    <w:rsid w:val="00E120A9"/>
    <w:rsid w:val="00E1522F"/>
    <w:rsid w:val="00E2168F"/>
    <w:rsid w:val="00E22901"/>
    <w:rsid w:val="00E23711"/>
    <w:rsid w:val="00E23CC8"/>
    <w:rsid w:val="00E2705D"/>
    <w:rsid w:val="00E271CE"/>
    <w:rsid w:val="00E31CE4"/>
    <w:rsid w:val="00E32C26"/>
    <w:rsid w:val="00E33B04"/>
    <w:rsid w:val="00E35D48"/>
    <w:rsid w:val="00E37E98"/>
    <w:rsid w:val="00E4018F"/>
    <w:rsid w:val="00E42700"/>
    <w:rsid w:val="00E46F96"/>
    <w:rsid w:val="00E56792"/>
    <w:rsid w:val="00E63A10"/>
    <w:rsid w:val="00E6734B"/>
    <w:rsid w:val="00E723EB"/>
    <w:rsid w:val="00E72E2B"/>
    <w:rsid w:val="00E73B65"/>
    <w:rsid w:val="00E74539"/>
    <w:rsid w:val="00E76464"/>
    <w:rsid w:val="00E81898"/>
    <w:rsid w:val="00E84971"/>
    <w:rsid w:val="00E8577C"/>
    <w:rsid w:val="00E86787"/>
    <w:rsid w:val="00E874F9"/>
    <w:rsid w:val="00E97A15"/>
    <w:rsid w:val="00E97E16"/>
    <w:rsid w:val="00EA021E"/>
    <w:rsid w:val="00EA7BD4"/>
    <w:rsid w:val="00EB014A"/>
    <w:rsid w:val="00EB1F07"/>
    <w:rsid w:val="00EC0BE9"/>
    <w:rsid w:val="00EC2D6E"/>
    <w:rsid w:val="00EC2FEB"/>
    <w:rsid w:val="00EC3873"/>
    <w:rsid w:val="00EC411E"/>
    <w:rsid w:val="00EC45DE"/>
    <w:rsid w:val="00ED32A5"/>
    <w:rsid w:val="00ED521F"/>
    <w:rsid w:val="00ED7E9F"/>
    <w:rsid w:val="00EE07AC"/>
    <w:rsid w:val="00EE554F"/>
    <w:rsid w:val="00EF21F8"/>
    <w:rsid w:val="00EF3D28"/>
    <w:rsid w:val="00EF63E5"/>
    <w:rsid w:val="00EF68F2"/>
    <w:rsid w:val="00F012EC"/>
    <w:rsid w:val="00F03E5B"/>
    <w:rsid w:val="00F04E19"/>
    <w:rsid w:val="00F10226"/>
    <w:rsid w:val="00F13079"/>
    <w:rsid w:val="00F14FA6"/>
    <w:rsid w:val="00F202DE"/>
    <w:rsid w:val="00F21A0A"/>
    <w:rsid w:val="00F278B4"/>
    <w:rsid w:val="00F30E1F"/>
    <w:rsid w:val="00F32FBB"/>
    <w:rsid w:val="00F35485"/>
    <w:rsid w:val="00F36F83"/>
    <w:rsid w:val="00F370A8"/>
    <w:rsid w:val="00F4129B"/>
    <w:rsid w:val="00F429B0"/>
    <w:rsid w:val="00F446E1"/>
    <w:rsid w:val="00F5039C"/>
    <w:rsid w:val="00F509E2"/>
    <w:rsid w:val="00F52056"/>
    <w:rsid w:val="00F557DD"/>
    <w:rsid w:val="00F55808"/>
    <w:rsid w:val="00F55ECC"/>
    <w:rsid w:val="00F56610"/>
    <w:rsid w:val="00F629DD"/>
    <w:rsid w:val="00F6483F"/>
    <w:rsid w:val="00F67EF7"/>
    <w:rsid w:val="00F738AB"/>
    <w:rsid w:val="00F767E3"/>
    <w:rsid w:val="00F7765E"/>
    <w:rsid w:val="00F77C53"/>
    <w:rsid w:val="00F81B3B"/>
    <w:rsid w:val="00F82C2A"/>
    <w:rsid w:val="00F83EE4"/>
    <w:rsid w:val="00F943B5"/>
    <w:rsid w:val="00F94A5F"/>
    <w:rsid w:val="00FA0B84"/>
    <w:rsid w:val="00FA3CCB"/>
    <w:rsid w:val="00FA449D"/>
    <w:rsid w:val="00FA472C"/>
    <w:rsid w:val="00FA6BCD"/>
    <w:rsid w:val="00FB0016"/>
    <w:rsid w:val="00FB300D"/>
    <w:rsid w:val="00FB32E8"/>
    <w:rsid w:val="00FB45A3"/>
    <w:rsid w:val="00FB4C24"/>
    <w:rsid w:val="00FB5571"/>
    <w:rsid w:val="00FB5C07"/>
    <w:rsid w:val="00FB7B49"/>
    <w:rsid w:val="00FC4D32"/>
    <w:rsid w:val="00FC7A0F"/>
    <w:rsid w:val="00FD1FBB"/>
    <w:rsid w:val="00FD33E6"/>
    <w:rsid w:val="00FD3BE8"/>
    <w:rsid w:val="00FD54E2"/>
    <w:rsid w:val="00FE0604"/>
    <w:rsid w:val="00FE102E"/>
    <w:rsid w:val="00FE165F"/>
    <w:rsid w:val="00FE193E"/>
    <w:rsid w:val="00FF06A3"/>
    <w:rsid w:val="00FF083F"/>
    <w:rsid w:val="00FF0C55"/>
    <w:rsid w:val="00FF4162"/>
    <w:rsid w:val="00FF4BD6"/>
    <w:rsid w:val="00FF71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5ED41"/>
  <w15:chartTrackingRefBased/>
  <w15:docId w15:val="{8BDE7480-F2F2-40C7-A7F1-23BC76EE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2A"/>
  </w:style>
  <w:style w:type="paragraph" w:styleId="Ttulo1">
    <w:name w:val="heading 1"/>
    <w:basedOn w:val="Normal"/>
    <w:next w:val="Normal"/>
    <w:link w:val="Ttulo1Char"/>
    <w:uiPriority w:val="9"/>
    <w:qFormat/>
    <w:rsid w:val="00241BE0"/>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41BE0"/>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41BE0"/>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241BE0"/>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241BE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241BE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241BE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241BE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41BE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41BE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41BE0"/>
  </w:style>
  <w:style w:type="paragraph" w:styleId="Rodap">
    <w:name w:val="footer"/>
    <w:basedOn w:val="Normal"/>
    <w:link w:val="RodapChar"/>
    <w:uiPriority w:val="99"/>
    <w:unhideWhenUsed/>
    <w:rsid w:val="00241BE0"/>
    <w:pPr>
      <w:tabs>
        <w:tab w:val="center" w:pos="4252"/>
        <w:tab w:val="right" w:pos="8504"/>
      </w:tabs>
      <w:spacing w:after="0" w:line="240" w:lineRule="auto"/>
    </w:pPr>
  </w:style>
  <w:style w:type="character" w:customStyle="1" w:styleId="RodapChar">
    <w:name w:val="Rodapé Char"/>
    <w:basedOn w:val="Fontepargpadro"/>
    <w:link w:val="Rodap"/>
    <w:uiPriority w:val="99"/>
    <w:rsid w:val="00241BE0"/>
  </w:style>
  <w:style w:type="character" w:customStyle="1" w:styleId="Ttulo1Char">
    <w:name w:val="Título 1 Char"/>
    <w:basedOn w:val="Fontepargpadro"/>
    <w:link w:val="Ttulo1"/>
    <w:uiPriority w:val="9"/>
    <w:rsid w:val="00241BE0"/>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241BE0"/>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241BE0"/>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241BE0"/>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241BE0"/>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241BE0"/>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241BE0"/>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241BE0"/>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241BE0"/>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D9606C"/>
    <w:pPr>
      <w:ind w:left="720"/>
      <w:contextualSpacing/>
    </w:pPr>
  </w:style>
  <w:style w:type="paragraph" w:customStyle="1" w:styleId="Default">
    <w:name w:val="Default"/>
    <w:rsid w:val="00801054"/>
    <w:pPr>
      <w:autoSpaceDE w:val="0"/>
      <w:autoSpaceDN w:val="0"/>
      <w:adjustRightInd w:val="0"/>
      <w:spacing w:after="0" w:line="240" w:lineRule="auto"/>
    </w:pPr>
    <w:rPr>
      <w:rFonts w:ascii="Times New Roman" w:hAnsi="Times New Roman" w:cs="Times New Roman"/>
      <w:color w:val="000000"/>
      <w:sz w:val="24"/>
      <w:szCs w:val="24"/>
    </w:rPr>
  </w:style>
  <w:style w:type="table" w:styleId="Tabelacomgrade">
    <w:name w:val="Table Grid"/>
    <w:basedOn w:val="Tabelanormal"/>
    <w:uiPriority w:val="39"/>
    <w:rsid w:val="00141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82C37"/>
    <w:rPr>
      <w:color w:val="0563C1" w:themeColor="hyperlink"/>
      <w:u w:val="single"/>
    </w:rPr>
  </w:style>
  <w:style w:type="paragraph" w:styleId="Textodenotaderodap">
    <w:name w:val="footnote text"/>
    <w:basedOn w:val="Normal"/>
    <w:link w:val="TextodenotaderodapChar"/>
    <w:uiPriority w:val="99"/>
    <w:semiHidden/>
    <w:unhideWhenUsed/>
    <w:rsid w:val="00A82C3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82C37"/>
    <w:rPr>
      <w:sz w:val="20"/>
      <w:szCs w:val="20"/>
    </w:rPr>
  </w:style>
  <w:style w:type="character" w:styleId="Refdenotaderodap">
    <w:name w:val="footnote reference"/>
    <w:basedOn w:val="Fontepargpadro"/>
    <w:uiPriority w:val="99"/>
    <w:semiHidden/>
    <w:unhideWhenUsed/>
    <w:rsid w:val="00A82C37"/>
    <w:rPr>
      <w:vertAlign w:val="superscript"/>
    </w:rPr>
  </w:style>
  <w:style w:type="paragraph" w:styleId="Textodebalo">
    <w:name w:val="Balloon Text"/>
    <w:basedOn w:val="Normal"/>
    <w:link w:val="TextodebaloChar"/>
    <w:uiPriority w:val="99"/>
    <w:semiHidden/>
    <w:unhideWhenUsed/>
    <w:rsid w:val="001C213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2138"/>
    <w:rPr>
      <w:rFonts w:ascii="Segoe UI" w:hAnsi="Segoe UI" w:cs="Segoe UI"/>
      <w:sz w:val="18"/>
      <w:szCs w:val="18"/>
    </w:rPr>
  </w:style>
  <w:style w:type="paragraph" w:styleId="NormalWeb">
    <w:name w:val="Normal (Web)"/>
    <w:basedOn w:val="Normal"/>
    <w:uiPriority w:val="99"/>
    <w:unhideWhenUsed/>
    <w:rsid w:val="0043322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F83EE4"/>
    <w:rPr>
      <w:color w:val="605E5C"/>
      <w:shd w:val="clear" w:color="auto" w:fill="E1DFDD"/>
    </w:rPr>
  </w:style>
  <w:style w:type="character" w:styleId="Forte">
    <w:name w:val="Strong"/>
    <w:basedOn w:val="Fontepargpadro"/>
    <w:uiPriority w:val="22"/>
    <w:qFormat/>
    <w:rsid w:val="003B16C0"/>
    <w:rPr>
      <w:b/>
      <w:bCs/>
    </w:rPr>
  </w:style>
  <w:style w:type="character" w:styleId="nfase">
    <w:name w:val="Emphasis"/>
    <w:basedOn w:val="Fontepargpadro"/>
    <w:uiPriority w:val="20"/>
    <w:qFormat/>
    <w:rsid w:val="00F776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7557">
      <w:bodyDiv w:val="1"/>
      <w:marLeft w:val="0"/>
      <w:marRight w:val="0"/>
      <w:marTop w:val="0"/>
      <w:marBottom w:val="0"/>
      <w:divBdr>
        <w:top w:val="none" w:sz="0" w:space="0" w:color="auto"/>
        <w:left w:val="none" w:sz="0" w:space="0" w:color="auto"/>
        <w:bottom w:val="none" w:sz="0" w:space="0" w:color="auto"/>
        <w:right w:val="none" w:sz="0" w:space="0" w:color="auto"/>
      </w:divBdr>
    </w:div>
    <w:div w:id="122116289">
      <w:bodyDiv w:val="1"/>
      <w:marLeft w:val="0"/>
      <w:marRight w:val="0"/>
      <w:marTop w:val="0"/>
      <w:marBottom w:val="0"/>
      <w:divBdr>
        <w:top w:val="none" w:sz="0" w:space="0" w:color="auto"/>
        <w:left w:val="none" w:sz="0" w:space="0" w:color="auto"/>
        <w:bottom w:val="none" w:sz="0" w:space="0" w:color="auto"/>
        <w:right w:val="none" w:sz="0" w:space="0" w:color="auto"/>
      </w:divBdr>
    </w:div>
    <w:div w:id="471408945">
      <w:bodyDiv w:val="1"/>
      <w:marLeft w:val="0"/>
      <w:marRight w:val="0"/>
      <w:marTop w:val="0"/>
      <w:marBottom w:val="0"/>
      <w:divBdr>
        <w:top w:val="none" w:sz="0" w:space="0" w:color="auto"/>
        <w:left w:val="none" w:sz="0" w:space="0" w:color="auto"/>
        <w:bottom w:val="none" w:sz="0" w:space="0" w:color="auto"/>
        <w:right w:val="none" w:sz="0" w:space="0" w:color="auto"/>
      </w:divBdr>
    </w:div>
    <w:div w:id="502816504">
      <w:bodyDiv w:val="1"/>
      <w:marLeft w:val="0"/>
      <w:marRight w:val="0"/>
      <w:marTop w:val="0"/>
      <w:marBottom w:val="0"/>
      <w:divBdr>
        <w:top w:val="none" w:sz="0" w:space="0" w:color="auto"/>
        <w:left w:val="none" w:sz="0" w:space="0" w:color="auto"/>
        <w:bottom w:val="none" w:sz="0" w:space="0" w:color="auto"/>
        <w:right w:val="none" w:sz="0" w:space="0" w:color="auto"/>
      </w:divBdr>
    </w:div>
    <w:div w:id="18777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2.aneel.gov.br/cedoc/dsp2024200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F773B-2CE2-43D2-84FB-BFE6F87DB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2820</Words>
  <Characters>15234</Characters>
  <Application>Microsoft Office Word</Application>
  <DocSecurity>0</DocSecurity>
  <Lines>126</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Junior</dc:creator>
  <cp:keywords/>
  <dc:description/>
  <cp:lastModifiedBy>Inovve Gestão</cp:lastModifiedBy>
  <cp:revision>2</cp:revision>
  <cp:lastPrinted>2025-11-28T18:20:00Z</cp:lastPrinted>
  <dcterms:created xsi:type="dcterms:W3CDTF">2025-11-28T19:00:00Z</dcterms:created>
  <dcterms:modified xsi:type="dcterms:W3CDTF">2025-11-28T19:00:00Z</dcterms:modified>
</cp:coreProperties>
</file>