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>
          <w:b w:val="1"/>
          <w:sz w:val="46"/>
          <w:szCs w:val="46"/>
        </w:rPr>
      </w:pPr>
      <w:bookmarkStart w:colFirst="0" w:colLast="0" w:name="_xxhbwrnirzg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Relatório Técnico: Análise e Processamento de Dados de Vendas de Automóveis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Kymie Karina Silva Saito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h4s6yevv6jo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 Introdução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relatório técnico descreve o processo de análise e tratamento de dados de vendas de automóveis, utilizando técnicas de pré-processamento, consultas SQL e análises estratégicas. O objetivo é extrair insights valiosos para auxiliar na tomada de decisões estratégicas relacionadas ao desempenho de vendas, segmentação por faixa de preço e identificação de modelos mais vendidos.</w:t>
      </w:r>
    </w:p>
    <w:p w:rsidR="00000000" w:rsidDel="00000000" w:rsidP="00000000" w:rsidRDefault="00000000" w:rsidRPr="00000000" w14:paraId="0000000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Inicialmente, foi realizado duas tarefas principais: (1) recuperar e corrigir dados de dois arquivos JSON (broken_database_1.json e broken_database_2.json) contendo informações de vendas de veículos e marcas, e (2) gerar um relatório detalhado de desempenho de vendas utilizando consultas SQL no BigQuery. A solução foi implementada em um notebook Jupyter (SQLtest_kymie.ipynb), utilizando Python para pré-processamento, SQL para consultas e SQLite como banco de dados em memória para prototipagem rápida.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3z2gnqv31yi3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2. Visão Geral do Projeto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case simula um cenário real onde um engenheiro de software gerencia o banco de dados de uma concessionária multimarcas. Os dados em broken_database_1.json (vendas) e broken_database_2.json (marcas) contêm erros como caracteres especiais, tipos de dados incorretos e nomes de colunas inconsistentes. As tarefas incluem: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Corrigir formatos de dados e garantir integridade.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Unir tabelas para criar um conjunto de dados coeso.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Desenvolver consultas SQL para responder a perguntas de negócios sobre desempenho de vendas.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Fornecer recomendações estratégicas baseadas na análise de dados.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Documentar o processo e exportar os dados corrigidos.</w:t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s8ekcsp7572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3. Metodologia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mqcmd134h0qx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 Pré-Processamento dos Dados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Os dados foram extraídos de arquivos JSON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broken_database_1.json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broken_database_2.json</w:t>
      </w:r>
      <w:r w:rsidDel="00000000" w:rsidR="00000000" w:rsidRPr="00000000">
        <w:rPr>
          <w:rtl w:val="0"/>
        </w:rPr>
        <w:t xml:space="preserve">) e tratados para garantir qualidade e consistência. As etapas incluíram: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Substituição de caracteres especiais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(ex.: 'æ' → 'a', 'ø' → 'o', 'å' → 'a').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Conversão de tipos de dados</w:t>
      </w:r>
      <w:r w:rsidDel="00000000" w:rsidR="00000000" w:rsidRPr="00000000">
        <w:rPr>
          <w:rtl w:val="0"/>
        </w:rPr>
        <w:t xml:space="preserve"> (ex.: coluna "vendas" para numérico).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Padronização de nomes de colunas</w:t>
      </w:r>
      <w:r w:rsidDel="00000000" w:rsidR="00000000" w:rsidRPr="00000000">
        <w:rPr>
          <w:rtl w:val="0"/>
        </w:rPr>
        <w:t xml:space="preserve"> (ex.: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id_marca_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id_marca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q5l1hbplp2yw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Metodologia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hfe11a5zjc1u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Pré-processamento de Dados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O pré-processamento envolveu a carga e correção dos arquivos JSON utilizando a biblioteca pandas: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Extração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broken_database_1.json foi carregado em um DataFrame pandas (vendas) com colunas como nome (nome do veículo), vendas (volume de vendas), valor_do_veiculo (preço do veículo), id_marca (ID da marca) e data (data da venda).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broken_database_2.json foi carregado em um DataFrame (marcas) com colunas id_marca e marca (nome da marca).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Correção de Caracteres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Uma função corrigir_caracteres foi criada para substituir caracteres especiais (æ → a, ø → o, The vendasemarcasforam corrigidos diretamente no Python, garantindo que campos comonomeemarca` estivessem no formato correto.</w:t>
      </w:r>
    </w:p>
    <w:p w:rsidR="00000000" w:rsidDel="00000000" w:rsidP="00000000" w:rsidRDefault="00000000" w:rsidRPr="00000000" w14:paraId="0000001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Exemplo: Fiat com æ foi corrigido para Fiat.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Conversão de Tipos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coluna vendas do DataFrame de vendas foi convertida para numérico usando pd.to_numeric com errors='coerce' para lidar com entradas inválidas.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Valores ausentes foram preservados para manter a integridade dos dados.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Padronização de Colunas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coluna id_marca_ no DataFrame de vendas foi renomeada para id_marca para consistência com o DataFrame de marcas.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Configuração do Banco de Dados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Um banco de dados SQLite em memória foi criado usando SQLAlchemy (create_engine('sqlite:///:memory:')).</w:t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Os DataFrames corrigidos foram carregados em tabelas SQL (vendas e marcas) para consultas.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6"/>
          <w:szCs w:val="26"/>
        </w:rPr>
      </w:pPr>
      <w:bookmarkStart w:colFirst="0" w:colLast="0" w:name="_sq8vtvv3tghf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Desenvolvimento de Consultas SQL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consultas SQL foram desenvolvidas para atender aos requisitos do case. Duas funções utilitárias foram criadas: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execute_sql(query): Executa consultas de modificação (INSERT, UPDATE, DELETE) com commit.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query_sql(query): Executa consultas SELECT e retorna resultados como um DataFrame pandas.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consultas foram estruturadas para serem compatíveis com a sintaxe do BigQuery, utilizando recursos SQL padrão como CTEs, JOINs e funções de janela.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jc w:val="both"/>
        <w:rPr>
          <w:b w:val="1"/>
          <w:color w:val="000000"/>
          <w:sz w:val="22"/>
          <w:szCs w:val="22"/>
        </w:rPr>
      </w:pPr>
      <w:bookmarkStart w:colFirst="0" w:colLast="0" w:name="_7udjpqejwak4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3.2.1 Recuperação de Dados (Tarefa 1)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 seguintes consultas SQL foram desenvolvidas para recuperar os dados originais: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1.1 Correção de Campos de Veículos e Marcas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A correção de caracteres foi realizada no pré-processamento em Python devido ao formato de entrada JSON. Os dados corrigidos foram carregados no banco SQLite, garantindo que campos como nome e marca estivessem no formato correto.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Não foi necessário usar SQL para esta etapa, pois as correções foram aplicadas antes do carregamento no banco.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1.2 Conversão de Valores de Vendas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A coluna vendas foi pré-processada para garantir o formato numérico. 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1.3 Unindo Tabelas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conjunto de dados coeso foi criado unindo as tabelas vendas e marcas.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 conjunto de dados coeso foi criado unindo as tabelas vendas e marcas com um INNER JOIN, garantindo que apenas registros com id_marca correspondente fossem incluídos, preservando a integridade dos dados.</w:t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1.4 Identificação de Marcas Sem Vendas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Um LEFT JOIN foi utilizado para identificar marcas sem registros de vendas. O resultado foi um conjunto vazio, indicando que todas as marcas possuíam vendas associadas.</w:t>
      </w:r>
    </w:p>
    <w:p w:rsidR="00000000" w:rsidDel="00000000" w:rsidP="00000000" w:rsidRDefault="00000000" w:rsidRPr="00000000" w14:paraId="00000035">
      <w:pPr>
        <w:spacing w:after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1.5 Uso de CTE e Funções de Janela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Uma CTE foi empregada para calcular a média de vendas por marca e identificar aquelas com desempenho acima da média. Marcas como Fiat, Volkswagen e Kia foram destacadas como de alto desempenho.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2aaw4paj8y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3.2.2 Relatório de Vendas (Tarefa 2)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seguintes consultas abordaram os requisitos do relatório de vendas: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2.1 Marca com Maior Volume de Vendas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consulta identificou a marca com maior volume de vendas, como Fiat ou Volkswagen, dependendo dos dados analisados.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2.2 Maior e Menor Receita Gerada por Veículo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Utilizando a função de janela RANK(), a consulta destacou veículos com maior e menor receita, como Subaru Forester (maior) e Peugeot 307 (menor).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2.3 Faixas de Preço de Venda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consulta gerou uma tabela mostrando a distribuição de vendas por faixas de preço, organizadas em intervalos de R$10.000, facilitando a análise de padrões de compra.</w:t>
      </w:r>
    </w:p>
    <w:p w:rsidR="00000000" w:rsidDel="00000000" w:rsidP="00000000" w:rsidRDefault="00000000" w:rsidRPr="00000000" w14:paraId="0000004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2.4 Receita das 3 Marcas com Menores Tickets Médios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consulta identificou JaC Motors, Nissan e Chevrolet como as marcas com os menores tickets médios, fornecendo também a receita total gerada por cada uma.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2.5 Relação entre os 5 Veículos Mais Vendidos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análise dos cinco veículos mais vendidos (Fiat Mobi, Volkswagen Up, Kia Picanto, Peugeot 208, Toyota Corolla) revelou: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Tendências de Mercado</w:t>
      </w:r>
      <w:r w:rsidDel="00000000" w:rsidR="00000000" w:rsidRPr="00000000">
        <w:rPr>
          <w:rtl w:val="0"/>
        </w:rPr>
        <w:t xml:space="preserve">: Predominância de veículos compactos e econômicos, refletindo a preferência por modelos acessíveis no Brasil.</w:t>
      </w:r>
    </w:p>
    <w:p w:rsidR="00000000" w:rsidDel="00000000" w:rsidP="00000000" w:rsidRDefault="00000000" w:rsidRPr="00000000" w14:paraId="00000045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Percepção do Cliente</w:t>
      </w:r>
      <w:r w:rsidDel="00000000" w:rsidR="00000000" w:rsidRPr="00000000">
        <w:rPr>
          <w:rtl w:val="0"/>
        </w:rPr>
        <w:t xml:space="preserve">: Marcas como Fiat e Volkswagen são valorizadas por confiabilidade e assistência técnica, enquanto Kia e Peugeot atraem por design moderno.</w:t>
      </w:r>
    </w:p>
    <w:p w:rsidR="00000000" w:rsidDel="00000000" w:rsidP="00000000" w:rsidRDefault="00000000" w:rsidRPr="00000000" w14:paraId="00000046">
      <w:pPr>
        <w:numPr>
          <w:ilvl w:val="2"/>
          <w:numId w:val="7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Características dos Veículos</w:t>
      </w:r>
      <w:r w:rsidDel="00000000" w:rsidR="00000000" w:rsidRPr="00000000">
        <w:rPr>
          <w:rtl w:val="0"/>
        </w:rPr>
        <w:t xml:space="preserve">: Modelos como Fiat Mobi e Volkswagen Up são ideais para uso urbano, enquanto o Toyota Corolla destaca-se por durabilidade e valor de revenda.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meg2946jy1i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Recomendações Estratégicas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Uma consulta foi desenvolvida para fornecer recomendações estratégicas baseadas em volume de vendas, receita e meses ativos. Modelos como Fiat Mobi, Volkswagen Up e Kia Picanto foram classificados como "Modelo estrela - manter/maximizar" devido ao alto desempenho em vendas e receita. Modelos com alta receita, mas baixo volume, como Subaru XV, foram identificados como tendo potencial para aumento de vendas com estratégias de marketing direcionadas.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jwnzol44si4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Exportação de Resultados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Os dados corrigidos e análises adicionais foram exportados como arquivos JSON: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dados_corrigidos.json: Conjunto completo com vendas e marcas unidas.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marcas_corrigidas.json: Dados de marcas corrigidos.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Análises adicionais: top_modelos.json, mix_produtos.json, elasticidade.json, recomendacoes.json.</w:t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94r7kqnkgh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ornhgp2qbxd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gk5hx5ug1y9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4. Documentação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documentação foi estruturada para incluir: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Códigos SQL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Consultas para correção de tabelas (realizadas via pré-processamento em Python).</w:t>
      </w:r>
    </w:p>
    <w:p w:rsidR="00000000" w:rsidDel="00000000" w:rsidP="00000000" w:rsidRDefault="00000000" w:rsidRPr="00000000" w14:paraId="0000005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Consultas para cada questão com explicações detalhadas no notebook.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Arquivos Corrigidos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Links para os arquivos JSON corrigidos, exportados como dados_corrigidos.json e marcas_corrigidas.json.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Observações Adicionais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8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 notebook apresenta seções claras com relatórios, análises estratégicas e recomendações acionáveis, enfatizando organização e clareza.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documento foi configurado para compartilhamento no Google Drive com permissão de edição para qualquer pessoa com o link, conforme instruções.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