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5B539F" w14:textId="77777777" w:rsidR="004348E1" w:rsidRPr="00CF79F9" w:rsidRDefault="00000000">
      <w:pPr>
        <w:pStyle w:val="berschrift3"/>
        <w:rPr>
          <w:color w:val="auto"/>
        </w:rPr>
      </w:pPr>
      <w:bookmarkStart w:id="0" w:name="data-management-strategy"/>
      <w:r w:rsidRPr="00CF79F9">
        <w:rPr>
          <w:color w:val="auto"/>
        </w:rPr>
        <w:t>7.2 Data Management Strategy</w:t>
      </w:r>
    </w:p>
    <w:p w14:paraId="05A40276" w14:textId="77777777" w:rsidR="004348E1" w:rsidRPr="00CF79F9" w:rsidRDefault="00000000">
      <w:pPr>
        <w:pStyle w:val="berschrift4"/>
        <w:rPr>
          <w:color w:val="auto"/>
        </w:rPr>
      </w:pPr>
      <w:bookmarkStart w:id="1" w:name="overview"/>
      <w:r w:rsidRPr="00CF79F9">
        <w:rPr>
          <w:color w:val="auto"/>
        </w:rPr>
        <w:t>7.2.1 Overview</w:t>
      </w:r>
    </w:p>
    <w:p w14:paraId="7FFF28C7" w14:textId="77777777" w:rsidR="004348E1" w:rsidRPr="00CF79F9" w:rsidRDefault="00000000">
      <w:pPr>
        <w:pStyle w:val="FirstParagraph"/>
      </w:pPr>
      <w:r w:rsidRPr="00CF79F9">
        <w:t>The Movie Ticketing System relies heavily on data persistence, consistency, and security to support its key functions such as user authentication, movie listings, ticket reservations, and payments. Our data management strategy focuses on ensuring data integrity, efficient access, and scalability while maintaining user privacy.</w:t>
      </w:r>
    </w:p>
    <w:p w14:paraId="7ACC582B" w14:textId="77777777" w:rsidR="004348E1" w:rsidRPr="00CF79F9" w:rsidRDefault="00000000">
      <w:pPr>
        <w:pStyle w:val="berschrift4"/>
        <w:rPr>
          <w:color w:val="auto"/>
        </w:rPr>
      </w:pPr>
      <w:bookmarkStart w:id="2" w:name="database-choice-and-rationale"/>
      <w:bookmarkEnd w:id="1"/>
      <w:r w:rsidRPr="00CF79F9">
        <w:rPr>
          <w:color w:val="auto"/>
        </w:rPr>
        <w:t>7.2.2 Database Choice and Rationale</w:t>
      </w:r>
    </w:p>
    <w:p w14:paraId="0C5F6FD2" w14:textId="77777777" w:rsidR="004348E1" w:rsidRPr="00CF79F9" w:rsidRDefault="00000000">
      <w:pPr>
        <w:pStyle w:val="FirstParagraph"/>
      </w:pPr>
      <w:r w:rsidRPr="00CF79F9">
        <w:t xml:space="preserve">We chose to implement a </w:t>
      </w:r>
      <w:r w:rsidRPr="00CF79F9">
        <w:rPr>
          <w:b/>
          <w:bCs/>
        </w:rPr>
        <w:t>relational SQL database (MySQL)</w:t>
      </w:r>
      <w:r w:rsidRPr="00CF79F9">
        <w:t xml:space="preserve"> for this system. SQL was selected due to the following reasons: - </w:t>
      </w:r>
      <w:r w:rsidRPr="00CF79F9">
        <w:rPr>
          <w:b/>
          <w:bCs/>
        </w:rPr>
        <w:t>Data Consistency:</w:t>
      </w:r>
      <w:r w:rsidRPr="00CF79F9">
        <w:t xml:space="preserve"> Transactions (e.g., booking and payment) require strict ACID compliance to prevent double-booking or inconsistent payment states. - </w:t>
      </w:r>
      <w:r w:rsidRPr="00CF79F9">
        <w:rPr>
          <w:b/>
          <w:bCs/>
        </w:rPr>
        <w:t>Complex Relationships:</w:t>
      </w:r>
      <w:r w:rsidRPr="00CF79F9">
        <w:t xml:space="preserve"> Entities such as users, movies, and bookings are interrelated and benefit from relational modeling. - </w:t>
      </w:r>
      <w:r w:rsidRPr="00CF79F9">
        <w:rPr>
          <w:b/>
          <w:bCs/>
        </w:rPr>
        <w:t>Ease of Maintenance:</w:t>
      </w:r>
      <w:r w:rsidRPr="00CF79F9">
        <w:t xml:space="preserve"> MySQL provides mature tooling for schema evolution, backup, and recovery.</w:t>
      </w:r>
    </w:p>
    <w:p w14:paraId="44518B0E" w14:textId="77777777" w:rsidR="004348E1" w:rsidRPr="00CF79F9" w:rsidRDefault="00000000">
      <w:pPr>
        <w:pStyle w:val="Textkrper"/>
      </w:pPr>
      <w:r w:rsidRPr="00CF79F9">
        <w:t>A NoSQL alternative (such as MongoDB) was considered but dismissed because it would introduce complexity in managing relationships between documents, such as ensuring referential integrity across bookings and payments.</w:t>
      </w:r>
    </w:p>
    <w:p w14:paraId="075061AB" w14:textId="77777777" w:rsidR="004348E1" w:rsidRPr="00CF79F9" w:rsidRDefault="00000000">
      <w:pPr>
        <w:pStyle w:val="berschrift4"/>
        <w:rPr>
          <w:color w:val="auto"/>
        </w:rPr>
      </w:pPr>
      <w:bookmarkStart w:id="3" w:name="database-structure"/>
      <w:bookmarkEnd w:id="2"/>
      <w:r w:rsidRPr="00CF79F9">
        <w:rPr>
          <w:color w:val="auto"/>
        </w:rPr>
        <w:t>7.2.3 Database Structure</w:t>
      </w:r>
    </w:p>
    <w:p w14:paraId="31BF9ED6" w14:textId="77777777" w:rsidR="004348E1" w:rsidRPr="00CF79F9" w:rsidRDefault="00000000">
      <w:pPr>
        <w:pStyle w:val="FirstParagraph"/>
      </w:pPr>
      <w:r w:rsidRPr="00CF79F9">
        <w:t>The database is organized into multiple tables corresponding to the main entities:</w:t>
      </w:r>
    </w:p>
    <w:tbl>
      <w:tblPr>
        <w:tblStyle w:val="Table"/>
        <w:tblW w:w="5000" w:type="pct"/>
        <w:tblLayout w:type="fixed"/>
        <w:tblLook w:val="0020" w:firstRow="1" w:lastRow="0" w:firstColumn="0" w:lastColumn="0" w:noHBand="0" w:noVBand="0"/>
      </w:tblPr>
      <w:tblGrid>
        <w:gridCol w:w="3499"/>
        <w:gridCol w:w="6123"/>
      </w:tblGrid>
      <w:tr w:rsidR="00CF79F9" w:rsidRPr="00CF79F9" w14:paraId="44A11D1D" w14:textId="77777777" w:rsidTr="004348E1">
        <w:trPr>
          <w:cnfStyle w:val="100000000000" w:firstRow="1" w:lastRow="0" w:firstColumn="0" w:lastColumn="0" w:oddVBand="0" w:evenVBand="0" w:oddHBand="0" w:evenHBand="0" w:firstRowFirstColumn="0" w:firstRowLastColumn="0" w:lastRowFirstColumn="0" w:lastRowLastColumn="0"/>
          <w:tblHeader/>
        </w:trPr>
        <w:tc>
          <w:tcPr>
            <w:tcW w:w="2880" w:type="dxa"/>
          </w:tcPr>
          <w:p w14:paraId="1F3D36AF" w14:textId="77777777" w:rsidR="004348E1" w:rsidRPr="00CF79F9" w:rsidRDefault="00000000">
            <w:pPr>
              <w:pStyle w:val="Compact"/>
            </w:pPr>
            <w:r w:rsidRPr="00CF79F9">
              <w:t>Table</w:t>
            </w:r>
          </w:p>
        </w:tc>
        <w:tc>
          <w:tcPr>
            <w:tcW w:w="5040" w:type="dxa"/>
          </w:tcPr>
          <w:p w14:paraId="0A67A13B" w14:textId="77777777" w:rsidR="004348E1" w:rsidRPr="00CF79F9" w:rsidRDefault="00000000">
            <w:pPr>
              <w:pStyle w:val="Compact"/>
            </w:pPr>
            <w:r w:rsidRPr="00CF79F9">
              <w:t>Description</w:t>
            </w:r>
          </w:p>
        </w:tc>
      </w:tr>
      <w:tr w:rsidR="00CF79F9" w:rsidRPr="00CF79F9" w14:paraId="11E81489" w14:textId="77777777">
        <w:tc>
          <w:tcPr>
            <w:tcW w:w="2880" w:type="dxa"/>
          </w:tcPr>
          <w:p w14:paraId="73E6C2B7" w14:textId="77777777" w:rsidR="004348E1" w:rsidRPr="00CF79F9" w:rsidRDefault="00000000">
            <w:pPr>
              <w:pStyle w:val="Compact"/>
            </w:pPr>
            <w:r w:rsidRPr="00CF79F9">
              <w:rPr>
                <w:b/>
                <w:bCs/>
              </w:rPr>
              <w:t>Users</w:t>
            </w:r>
          </w:p>
        </w:tc>
        <w:tc>
          <w:tcPr>
            <w:tcW w:w="5040" w:type="dxa"/>
          </w:tcPr>
          <w:p w14:paraId="76C8D6DF" w14:textId="77777777" w:rsidR="004348E1" w:rsidRPr="00CF79F9" w:rsidRDefault="00000000">
            <w:pPr>
              <w:pStyle w:val="Compact"/>
            </w:pPr>
            <w:r w:rsidRPr="00CF79F9">
              <w:t>Stores user information such as name, email, password (hashed), and role (admin/customer).</w:t>
            </w:r>
          </w:p>
        </w:tc>
      </w:tr>
      <w:tr w:rsidR="00CF79F9" w:rsidRPr="00CF79F9" w14:paraId="7C3DF399" w14:textId="77777777">
        <w:tc>
          <w:tcPr>
            <w:tcW w:w="2880" w:type="dxa"/>
          </w:tcPr>
          <w:p w14:paraId="0F68986D" w14:textId="77777777" w:rsidR="004348E1" w:rsidRPr="00CF79F9" w:rsidRDefault="00000000">
            <w:pPr>
              <w:pStyle w:val="Compact"/>
            </w:pPr>
            <w:r w:rsidRPr="00CF79F9">
              <w:rPr>
                <w:b/>
                <w:bCs/>
              </w:rPr>
              <w:t>Movies</w:t>
            </w:r>
          </w:p>
        </w:tc>
        <w:tc>
          <w:tcPr>
            <w:tcW w:w="5040" w:type="dxa"/>
          </w:tcPr>
          <w:p w14:paraId="3AAC3A1B" w14:textId="77777777" w:rsidR="004348E1" w:rsidRPr="00CF79F9" w:rsidRDefault="00000000">
            <w:pPr>
              <w:pStyle w:val="Compact"/>
            </w:pPr>
            <w:r w:rsidRPr="00CF79F9">
              <w:t>Contains movie metadata including title, description, duration, rating, and available showtimes.</w:t>
            </w:r>
          </w:p>
        </w:tc>
      </w:tr>
      <w:tr w:rsidR="00CF79F9" w:rsidRPr="00CF79F9" w14:paraId="6095D6F7" w14:textId="77777777">
        <w:tc>
          <w:tcPr>
            <w:tcW w:w="2880" w:type="dxa"/>
          </w:tcPr>
          <w:p w14:paraId="6FB733F5" w14:textId="77777777" w:rsidR="004348E1" w:rsidRPr="00CF79F9" w:rsidRDefault="00000000">
            <w:pPr>
              <w:pStyle w:val="Compact"/>
            </w:pPr>
            <w:r w:rsidRPr="00CF79F9">
              <w:rPr>
                <w:b/>
                <w:bCs/>
              </w:rPr>
              <w:t>Theaters</w:t>
            </w:r>
          </w:p>
        </w:tc>
        <w:tc>
          <w:tcPr>
            <w:tcW w:w="5040" w:type="dxa"/>
          </w:tcPr>
          <w:p w14:paraId="6251361D" w14:textId="77777777" w:rsidR="004348E1" w:rsidRPr="00CF79F9" w:rsidRDefault="00000000">
            <w:pPr>
              <w:pStyle w:val="Compact"/>
            </w:pPr>
            <w:r w:rsidRPr="00CF79F9">
              <w:t>Stores theater information such as name, location, and seating layout.</w:t>
            </w:r>
          </w:p>
        </w:tc>
      </w:tr>
      <w:tr w:rsidR="00CF79F9" w:rsidRPr="00CF79F9" w14:paraId="2540DF65" w14:textId="77777777">
        <w:tc>
          <w:tcPr>
            <w:tcW w:w="2880" w:type="dxa"/>
          </w:tcPr>
          <w:p w14:paraId="6F64B92A" w14:textId="77777777" w:rsidR="004348E1" w:rsidRPr="00CF79F9" w:rsidRDefault="00000000">
            <w:pPr>
              <w:pStyle w:val="Compact"/>
            </w:pPr>
            <w:r w:rsidRPr="00CF79F9">
              <w:rPr>
                <w:b/>
                <w:bCs/>
              </w:rPr>
              <w:t>Bookings</w:t>
            </w:r>
          </w:p>
        </w:tc>
        <w:tc>
          <w:tcPr>
            <w:tcW w:w="5040" w:type="dxa"/>
          </w:tcPr>
          <w:p w14:paraId="06206EA2" w14:textId="77777777" w:rsidR="004348E1" w:rsidRPr="00CF79F9" w:rsidRDefault="00000000">
            <w:pPr>
              <w:pStyle w:val="Compact"/>
            </w:pPr>
            <w:r w:rsidRPr="00CF79F9">
              <w:t>Represents a user’s ticket purchase, referencing both user and movie tables, along with seat and showtime details.</w:t>
            </w:r>
          </w:p>
        </w:tc>
      </w:tr>
      <w:tr w:rsidR="00CF79F9" w:rsidRPr="00CF79F9" w14:paraId="6810BF6A" w14:textId="77777777">
        <w:tc>
          <w:tcPr>
            <w:tcW w:w="2880" w:type="dxa"/>
          </w:tcPr>
          <w:p w14:paraId="44C6F56A" w14:textId="77777777" w:rsidR="004348E1" w:rsidRPr="00CF79F9" w:rsidRDefault="00000000">
            <w:pPr>
              <w:pStyle w:val="Compact"/>
            </w:pPr>
            <w:r w:rsidRPr="00CF79F9">
              <w:rPr>
                <w:b/>
                <w:bCs/>
              </w:rPr>
              <w:t>Payments</w:t>
            </w:r>
          </w:p>
        </w:tc>
        <w:tc>
          <w:tcPr>
            <w:tcW w:w="5040" w:type="dxa"/>
          </w:tcPr>
          <w:p w14:paraId="1FC1C78A" w14:textId="77777777" w:rsidR="004348E1" w:rsidRPr="00CF79F9" w:rsidRDefault="00000000">
            <w:pPr>
              <w:pStyle w:val="Compact"/>
            </w:pPr>
            <w:r w:rsidRPr="00CF79F9">
              <w:t>Tracks payment details such as transaction ID, method, amount, and booking reference.</w:t>
            </w:r>
          </w:p>
        </w:tc>
      </w:tr>
    </w:tbl>
    <w:p w14:paraId="658C2DE2" w14:textId="77777777" w:rsidR="004348E1" w:rsidRPr="00CF79F9" w:rsidRDefault="00000000">
      <w:pPr>
        <w:pStyle w:val="Textkrper"/>
      </w:pPr>
      <w:r w:rsidRPr="00CF79F9">
        <w:t>This structure supports efficient joins and ensures normalized data storage, minimizing redundancy while maintaining flexibility for future extensions.</w:t>
      </w:r>
    </w:p>
    <w:p w14:paraId="4DC911EA" w14:textId="77777777" w:rsidR="004348E1" w:rsidRPr="00CF79F9" w:rsidRDefault="00000000">
      <w:pPr>
        <w:pStyle w:val="berschrift4"/>
        <w:rPr>
          <w:color w:val="auto"/>
        </w:rPr>
      </w:pPr>
      <w:bookmarkStart w:id="4" w:name="data-flow-and-access"/>
      <w:bookmarkEnd w:id="3"/>
      <w:r w:rsidRPr="00CF79F9">
        <w:rPr>
          <w:color w:val="auto"/>
        </w:rPr>
        <w:t>7.2.4 Data Flow and Access</w:t>
      </w:r>
    </w:p>
    <w:p w14:paraId="35C11D8B" w14:textId="77777777" w:rsidR="004348E1" w:rsidRPr="00CF79F9" w:rsidRDefault="00000000">
      <w:pPr>
        <w:pStyle w:val="FirstParagraph"/>
      </w:pPr>
      <w:r w:rsidRPr="00CF79F9">
        <w:t xml:space="preserve">The application follows a layered architecture where the </w:t>
      </w:r>
      <w:r w:rsidRPr="00CF79F9">
        <w:rPr>
          <w:b/>
          <w:bCs/>
        </w:rPr>
        <w:t>data access layer</w:t>
      </w:r>
      <w:r w:rsidRPr="00CF79F9">
        <w:t xml:space="preserve"> communicates with the database using an ORM (Object-Relational Mapping) framework such as Hibernate. This ensures clean separation between business logic and data persistence.</w:t>
      </w:r>
    </w:p>
    <w:p w14:paraId="4C9727AD" w14:textId="77777777" w:rsidR="004348E1" w:rsidRPr="00CF79F9" w:rsidRDefault="00000000">
      <w:pPr>
        <w:pStyle w:val="Compact"/>
        <w:numPr>
          <w:ilvl w:val="0"/>
          <w:numId w:val="2"/>
        </w:numPr>
      </w:pPr>
      <w:r w:rsidRPr="00CF79F9">
        <w:rPr>
          <w:b/>
          <w:bCs/>
        </w:rPr>
        <w:lastRenderedPageBreak/>
        <w:t>Read Operations:</w:t>
      </w:r>
      <w:r w:rsidRPr="00CF79F9">
        <w:t xml:space="preserve"> Queries for movies, available seats, or user bookings are optimized using indexing and caching mechanisms.</w:t>
      </w:r>
    </w:p>
    <w:p w14:paraId="5DD9EAF1" w14:textId="77777777" w:rsidR="004348E1" w:rsidRPr="00CF79F9" w:rsidRDefault="00000000">
      <w:pPr>
        <w:pStyle w:val="Compact"/>
        <w:numPr>
          <w:ilvl w:val="0"/>
          <w:numId w:val="2"/>
        </w:numPr>
      </w:pPr>
      <w:r w:rsidRPr="00CF79F9">
        <w:rPr>
          <w:b/>
          <w:bCs/>
        </w:rPr>
        <w:t>Write Operations:</w:t>
      </w:r>
      <w:r w:rsidRPr="00CF79F9">
        <w:t xml:space="preserve"> Insertions and updates (e.g., booking confirmations) use transactions to ensure consistency.</w:t>
      </w:r>
    </w:p>
    <w:p w14:paraId="0C170A41" w14:textId="77777777" w:rsidR="004348E1" w:rsidRPr="00CF79F9" w:rsidRDefault="00000000">
      <w:pPr>
        <w:pStyle w:val="berschrift4"/>
        <w:rPr>
          <w:color w:val="auto"/>
        </w:rPr>
      </w:pPr>
      <w:bookmarkStart w:id="5" w:name="data-security-and-privacy"/>
      <w:bookmarkEnd w:id="4"/>
      <w:r w:rsidRPr="00CF79F9">
        <w:rPr>
          <w:color w:val="auto"/>
        </w:rPr>
        <w:t>7.2.5 Data Security and Privacy</w:t>
      </w:r>
    </w:p>
    <w:p w14:paraId="6AF105E6" w14:textId="77777777" w:rsidR="004348E1" w:rsidRPr="00CF79F9" w:rsidRDefault="00000000">
      <w:pPr>
        <w:pStyle w:val="FirstParagraph"/>
      </w:pPr>
      <w:r w:rsidRPr="00CF79F9">
        <w:t xml:space="preserve">Data security is critical for protecting user and payment information. The following measures are implemented: - </w:t>
      </w:r>
      <w:r w:rsidRPr="00CF79F9">
        <w:rPr>
          <w:b/>
          <w:bCs/>
        </w:rPr>
        <w:t>Encryption:</w:t>
      </w:r>
      <w:r w:rsidRPr="00CF79F9">
        <w:t xml:space="preserve"> Sensitive data such as passwords and payment tokens are encrypted both in transit (TLS/SSL) and at rest. - </w:t>
      </w:r>
      <w:r w:rsidRPr="00CF79F9">
        <w:rPr>
          <w:b/>
          <w:bCs/>
        </w:rPr>
        <w:t>Access Control:</w:t>
      </w:r>
      <w:r w:rsidRPr="00CF79F9">
        <w:t xml:space="preserve"> Role-based access ensures that administrators and users only access authorized data. - </w:t>
      </w:r>
      <w:r w:rsidRPr="00CF79F9">
        <w:rPr>
          <w:b/>
          <w:bCs/>
        </w:rPr>
        <w:t>Backup and Recovery:</w:t>
      </w:r>
      <w:r w:rsidRPr="00CF79F9">
        <w:t xml:space="preserve"> Automated daily backups are stored securely in a separate environment to enable disaster recovery. - </w:t>
      </w:r>
      <w:r w:rsidRPr="00CF79F9">
        <w:rPr>
          <w:b/>
          <w:bCs/>
        </w:rPr>
        <w:t>Data Minimization:</w:t>
      </w:r>
      <w:r w:rsidRPr="00CF79F9">
        <w:t xml:space="preserve"> Only necessary user data is stored, aligning with privacy best practices.</w:t>
      </w:r>
    </w:p>
    <w:p w14:paraId="3B7C41CA" w14:textId="77777777" w:rsidR="004348E1" w:rsidRPr="00CF79F9" w:rsidRDefault="00000000">
      <w:pPr>
        <w:pStyle w:val="berschrift4"/>
        <w:rPr>
          <w:color w:val="auto"/>
        </w:rPr>
      </w:pPr>
      <w:bookmarkStart w:id="6" w:name="alternatives-and-trade-offs"/>
      <w:bookmarkEnd w:id="5"/>
      <w:r w:rsidRPr="00CF79F9">
        <w:rPr>
          <w:color w:val="auto"/>
        </w:rPr>
        <w:t>7.2.6 Alternatives and Trade-offs</w:t>
      </w:r>
    </w:p>
    <w:tbl>
      <w:tblPr>
        <w:tblStyle w:val="Table"/>
        <w:tblW w:w="5000" w:type="pct"/>
        <w:tblLayout w:type="fixed"/>
        <w:tblLook w:val="0020" w:firstRow="1" w:lastRow="0" w:firstColumn="0" w:lastColumn="0" w:noHBand="0" w:noVBand="0"/>
      </w:tblPr>
      <w:tblGrid>
        <w:gridCol w:w="2279"/>
        <w:gridCol w:w="3292"/>
        <w:gridCol w:w="4051"/>
      </w:tblGrid>
      <w:tr w:rsidR="00CF79F9" w:rsidRPr="00CF79F9" w14:paraId="72E385C3" w14:textId="77777777" w:rsidTr="004348E1">
        <w:trPr>
          <w:cnfStyle w:val="100000000000" w:firstRow="1" w:lastRow="0" w:firstColumn="0" w:lastColumn="0" w:oddVBand="0" w:evenVBand="0" w:oddHBand="0" w:evenHBand="0" w:firstRowFirstColumn="0" w:firstRowLastColumn="0" w:lastRowFirstColumn="0" w:lastRowLastColumn="0"/>
          <w:tblHeader/>
        </w:trPr>
        <w:tc>
          <w:tcPr>
            <w:tcW w:w="1875" w:type="dxa"/>
          </w:tcPr>
          <w:p w14:paraId="28F4B82D" w14:textId="77777777" w:rsidR="004348E1" w:rsidRPr="00CF79F9" w:rsidRDefault="00000000">
            <w:pPr>
              <w:pStyle w:val="Compact"/>
            </w:pPr>
            <w:r w:rsidRPr="00CF79F9">
              <w:t>Option</w:t>
            </w:r>
          </w:p>
        </w:tc>
        <w:tc>
          <w:tcPr>
            <w:tcW w:w="2709" w:type="dxa"/>
          </w:tcPr>
          <w:p w14:paraId="4F4A6F5D" w14:textId="77777777" w:rsidR="004348E1" w:rsidRPr="00CF79F9" w:rsidRDefault="00000000">
            <w:pPr>
              <w:pStyle w:val="Compact"/>
            </w:pPr>
            <w:r w:rsidRPr="00CF79F9">
              <w:t>Advantages</w:t>
            </w:r>
          </w:p>
        </w:tc>
        <w:tc>
          <w:tcPr>
            <w:tcW w:w="3334" w:type="dxa"/>
          </w:tcPr>
          <w:p w14:paraId="759F1487" w14:textId="77777777" w:rsidR="004348E1" w:rsidRPr="00CF79F9" w:rsidRDefault="00000000">
            <w:pPr>
              <w:pStyle w:val="Compact"/>
            </w:pPr>
            <w:r w:rsidRPr="00CF79F9">
              <w:t>Disadvantages</w:t>
            </w:r>
          </w:p>
        </w:tc>
      </w:tr>
      <w:tr w:rsidR="00CF79F9" w:rsidRPr="00CF79F9" w14:paraId="12912521" w14:textId="77777777">
        <w:tc>
          <w:tcPr>
            <w:tcW w:w="1875" w:type="dxa"/>
          </w:tcPr>
          <w:p w14:paraId="1D8F7A4F" w14:textId="77777777" w:rsidR="004348E1" w:rsidRPr="00CF79F9" w:rsidRDefault="00000000">
            <w:pPr>
              <w:pStyle w:val="Compact"/>
            </w:pPr>
            <w:r w:rsidRPr="00CF79F9">
              <w:rPr>
                <w:b/>
                <w:bCs/>
              </w:rPr>
              <w:t>SQL (MySQL)</w:t>
            </w:r>
          </w:p>
        </w:tc>
        <w:tc>
          <w:tcPr>
            <w:tcW w:w="2709" w:type="dxa"/>
          </w:tcPr>
          <w:p w14:paraId="2453F4E7" w14:textId="77777777" w:rsidR="004348E1" w:rsidRPr="00CF79F9" w:rsidRDefault="00000000">
            <w:pPr>
              <w:pStyle w:val="Compact"/>
            </w:pPr>
            <w:r w:rsidRPr="00CF79F9">
              <w:t>Strong consistency, clear structure, relational integrity</w:t>
            </w:r>
          </w:p>
        </w:tc>
        <w:tc>
          <w:tcPr>
            <w:tcW w:w="3334" w:type="dxa"/>
          </w:tcPr>
          <w:p w14:paraId="43E71158" w14:textId="77777777" w:rsidR="004348E1" w:rsidRPr="00CF79F9" w:rsidRDefault="00000000">
            <w:pPr>
              <w:pStyle w:val="Compact"/>
            </w:pPr>
            <w:r w:rsidRPr="00CF79F9">
              <w:t>Lower horizontal scalability</w:t>
            </w:r>
          </w:p>
        </w:tc>
      </w:tr>
      <w:tr w:rsidR="00CF79F9" w:rsidRPr="00CF79F9" w14:paraId="4308CB9C" w14:textId="77777777">
        <w:tc>
          <w:tcPr>
            <w:tcW w:w="1875" w:type="dxa"/>
          </w:tcPr>
          <w:p w14:paraId="654A1364" w14:textId="77777777" w:rsidR="004348E1" w:rsidRPr="00CF79F9" w:rsidRDefault="00000000">
            <w:pPr>
              <w:pStyle w:val="Compact"/>
            </w:pPr>
            <w:r w:rsidRPr="00CF79F9">
              <w:rPr>
                <w:b/>
                <w:bCs/>
              </w:rPr>
              <w:t>NoSQL (MongoDB)</w:t>
            </w:r>
          </w:p>
        </w:tc>
        <w:tc>
          <w:tcPr>
            <w:tcW w:w="2709" w:type="dxa"/>
          </w:tcPr>
          <w:p w14:paraId="65D6CA34" w14:textId="77777777" w:rsidR="004348E1" w:rsidRPr="00CF79F9" w:rsidRDefault="00000000">
            <w:pPr>
              <w:pStyle w:val="Compact"/>
            </w:pPr>
            <w:r w:rsidRPr="00CF79F9">
              <w:t>High scalability, flexible schema</w:t>
            </w:r>
          </w:p>
        </w:tc>
        <w:tc>
          <w:tcPr>
            <w:tcW w:w="3334" w:type="dxa"/>
          </w:tcPr>
          <w:p w14:paraId="7C1815C9" w14:textId="77777777" w:rsidR="004348E1" w:rsidRPr="00CF79F9" w:rsidRDefault="00000000">
            <w:pPr>
              <w:pStyle w:val="Compact"/>
            </w:pPr>
            <w:r w:rsidRPr="00CF79F9">
              <w:t>Weaker consistency, complex joins</w:t>
            </w:r>
          </w:p>
        </w:tc>
      </w:tr>
      <w:tr w:rsidR="00CF79F9" w:rsidRPr="00CF79F9" w14:paraId="4E3C5C99" w14:textId="77777777">
        <w:tc>
          <w:tcPr>
            <w:tcW w:w="1875" w:type="dxa"/>
          </w:tcPr>
          <w:p w14:paraId="437808CC" w14:textId="77777777" w:rsidR="004348E1" w:rsidRPr="00CF79F9" w:rsidRDefault="00000000">
            <w:pPr>
              <w:pStyle w:val="Compact"/>
            </w:pPr>
            <w:r w:rsidRPr="00CF79F9">
              <w:rPr>
                <w:b/>
                <w:bCs/>
              </w:rPr>
              <w:t>Single Database</w:t>
            </w:r>
          </w:p>
        </w:tc>
        <w:tc>
          <w:tcPr>
            <w:tcW w:w="2709" w:type="dxa"/>
          </w:tcPr>
          <w:p w14:paraId="6EF64DE0" w14:textId="77777777" w:rsidR="004348E1" w:rsidRPr="00CF79F9" w:rsidRDefault="00000000">
            <w:pPr>
              <w:pStyle w:val="Compact"/>
            </w:pPr>
            <w:r w:rsidRPr="00CF79F9">
              <w:t>Easier management, simple deployment</w:t>
            </w:r>
          </w:p>
        </w:tc>
        <w:tc>
          <w:tcPr>
            <w:tcW w:w="3334" w:type="dxa"/>
          </w:tcPr>
          <w:p w14:paraId="7A168D6C" w14:textId="77777777" w:rsidR="004348E1" w:rsidRPr="00CF79F9" w:rsidRDefault="00000000">
            <w:pPr>
              <w:pStyle w:val="Compact"/>
            </w:pPr>
            <w:r w:rsidRPr="00CF79F9">
              <w:t>Potential bottleneck at scale</w:t>
            </w:r>
          </w:p>
        </w:tc>
      </w:tr>
      <w:tr w:rsidR="00CF79F9" w:rsidRPr="00CF79F9" w14:paraId="7FB20609" w14:textId="77777777">
        <w:tc>
          <w:tcPr>
            <w:tcW w:w="1875" w:type="dxa"/>
          </w:tcPr>
          <w:p w14:paraId="7CB936DD" w14:textId="77777777" w:rsidR="004348E1" w:rsidRPr="00CF79F9" w:rsidRDefault="00000000">
            <w:pPr>
              <w:pStyle w:val="Compact"/>
            </w:pPr>
            <w:r w:rsidRPr="00CF79F9">
              <w:rPr>
                <w:b/>
                <w:bCs/>
              </w:rPr>
              <w:t>Multiple Databases</w:t>
            </w:r>
          </w:p>
        </w:tc>
        <w:tc>
          <w:tcPr>
            <w:tcW w:w="2709" w:type="dxa"/>
          </w:tcPr>
          <w:p w14:paraId="687AC1F5" w14:textId="77777777" w:rsidR="004348E1" w:rsidRPr="00CF79F9" w:rsidRDefault="00000000">
            <w:pPr>
              <w:pStyle w:val="Compact"/>
            </w:pPr>
            <w:r w:rsidRPr="00CF79F9">
              <w:t>Better fault isolation, scalable by component</w:t>
            </w:r>
          </w:p>
        </w:tc>
        <w:tc>
          <w:tcPr>
            <w:tcW w:w="3334" w:type="dxa"/>
          </w:tcPr>
          <w:p w14:paraId="486FAFA4" w14:textId="77777777" w:rsidR="004348E1" w:rsidRPr="00CF79F9" w:rsidRDefault="00000000">
            <w:pPr>
              <w:pStyle w:val="Compact"/>
            </w:pPr>
            <w:r w:rsidRPr="00CF79F9">
              <w:t>Increased complexity</w:t>
            </w:r>
          </w:p>
        </w:tc>
      </w:tr>
    </w:tbl>
    <w:p w14:paraId="6B9E70D7" w14:textId="77777777" w:rsidR="004348E1" w:rsidRPr="00CF79F9" w:rsidRDefault="00000000">
      <w:pPr>
        <w:pStyle w:val="berschrift4"/>
        <w:rPr>
          <w:color w:val="auto"/>
        </w:rPr>
      </w:pPr>
      <w:bookmarkStart w:id="7" w:name="summary"/>
      <w:bookmarkEnd w:id="6"/>
      <w:r w:rsidRPr="00CF79F9">
        <w:rPr>
          <w:color w:val="auto"/>
        </w:rPr>
        <w:t>7.2.7 Summary</w:t>
      </w:r>
    </w:p>
    <w:p w14:paraId="385BE5C3" w14:textId="77777777" w:rsidR="004348E1" w:rsidRPr="00CF79F9" w:rsidRDefault="00000000">
      <w:pPr>
        <w:pStyle w:val="FirstParagraph"/>
      </w:pPr>
      <w:r w:rsidRPr="00CF79F9">
        <w:t>The chosen SQL-based data management strategy provides the right balance between consistency, performance, and maintainability. It supports transactional reliability, simplifies data handling through normalization, and aligns well with the architectural goals of a modular, service-oriented movie ticketing platform.</w:t>
      </w:r>
      <w:bookmarkEnd w:id="0"/>
      <w:bookmarkEnd w:id="7"/>
    </w:p>
    <w:sectPr w:rsidR="004348E1" w:rsidRPr="00CF79F9">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CAC6B8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D388B15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54035609">
    <w:abstractNumId w:val="0"/>
  </w:num>
  <w:num w:numId="2" w16cid:durableId="54744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4348E1"/>
    <w:rsid w:val="004348E1"/>
    <w:rsid w:val="00856D78"/>
    <w:rsid w:val="00CF7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2475DA"/>
  <w15:docId w15:val="{CCC1CAFA-2475-2340-B6BF-DBF23896A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link w:val="berschrift1Zchn"/>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Textkrper"/>
    <w:link w:val="berschrift2Zchn"/>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Textkrper"/>
    <w:link w:val="berschrift3Zchn"/>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Textkrper"/>
    <w:link w:val="berschrift4Zchn"/>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Textkrper"/>
    <w:link w:val="berschrift5Zchn"/>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Textkrper"/>
    <w:link w:val="berschrift6Zchn"/>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Textkrper"/>
    <w:link w:val="berschrift7Zchn"/>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Textkrper"/>
    <w:link w:val="berschrift8Zchn"/>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Textkrper"/>
    <w:link w:val="berschrift9Zchn"/>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link w:val="TitelZchn"/>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10FD9"/>
    <w:rPr>
      <w:rFonts w:asciiTheme="majorHAnsi" w:eastAsiaTheme="majorEastAsia" w:hAnsiTheme="majorHAnsi" w:cstheme="majorBidi"/>
      <w:spacing w:val="-10"/>
      <w:kern w:val="28"/>
      <w:sz w:val="56"/>
      <w:szCs w:val="56"/>
    </w:rPr>
  </w:style>
  <w:style w:type="paragraph" w:styleId="Untertitel">
    <w:name w:val="Subtitle"/>
    <w:basedOn w:val="Titel"/>
    <w:next w:val="Textkrper"/>
    <w:link w:val="UntertitelZchn"/>
    <w:uiPriority w:val="11"/>
    <w:qFormat/>
    <w:rsid w:val="00A10FD9"/>
    <w:pPr>
      <w:numPr>
        <w:ilvl w:val="1"/>
      </w:numPr>
    </w:pPr>
    <w:rPr>
      <w:spacing w:val="15"/>
      <w:sz w:val="28"/>
      <w:szCs w:val="28"/>
    </w:rPr>
  </w:style>
  <w:style w:type="character" w:customStyle="1" w:styleId="UntertitelZchn">
    <w:name w:val="Untertitel Zchn"/>
    <w:basedOn w:val="Absatz-Standardschriftart"/>
    <w:link w:val="Untertitel"/>
    <w:uiPriority w:val="11"/>
    <w:rsid w:val="00A10FD9"/>
    <w:rPr>
      <w:rFonts w:eastAsiaTheme="majorEastAsia" w:cstheme="majorBidi"/>
      <w:color w:val="595959" w:themeColor="text1" w:themeTint="A6"/>
      <w:spacing w:val="15"/>
      <w:sz w:val="28"/>
      <w:szCs w:val="28"/>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Title">
    <w:name w:val="Abstract Title"/>
    <w:basedOn w:val="Standard"/>
    <w:next w:val="Abstract"/>
    <w:qFormat/>
    <w:pPr>
      <w:keepNext/>
      <w:keepLines/>
      <w:spacing w:before="300" w:after="0"/>
      <w:jc w:val="center"/>
    </w:pPr>
    <w:rPr>
      <w:b/>
      <w:sz w:val="20"/>
      <w:szCs w:val="20"/>
    </w:rPr>
  </w:style>
  <w:style w:type="paragraph" w:customStyle="1" w:styleId="Abstract">
    <w:name w:val="Abstract"/>
    <w:basedOn w:val="Standard"/>
    <w:next w:val="Textkrper"/>
    <w:qFormat/>
    <w:pPr>
      <w:keepNext/>
      <w:keepLines/>
      <w:spacing w:before="100" w:after="300"/>
    </w:pPr>
    <w:rPr>
      <w:sz w:val="20"/>
      <w:szCs w:val="20"/>
    </w:rPr>
  </w:style>
  <w:style w:type="paragraph" w:styleId="Literaturverzeichnis">
    <w:name w:val="Bibliography"/>
    <w:basedOn w:val="Standard"/>
    <w:qFormat/>
  </w:style>
  <w:style w:type="character" w:customStyle="1" w:styleId="berschrift1Zchn">
    <w:name w:val="Überschrift 1 Zchn"/>
    <w:basedOn w:val="Absatz-Standardschriftart"/>
    <w:link w:val="berschrift1"/>
    <w:uiPriority w:val="9"/>
    <w:rsid w:val="00A10FD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10FD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10FD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10FD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10FD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10FD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10FD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10FD9"/>
    <w:rPr>
      <w:rFonts w:eastAsiaTheme="majorEastAsia" w:cstheme="majorBidi"/>
      <w:color w:val="272727" w:themeColor="text1" w:themeTint="D8"/>
    </w:rPr>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paragraph" w:customStyle="1" w:styleId="FootnoteBlockText">
    <w:name w:val="Footnote Block Text"/>
    <w:basedOn w:val="Funotentext"/>
    <w:next w:val="Funoten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156082" w:themeColor="accent1"/>
    </w:rPr>
  </w:style>
  <w:style w:type="paragraph" w:styleId="Inhaltsverzeichnisberschrift">
    <w:name w:val="TOC Heading"/>
    <w:basedOn w:val="berschrift1"/>
    <w:next w:val="Textkrper"/>
    <w:uiPriority w:val="39"/>
    <w:unhideWhenUsed/>
    <w:qFormat/>
    <w:pPr>
      <w:spacing w:before="240" w:line="259" w:lineRule="auto"/>
      <w:outlineLvl w:val="9"/>
    </w:p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514</Words>
  <Characters>3239</Characters>
  <Application>Microsoft Office Word</Application>
  <DocSecurity>0</DocSecurity>
  <Lines>26</Lines>
  <Paragraphs>7</Paragraphs>
  <ScaleCrop>false</ScaleCrop>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Milosavljevic, Nikola</cp:lastModifiedBy>
  <cp:revision>2</cp:revision>
  <dcterms:created xsi:type="dcterms:W3CDTF">2025-10-28T08:05:00Z</dcterms:created>
  <dcterms:modified xsi:type="dcterms:W3CDTF">2025-10-30T08:17:00Z</dcterms:modified>
</cp:coreProperties>
</file>