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2tlhk2bnxyew" w:id="0"/>
      <w:bookmarkEnd w:id="0"/>
      <w:r w:rsidDel="00000000" w:rsidR="00000000" w:rsidRPr="00000000">
        <w:rPr>
          <w:rtl w:val="0"/>
        </w:rPr>
        <w:t xml:space="preserve">Résultats des tests 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88w848ju11xm" w:id="1"/>
      <w:bookmarkEnd w:id="1"/>
      <w:r w:rsidDel="00000000" w:rsidR="00000000" w:rsidRPr="00000000">
        <w:rPr>
          <w:rtl w:val="0"/>
        </w:rPr>
        <w:t xml:space="preserve">Classifieur</w:t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5qwkat6v1qn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/>
      </w:pPr>
      <w:bookmarkStart w:colFirst="0" w:colLast="0" w:name="_5qwkat6v1qno" w:id="2"/>
      <w:bookmarkEnd w:id="2"/>
      <w:r w:rsidDel="00000000" w:rsidR="00000000" w:rsidRPr="00000000">
        <w:rPr>
          <w:rtl w:val="0"/>
        </w:rPr>
        <w:t xml:space="preserve">Jeu de donnée Positif: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70% apprentissage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30% tests (train)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201 ligne (200 positives, 1 négative)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057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5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Un autre essai avec 50% apprentissage et 50% tests: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096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Apprentissage sur ReviewLabelled.csv (ballanced 50% | 50% positive and negative)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Test sur notre texte de livre généré: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37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3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