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39398" w14:textId="77DD298A" w:rsidR="0063698C" w:rsidRDefault="00000000">
      <w:pPr>
        <w:pStyle w:val="Heading1"/>
      </w:pPr>
      <w:bookmarkStart w:id="0" w:name="X7a13f51114b08440aed992ff426781c53343e3e"/>
      <w:r>
        <w:t>SocioProphet: Website Rebuild Strategy</w:t>
      </w:r>
    </w:p>
    <w:p w14:paraId="49F1E597" w14:textId="77777777" w:rsidR="0063698C" w:rsidRDefault="00000000">
      <w:pPr>
        <w:pStyle w:val="FirstParagraph"/>
      </w:pPr>
      <w:r>
        <w:rPr>
          <w:b/>
          <w:bCs/>
        </w:rPr>
        <w:t>Prepared by: KYROGA AI | Research &amp; Strategy Division</w:t>
      </w:r>
      <w:r>
        <w:t xml:space="preserve"> </w:t>
      </w:r>
      <w:r>
        <w:rPr>
          <w:b/>
          <w:bCs/>
        </w:rPr>
        <w:t>Date: 26 June 2026 | Version 1.0 | CONFIDENTIAL</w:t>
      </w:r>
    </w:p>
    <w:p w14:paraId="39DEF2A9" w14:textId="77777777" w:rsidR="002F50D0" w:rsidRDefault="002F50D0">
      <w:pPr>
        <w:pStyle w:val="Heading3"/>
      </w:pPr>
      <w:bookmarkStart w:id="1" w:name="part-two-website-rebuild-strategy"/>
      <w:bookmarkStart w:id="2" w:name="current-state-analysis"/>
    </w:p>
    <w:p w14:paraId="75925CAC" w14:textId="5D1CEDE3" w:rsidR="0063698C" w:rsidRDefault="00000000">
      <w:pPr>
        <w:pStyle w:val="Heading3"/>
      </w:pPr>
      <w:r>
        <w:t>7. Current State Analysis</w:t>
      </w:r>
    </w:p>
    <w:p w14:paraId="0AFA3C48" w14:textId="77777777" w:rsidR="0063698C" w:rsidRDefault="00000000">
      <w:pPr>
        <w:pStyle w:val="Heading4"/>
      </w:pPr>
      <w:bookmarkStart w:id="3" w:name="site-a-socioprophet.com"/>
      <w:r>
        <w:t>7.1 Site A: socioprophet.com</w:t>
      </w:r>
    </w:p>
    <w:p w14:paraId="3CE74B22" w14:textId="77777777" w:rsidR="0063698C" w:rsidRDefault="00000000">
      <w:pPr>
        <w:pStyle w:val="FirstParagraph"/>
      </w:pPr>
      <w:r>
        <w:rPr>
          <w:b/>
          <w:bCs/>
        </w:rPr>
        <w:t>What it is:</w:t>
      </w:r>
      <w:r>
        <w:t xml:space="preserve"> A documentation-heavy platform portal with many entry points (Commons, Organizations, Documentation, Academy, Map, Products).</w:t>
      </w:r>
    </w:p>
    <w:p w14:paraId="103A1AF1" w14:textId="77777777" w:rsidR="0063698C" w:rsidRDefault="00000000">
      <w:pPr>
        <w:pStyle w:val="BodyText"/>
      </w:pPr>
      <w:r>
        <w:rPr>
          <w:b/>
          <w:bCs/>
        </w:rPr>
        <w:t>Tone:</w:t>
      </w:r>
      <w:r>
        <w:t xml:space="preserve"> Technical, architectural, explorer-focused. Tagline: “Deterministic AI for governed operations. Built for Institutions, Operators, and Learning Systems.”</w:t>
      </w:r>
    </w:p>
    <w:p w14:paraId="20283CE2" w14:textId="77777777" w:rsidR="0063698C" w:rsidRDefault="00000000">
      <w:pPr>
        <w:pStyle w:val="BodyText"/>
      </w:pPr>
      <w:r>
        <w:rPr>
          <w:b/>
          <w:bCs/>
        </w:rPr>
        <w:t>Problems for enterprise buyers:</w:t>
      </w:r>
      <w:r>
        <w:t xml:space="preserve"> - </w:t>
      </w:r>
      <w:r>
        <w:rPr>
          <w:b/>
          <w:bCs/>
        </w:rPr>
        <w:t>No clear problem statement:</w:t>
      </w:r>
      <w:r>
        <w:t xml:space="preserve"> A CRO visiting this site cannot articulate what problem SocioProphet solves in 10 seconds - </w:t>
      </w:r>
      <w:r>
        <w:rPr>
          <w:b/>
          <w:bCs/>
        </w:rPr>
        <w:t>Too many surfaces:</w:t>
      </w:r>
      <w:r>
        <w:t xml:space="preserve"> Commons, Academy, Organizations, Documentation, Map, .ai, .dev, .cloud, .live — this is a platform ecosystem, not a product pitch - </w:t>
      </w:r>
      <w:r>
        <w:rPr>
          <w:b/>
          <w:bCs/>
        </w:rPr>
        <w:t>No regulatory hooks:</w:t>
      </w:r>
      <w:r>
        <w:t xml:space="preserve"> SR 26-2, EU AI Act, APRA CPS 230 are nowhere mentioned - </w:t>
      </w:r>
      <w:r>
        <w:rPr>
          <w:b/>
          <w:bCs/>
        </w:rPr>
        <w:t>No comparison table:</w:t>
      </w:r>
      <w:r>
        <w:t xml:space="preserve"> Cannot see how SocioProphet differs from Palantir, Credo AI, or public AI - </w:t>
      </w:r>
      <w:r>
        <w:rPr>
          <w:b/>
          <w:bCs/>
        </w:rPr>
        <w:t>No clear CTA:</w:t>
      </w:r>
      <w:r>
        <w:t xml:space="preserve"> “Enter Commons” and “Explore the Map” are not actions a CRO takes - </w:t>
      </w:r>
      <w:r>
        <w:rPr>
          <w:b/>
          <w:bCs/>
        </w:rPr>
        <w:t>Jargon-heavy:</w:t>
      </w:r>
      <w:r>
        <w:t xml:space="preserve"> “Boundary-first cybernetics,” “Entity Analytics,” “Agent Plane” — meaningful to Michael, opaque to buyers</w:t>
      </w:r>
    </w:p>
    <w:p w14:paraId="42B47FD2" w14:textId="77777777" w:rsidR="0063698C" w:rsidRDefault="00000000">
      <w:pPr>
        <w:pStyle w:val="BodyText"/>
      </w:pPr>
      <w:r>
        <w:rPr>
          <w:b/>
          <w:bCs/>
        </w:rPr>
        <w:t>What Site A does well:</w:t>
      </w:r>
      <w:r>
        <w:t xml:space="preserve"> - Technical depth for buyers who want to validate architecture - Product surface documentation - The Map is a unique differentiator (live platform graph)</w:t>
      </w:r>
    </w:p>
    <w:p w14:paraId="21986D56" w14:textId="77777777" w:rsidR="0063698C" w:rsidRDefault="00000000">
      <w:pPr>
        <w:pStyle w:val="BodyText"/>
      </w:pPr>
      <w:r>
        <w:rPr>
          <w:b/>
          <w:bCs/>
        </w:rPr>
        <w:t>Verdict:</w:t>
      </w:r>
      <w:r>
        <w:t xml:space="preserve"> Site A is a </w:t>
      </w:r>
      <w:r>
        <w:rPr>
          <w:b/>
          <w:bCs/>
        </w:rPr>
        <w:t>developer/technical documentation portal</w:t>
      </w:r>
      <w:r>
        <w:t>, not an enterprise marketing site. It should exist as a subdomain (docs.socioprophet.com or developers.socioprophet.com) but not as the main homepage.</w:t>
      </w:r>
    </w:p>
    <w:p w14:paraId="6FA7521C" w14:textId="77777777" w:rsidR="0063698C" w:rsidRDefault="00000000">
      <w:pPr>
        <w:pStyle w:val="Heading4"/>
      </w:pPr>
      <w:bookmarkStart w:id="4" w:name="site-b-regulated-insight.replit.app"/>
      <w:bookmarkEnd w:id="3"/>
      <w:r>
        <w:t>7.2 Site B: regulated-insight.replit.app</w:t>
      </w:r>
    </w:p>
    <w:p w14:paraId="0105DC29" w14:textId="77777777" w:rsidR="0063698C" w:rsidRDefault="00000000">
      <w:pPr>
        <w:pStyle w:val="FirstParagraph"/>
      </w:pPr>
      <w:r>
        <w:rPr>
          <w:b/>
          <w:bCs/>
        </w:rPr>
        <w:t>What it is:</w:t>
      </w:r>
      <w:r>
        <w:t xml:space="preserve"> A focused marketing landing page built on the Product Positioning Document.</w:t>
      </w:r>
    </w:p>
    <w:p w14:paraId="58DBB83B" w14:textId="77777777" w:rsidR="0063698C" w:rsidRDefault="00000000">
      <w:pPr>
        <w:pStyle w:val="BodyText"/>
      </w:pPr>
      <w:r>
        <w:rPr>
          <w:b/>
          <w:bCs/>
        </w:rPr>
        <w:t>Tone:</w:t>
      </w:r>
      <w:r>
        <w:t xml:space="preserve"> Marketing-first, clear problem-solution framing. Tagline: “Sovereign Enterprise Infrastructure | Frontier AI you can hand to a regulator.”</w:t>
      </w:r>
    </w:p>
    <w:p w14:paraId="00379724" w14:textId="77777777" w:rsidR="0063698C" w:rsidRDefault="00000000">
      <w:pPr>
        <w:pStyle w:val="BodyText"/>
      </w:pPr>
      <w:r>
        <w:rPr>
          <w:b/>
          <w:bCs/>
        </w:rPr>
        <w:lastRenderedPageBreak/>
        <w:t>What Site B does well:</w:t>
      </w:r>
      <w:r>
        <w:t xml:space="preserve"> - </w:t>
      </w:r>
      <w:r>
        <w:rPr>
          <w:b/>
          <w:bCs/>
        </w:rPr>
        <w:t>Clear problem statement:</w:t>
      </w:r>
      <w:r>
        <w:t xml:space="preserve"> “Every regulated institution faces a binary trap” — validated opening - </w:t>
      </w:r>
      <w:r>
        <w:rPr>
          <w:b/>
          <w:bCs/>
        </w:rPr>
        <w:t>Five-line argument:</w:t>
      </w:r>
      <w:r>
        <w:t xml:space="preserve"> Structured, memorable, easy to repeat - </w:t>
      </w:r>
      <w:r>
        <w:rPr>
          <w:b/>
          <w:bCs/>
        </w:rPr>
        <w:t>Three pillars:</w:t>
      </w:r>
      <w:r>
        <w:t xml:space="preserve"> Sovereignty, Governance by Architecture, Managed Currency — clear differentiation - </w:t>
      </w:r>
      <w:r>
        <w:rPr>
          <w:b/>
          <w:bCs/>
        </w:rPr>
        <w:t>Comparison table:</w:t>
      </w:r>
      <w:r>
        <w:t xml:space="preserve"> Side-by-side with Public AI and DIY Build - </w:t>
      </w:r>
      <w:r>
        <w:rPr>
          <w:b/>
          <w:bCs/>
        </w:rPr>
        <w:t>Regulatory hooks:</w:t>
      </w:r>
      <w:r>
        <w:t xml:space="preserve"> SR 26-2, EU AI Act, APRA CPS 230, FCA, DORA, MAS — all listed - </w:t>
      </w:r>
      <w:r>
        <w:rPr>
          <w:b/>
          <w:bCs/>
        </w:rPr>
        <w:t>Clear CTAs:</w:t>
      </w:r>
      <w:r>
        <w:t xml:space="preserve"> “Request a Briefing” and “Explore the Platform” - </w:t>
      </w:r>
      <w:r>
        <w:rPr>
          <w:b/>
          <w:bCs/>
        </w:rPr>
        <w:t>“Einstein for your company” narrative:</w:t>
      </w:r>
      <w:r>
        <w:t xml:space="preserve"> Non-technical, field-validated</w:t>
      </w:r>
    </w:p>
    <w:p w14:paraId="6FADE7A3" w14:textId="77777777" w:rsidR="0063698C" w:rsidRDefault="00000000">
      <w:pPr>
        <w:pStyle w:val="BodyText"/>
      </w:pPr>
      <w:r>
        <w:rPr>
          <w:b/>
          <w:bCs/>
        </w:rPr>
        <w:t>Problems for enterprise buyers:</w:t>
      </w:r>
      <w:r>
        <w:t xml:space="preserve"> - </w:t>
      </w:r>
      <w:r>
        <w:rPr>
          <w:b/>
          <w:bCs/>
        </w:rPr>
        <w:t>No technical credibility depth:</w:t>
      </w:r>
      <w:r>
        <w:t xml:space="preserve"> A CIO or CDO cannot validate architecture claims - </w:t>
      </w:r>
      <w:r>
        <w:rPr>
          <w:b/>
          <w:bCs/>
        </w:rPr>
        <w:t>No product documentation:</w:t>
      </w:r>
      <w:r>
        <w:t xml:space="preserve"> Cannot see what Noetica, Hellagraph, or Profit Platform actually do - </w:t>
      </w:r>
      <w:r>
        <w:rPr>
          <w:b/>
          <w:bCs/>
        </w:rPr>
        <w:t>No case studies or proof points:</w:t>
      </w:r>
      <w:r>
        <w:t xml:space="preserve"> “Trust us” without evidence - </w:t>
      </w:r>
      <w:r>
        <w:rPr>
          <w:b/>
          <w:bCs/>
        </w:rPr>
        <w:t>No buyer-specific paths:</w:t>
      </w:r>
      <w:r>
        <w:t xml:space="preserve"> CRO, CIO, CDO, and General Counsel all see the same page - </w:t>
      </w:r>
      <w:r>
        <w:rPr>
          <w:b/>
          <w:bCs/>
        </w:rPr>
        <w:t>Single page:</w:t>
      </w:r>
      <w:r>
        <w:t xml:space="preserve"> No depth for buyers who want to explore before contacting sales - </w:t>
      </w:r>
      <w:r>
        <w:rPr>
          <w:b/>
          <w:bCs/>
        </w:rPr>
        <w:t>Replit domain:</w:t>
      </w:r>
      <w:r>
        <w:t xml:space="preserve"> Suggests prototype, not production-ready company</w:t>
      </w:r>
    </w:p>
    <w:p w14:paraId="7D9C54D2" w14:textId="77777777" w:rsidR="0063698C" w:rsidRDefault="00000000">
      <w:pPr>
        <w:pStyle w:val="BodyText"/>
      </w:pPr>
      <w:r>
        <w:rPr>
          <w:b/>
          <w:bCs/>
        </w:rPr>
        <w:t>Verdict:</w:t>
      </w:r>
      <w:r>
        <w:t xml:space="preserve"> Site B is a </w:t>
      </w:r>
      <w:r>
        <w:rPr>
          <w:b/>
          <w:bCs/>
        </w:rPr>
        <w:t>good marketing landing page</w:t>
      </w:r>
      <w:r>
        <w:t xml:space="preserve"> but lacks the technical depth and multi-page architecture that enterprise buyers expect. It should be the </w:t>
      </w:r>
      <w:r>
        <w:rPr>
          <w:b/>
          <w:bCs/>
        </w:rPr>
        <w:t>homepage template</w:t>
      </w:r>
      <w:r>
        <w:t xml:space="preserve"> but needs significant expansion.</w:t>
      </w:r>
    </w:p>
    <w:p w14:paraId="716EE70F" w14:textId="77777777" w:rsidR="0063698C" w:rsidRDefault="00000000">
      <w:pPr>
        <w:pStyle w:val="Heading4"/>
      </w:pPr>
      <w:bookmarkStart w:id="5" w:name="the-gap-between-a-and-b"/>
      <w:bookmarkEnd w:id="4"/>
      <w:r>
        <w:t>7.3 The Gap Between A and 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31"/>
        <w:gridCol w:w="857"/>
        <w:gridCol w:w="897"/>
        <w:gridCol w:w="1671"/>
      </w:tblGrid>
      <w:tr w:rsidR="0063698C" w14:paraId="25DAA5FC" w14:textId="77777777" w:rsidTr="00636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A32482" w14:textId="77777777" w:rsidR="0063698C" w:rsidRDefault="00000000">
            <w:pPr>
              <w:pStyle w:val="Compact"/>
            </w:pPr>
            <w:r>
              <w:t>Need</w:t>
            </w:r>
          </w:p>
        </w:tc>
        <w:tc>
          <w:tcPr>
            <w:tcW w:w="0" w:type="auto"/>
          </w:tcPr>
          <w:p w14:paraId="7BBC6504" w14:textId="77777777" w:rsidR="0063698C" w:rsidRDefault="00000000">
            <w:pPr>
              <w:pStyle w:val="Compact"/>
            </w:pPr>
            <w:r>
              <w:t>Site A</w:t>
            </w:r>
          </w:p>
        </w:tc>
        <w:tc>
          <w:tcPr>
            <w:tcW w:w="0" w:type="auto"/>
          </w:tcPr>
          <w:p w14:paraId="057C49D6" w14:textId="77777777" w:rsidR="0063698C" w:rsidRDefault="00000000">
            <w:pPr>
              <w:pStyle w:val="Compact"/>
            </w:pPr>
            <w:r>
              <w:t>Site B</w:t>
            </w:r>
          </w:p>
        </w:tc>
        <w:tc>
          <w:tcPr>
            <w:tcW w:w="0" w:type="auto"/>
          </w:tcPr>
          <w:p w14:paraId="0C294221" w14:textId="77777777" w:rsidR="0063698C" w:rsidRDefault="00000000">
            <w:pPr>
              <w:pStyle w:val="Compact"/>
            </w:pPr>
            <w:r>
              <w:t>Gap</w:t>
            </w:r>
          </w:p>
        </w:tc>
      </w:tr>
      <w:tr w:rsidR="0063698C" w14:paraId="2A7FB709" w14:textId="77777777">
        <w:tc>
          <w:tcPr>
            <w:tcW w:w="0" w:type="auto"/>
          </w:tcPr>
          <w:p w14:paraId="501E7EA6" w14:textId="77777777" w:rsidR="0063698C" w:rsidRDefault="00000000">
            <w:pPr>
              <w:pStyle w:val="Compact"/>
            </w:pPr>
            <w:r>
              <w:t>Clear problem statement</w:t>
            </w:r>
          </w:p>
        </w:tc>
        <w:tc>
          <w:tcPr>
            <w:tcW w:w="0" w:type="auto"/>
          </w:tcPr>
          <w:p w14:paraId="3CED98CC" w14:textId="77777777" w:rsidR="0063698C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20B9292" w14:textId="77777777" w:rsidR="0063698C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10290F5" w14:textId="77777777" w:rsidR="0063698C" w:rsidRDefault="00000000">
            <w:pPr>
              <w:pStyle w:val="Compact"/>
            </w:pPr>
            <w:r>
              <w:t>Covered by B</w:t>
            </w:r>
          </w:p>
        </w:tc>
      </w:tr>
      <w:tr w:rsidR="0063698C" w14:paraId="6F61F9AC" w14:textId="77777777">
        <w:tc>
          <w:tcPr>
            <w:tcW w:w="0" w:type="auto"/>
          </w:tcPr>
          <w:p w14:paraId="009DAF50" w14:textId="77777777" w:rsidR="0063698C" w:rsidRDefault="00000000">
            <w:pPr>
              <w:pStyle w:val="Compact"/>
            </w:pPr>
            <w:r>
              <w:t>Regulatory urgency</w:t>
            </w:r>
          </w:p>
        </w:tc>
        <w:tc>
          <w:tcPr>
            <w:tcW w:w="0" w:type="auto"/>
          </w:tcPr>
          <w:p w14:paraId="3C5B37C6" w14:textId="77777777" w:rsidR="0063698C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2778B1D" w14:textId="77777777" w:rsidR="0063698C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F2090DC" w14:textId="77777777" w:rsidR="0063698C" w:rsidRDefault="00000000">
            <w:pPr>
              <w:pStyle w:val="Compact"/>
            </w:pPr>
            <w:r>
              <w:t>Covered by B</w:t>
            </w:r>
          </w:p>
        </w:tc>
      </w:tr>
      <w:tr w:rsidR="0063698C" w14:paraId="3720E7CA" w14:textId="77777777">
        <w:tc>
          <w:tcPr>
            <w:tcW w:w="0" w:type="auto"/>
          </w:tcPr>
          <w:p w14:paraId="1CB42CB4" w14:textId="77777777" w:rsidR="0063698C" w:rsidRDefault="00000000">
            <w:pPr>
              <w:pStyle w:val="Compact"/>
            </w:pPr>
            <w:r>
              <w:t>Comparison table</w:t>
            </w:r>
          </w:p>
        </w:tc>
        <w:tc>
          <w:tcPr>
            <w:tcW w:w="0" w:type="auto"/>
          </w:tcPr>
          <w:p w14:paraId="4723BA8D" w14:textId="77777777" w:rsidR="0063698C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0B87FCD" w14:textId="77777777" w:rsidR="0063698C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10BA761" w14:textId="77777777" w:rsidR="0063698C" w:rsidRDefault="00000000">
            <w:pPr>
              <w:pStyle w:val="Compact"/>
            </w:pPr>
            <w:r>
              <w:t>Covered by B</w:t>
            </w:r>
          </w:p>
        </w:tc>
      </w:tr>
      <w:tr w:rsidR="0063698C" w14:paraId="47610F5A" w14:textId="77777777">
        <w:tc>
          <w:tcPr>
            <w:tcW w:w="0" w:type="auto"/>
          </w:tcPr>
          <w:p w14:paraId="04690907" w14:textId="77777777" w:rsidR="0063698C" w:rsidRDefault="00000000">
            <w:pPr>
              <w:pStyle w:val="Compact"/>
            </w:pPr>
            <w:r>
              <w:t>Technical architecture depth</w:t>
            </w:r>
          </w:p>
        </w:tc>
        <w:tc>
          <w:tcPr>
            <w:tcW w:w="0" w:type="auto"/>
          </w:tcPr>
          <w:p w14:paraId="4C8C0BE9" w14:textId="77777777" w:rsidR="0063698C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3B1D697" w14:textId="77777777" w:rsidR="0063698C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8823CBE" w14:textId="77777777" w:rsidR="0063698C" w:rsidRDefault="00000000">
            <w:pPr>
              <w:pStyle w:val="Compact"/>
            </w:pPr>
            <w:r>
              <w:t>Covered by A</w:t>
            </w:r>
          </w:p>
        </w:tc>
      </w:tr>
      <w:tr w:rsidR="0063698C" w14:paraId="5175B9F8" w14:textId="77777777">
        <w:tc>
          <w:tcPr>
            <w:tcW w:w="0" w:type="auto"/>
          </w:tcPr>
          <w:p w14:paraId="7196D0BA" w14:textId="77777777" w:rsidR="0063698C" w:rsidRDefault="00000000">
            <w:pPr>
              <w:pStyle w:val="Compact"/>
            </w:pPr>
            <w:r>
              <w:t>Product documentation</w:t>
            </w:r>
          </w:p>
        </w:tc>
        <w:tc>
          <w:tcPr>
            <w:tcW w:w="0" w:type="auto"/>
          </w:tcPr>
          <w:p w14:paraId="41D25207" w14:textId="77777777" w:rsidR="0063698C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CA1A3F2" w14:textId="77777777" w:rsidR="0063698C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01B46BE" w14:textId="77777777" w:rsidR="0063698C" w:rsidRDefault="00000000">
            <w:pPr>
              <w:pStyle w:val="Compact"/>
            </w:pPr>
            <w:r>
              <w:t>Covered by A</w:t>
            </w:r>
          </w:p>
        </w:tc>
      </w:tr>
      <w:tr w:rsidR="0063698C" w14:paraId="6F77C235" w14:textId="77777777">
        <w:tc>
          <w:tcPr>
            <w:tcW w:w="0" w:type="auto"/>
          </w:tcPr>
          <w:p w14:paraId="2C6C3BDB" w14:textId="77777777" w:rsidR="0063698C" w:rsidRDefault="00000000">
            <w:pPr>
              <w:pStyle w:val="Compact"/>
            </w:pPr>
            <w:r>
              <w:t>Evidence/proof points</w:t>
            </w:r>
          </w:p>
        </w:tc>
        <w:tc>
          <w:tcPr>
            <w:tcW w:w="0" w:type="auto"/>
          </w:tcPr>
          <w:p w14:paraId="4F411574" w14:textId="77777777" w:rsidR="0063698C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EE0D544" w14:textId="77777777" w:rsidR="0063698C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262482D" w14:textId="77777777" w:rsidR="0063698C" w:rsidRDefault="00000000">
            <w:pPr>
              <w:pStyle w:val="Compact"/>
            </w:pPr>
            <w:r>
              <w:rPr>
                <w:b/>
                <w:bCs/>
              </w:rPr>
              <w:t>Neither</w:t>
            </w:r>
          </w:p>
        </w:tc>
      </w:tr>
      <w:tr w:rsidR="0063698C" w14:paraId="7711801E" w14:textId="77777777">
        <w:tc>
          <w:tcPr>
            <w:tcW w:w="0" w:type="auto"/>
          </w:tcPr>
          <w:p w14:paraId="60625F9E" w14:textId="77777777" w:rsidR="0063698C" w:rsidRDefault="00000000">
            <w:pPr>
              <w:pStyle w:val="Compact"/>
            </w:pPr>
            <w:r>
              <w:t>Case studies</w:t>
            </w:r>
          </w:p>
        </w:tc>
        <w:tc>
          <w:tcPr>
            <w:tcW w:w="0" w:type="auto"/>
          </w:tcPr>
          <w:p w14:paraId="38FB0DAF" w14:textId="77777777" w:rsidR="0063698C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248D1E3" w14:textId="77777777" w:rsidR="0063698C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EA8A6BE" w14:textId="77777777" w:rsidR="0063698C" w:rsidRDefault="00000000">
            <w:pPr>
              <w:pStyle w:val="Compact"/>
            </w:pPr>
            <w:r>
              <w:rPr>
                <w:b/>
                <w:bCs/>
              </w:rPr>
              <w:t>Neither</w:t>
            </w:r>
          </w:p>
        </w:tc>
      </w:tr>
      <w:tr w:rsidR="0063698C" w14:paraId="590B9173" w14:textId="77777777">
        <w:tc>
          <w:tcPr>
            <w:tcW w:w="0" w:type="auto"/>
          </w:tcPr>
          <w:p w14:paraId="756CE878" w14:textId="77777777" w:rsidR="0063698C" w:rsidRDefault="00000000">
            <w:pPr>
              <w:pStyle w:val="Compact"/>
            </w:pPr>
            <w:r>
              <w:t>Buyer-specific paths</w:t>
            </w:r>
          </w:p>
        </w:tc>
        <w:tc>
          <w:tcPr>
            <w:tcW w:w="0" w:type="auto"/>
          </w:tcPr>
          <w:p w14:paraId="6E1F413F" w14:textId="77777777" w:rsidR="0063698C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016FF41" w14:textId="77777777" w:rsidR="0063698C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D4B33B5" w14:textId="77777777" w:rsidR="0063698C" w:rsidRDefault="00000000">
            <w:pPr>
              <w:pStyle w:val="Compact"/>
            </w:pPr>
            <w:r>
              <w:rPr>
                <w:b/>
                <w:bCs/>
              </w:rPr>
              <w:t>Neither</w:t>
            </w:r>
          </w:p>
        </w:tc>
      </w:tr>
      <w:tr w:rsidR="0063698C" w14:paraId="60A26FAC" w14:textId="77777777">
        <w:tc>
          <w:tcPr>
            <w:tcW w:w="0" w:type="auto"/>
          </w:tcPr>
          <w:p w14:paraId="2BD7DBCB" w14:textId="77777777" w:rsidR="0063698C" w:rsidRDefault="00000000">
            <w:pPr>
              <w:pStyle w:val="Compact"/>
            </w:pPr>
            <w:r>
              <w:t>Clear enterprise CTA</w:t>
            </w:r>
          </w:p>
        </w:tc>
        <w:tc>
          <w:tcPr>
            <w:tcW w:w="0" w:type="auto"/>
          </w:tcPr>
          <w:p w14:paraId="1317CD9F" w14:textId="77777777" w:rsidR="0063698C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337FC32" w14:textId="77777777" w:rsidR="0063698C" w:rsidRDefault="00000000">
            <w:pPr>
              <w:pStyle w:val="Compact"/>
            </w:pPr>
            <w:r>
              <w:t>Partial</w:t>
            </w:r>
          </w:p>
        </w:tc>
        <w:tc>
          <w:tcPr>
            <w:tcW w:w="0" w:type="auto"/>
          </w:tcPr>
          <w:p w14:paraId="65D2BCD0" w14:textId="77777777" w:rsidR="0063698C" w:rsidRDefault="00000000">
            <w:pPr>
              <w:pStyle w:val="Compact"/>
            </w:pPr>
            <w:r>
              <w:rPr>
                <w:b/>
                <w:bCs/>
              </w:rPr>
              <w:t>Neither</w:t>
            </w:r>
          </w:p>
        </w:tc>
      </w:tr>
      <w:tr w:rsidR="0063698C" w14:paraId="43CC8B90" w14:textId="77777777">
        <w:tc>
          <w:tcPr>
            <w:tcW w:w="0" w:type="auto"/>
          </w:tcPr>
          <w:p w14:paraId="52A2F9D7" w14:textId="77777777" w:rsidR="0063698C" w:rsidRDefault="00000000">
            <w:pPr>
              <w:pStyle w:val="Compact"/>
            </w:pPr>
            <w:r>
              <w:lastRenderedPageBreak/>
              <w:t>“Request a Briefing” flow</w:t>
            </w:r>
          </w:p>
        </w:tc>
        <w:tc>
          <w:tcPr>
            <w:tcW w:w="0" w:type="auto"/>
          </w:tcPr>
          <w:p w14:paraId="51579D92" w14:textId="77777777" w:rsidR="0063698C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944DC88" w14:textId="77777777" w:rsidR="0063698C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1CD15DC" w14:textId="77777777" w:rsidR="0063698C" w:rsidRDefault="00000000">
            <w:pPr>
              <w:pStyle w:val="Compact"/>
            </w:pPr>
            <w:r>
              <w:t>Covered by B</w:t>
            </w:r>
          </w:p>
        </w:tc>
      </w:tr>
    </w:tbl>
    <w:p w14:paraId="1912E9B5" w14:textId="77777777" w:rsidR="0063698C" w:rsidRDefault="00A167F7">
      <w:r>
        <w:rPr>
          <w:noProof/>
        </w:rPr>
      </w:r>
      <w:r>
        <w:pict w14:anchorId="364D4A88">
          <v:rect id="Horizontal Line 9" o:spid="_x0000_s1030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9C88CB" w14:textId="77777777" w:rsidR="0063698C" w:rsidRDefault="00000000">
      <w:pPr>
        <w:pStyle w:val="Heading3"/>
      </w:pPr>
      <w:bookmarkStart w:id="6" w:name="recommended-website-architecture"/>
      <w:bookmarkEnd w:id="2"/>
      <w:bookmarkEnd w:id="5"/>
      <w:r>
        <w:t>8. Recommended Website Architecture</w:t>
      </w:r>
    </w:p>
    <w:p w14:paraId="61388486" w14:textId="77777777" w:rsidR="0063698C" w:rsidRDefault="00000000">
      <w:pPr>
        <w:pStyle w:val="Heading4"/>
      </w:pPr>
      <w:bookmarkStart w:id="7" w:name="the-strategy-b-leads-a-supports"/>
      <w:r>
        <w:t>8.1 The Strategy: “B Leads, A Supports”</w:t>
      </w:r>
    </w:p>
    <w:p w14:paraId="5040EC09" w14:textId="77777777" w:rsidR="0063698C" w:rsidRDefault="00000000">
      <w:pPr>
        <w:pStyle w:val="FirstParagraph"/>
      </w:pPr>
      <w:r>
        <w:t xml:space="preserve">The rebuilt website should </w:t>
      </w:r>
      <w:r>
        <w:rPr>
          <w:b/>
          <w:bCs/>
        </w:rPr>
        <w:t>lead with Site B’s marketing clarity</w:t>
      </w:r>
      <w:r>
        <w:t xml:space="preserve"> and </w:t>
      </w:r>
      <w:r>
        <w:rPr>
          <w:b/>
          <w:bCs/>
        </w:rPr>
        <w:t>embed Site A’s technical depth</w:t>
      </w:r>
      <w:r>
        <w:t xml:space="preserve"> at the right moments. The architecture is:</w:t>
      </w:r>
    </w:p>
    <w:p w14:paraId="65ABE990" w14:textId="77777777" w:rsidR="0063698C" w:rsidRDefault="00000000">
      <w:pPr>
        <w:pStyle w:val="SourceCode"/>
      </w:pPr>
      <w:r>
        <w:rPr>
          <w:rStyle w:val="VerbatimChar"/>
        </w:rPr>
        <w:t>socioprophet.com/                    (Homepage — B's framework, expanded)</w:t>
      </w:r>
      <w:r>
        <w:br/>
      </w:r>
      <w:r>
        <w:rPr>
          <w:rStyle w:val="VerbatimChar"/>
        </w:rPr>
        <w:t>socioprophet.com/platform/           (Technical depth — A's content, rewritten)</w:t>
      </w:r>
      <w:r>
        <w:br/>
      </w:r>
      <w:r>
        <w:rPr>
          <w:rStyle w:val="VerbatimChar"/>
        </w:rPr>
        <w:t>socioprophet.com/products/noetica/   (Product pages — new)</w:t>
      </w:r>
      <w:r>
        <w:br/>
      </w:r>
      <w:r>
        <w:rPr>
          <w:rStyle w:val="VerbatimChar"/>
        </w:rPr>
        <w:t>socioprophet.com/products/hellagraph/(Product pages — new)</w:t>
      </w:r>
      <w:r>
        <w:br/>
      </w:r>
      <w:r>
        <w:rPr>
          <w:rStyle w:val="VerbatimChar"/>
        </w:rPr>
        <w:t>socioprophet.com/products/profit/    (Product pages — new)</w:t>
      </w:r>
      <w:r>
        <w:br/>
      </w:r>
      <w:r>
        <w:rPr>
          <w:rStyle w:val="VerbatimChar"/>
        </w:rPr>
        <w:t>socioprophet.com/solutions/          (Industry-specific — new)</w:t>
      </w:r>
      <w:r>
        <w:br/>
      </w:r>
      <w:r>
        <w:rPr>
          <w:rStyle w:val="VerbatimChar"/>
        </w:rPr>
        <w:t>socioprophet.com/solutions/sr26-2/   (Regulatory landing page — new)</w:t>
      </w:r>
      <w:r>
        <w:br/>
      </w:r>
      <w:r>
        <w:rPr>
          <w:rStyle w:val="VerbatimChar"/>
        </w:rPr>
        <w:t>socioprophet.com/compare/            (Competitive comparison — new)</w:t>
      </w:r>
      <w:r>
        <w:br/>
      </w:r>
      <w:r>
        <w:rPr>
          <w:rStyle w:val="VerbatimChar"/>
        </w:rPr>
        <w:t>socioprophet.com/evidence/           (Benchmarks, proof — new)</w:t>
      </w:r>
      <w:r>
        <w:br/>
      </w:r>
      <w:r>
        <w:rPr>
          <w:rStyle w:val="VerbatimChar"/>
        </w:rPr>
        <w:t>socioprophet.com/about/              (Company, team, vision — new)</w:t>
      </w:r>
      <w:r>
        <w:br/>
      </w:r>
      <w:r>
        <w:rPr>
          <w:rStyle w:val="VerbatimChar"/>
        </w:rPr>
        <w:t>socioprophet.com/contact/            (Briefing request — B's form)</w:t>
      </w:r>
      <w:r>
        <w:br/>
      </w:r>
      <w:r>
        <w:rPr>
          <w:rStyle w:val="VerbatimChar"/>
        </w:rPr>
        <w:t>docs.socioprophet.com/               (Technical documentation — A moves here)</w:t>
      </w:r>
    </w:p>
    <w:p w14:paraId="0F2C206B" w14:textId="77777777" w:rsidR="0063698C" w:rsidRDefault="00000000">
      <w:pPr>
        <w:pStyle w:val="Heading4"/>
      </w:pPr>
      <w:bookmarkStart w:id="8" w:name="tone-just-enough-technology"/>
      <w:bookmarkEnd w:id="7"/>
      <w:r>
        <w:t>8.2 Tone: “Just Enough Technology”</w:t>
      </w:r>
    </w:p>
    <w:p w14:paraId="2AE459F3" w14:textId="77777777" w:rsidR="0063698C" w:rsidRDefault="00000000">
      <w:pPr>
        <w:pStyle w:val="FirstParagraph"/>
      </w:pPr>
      <w:r>
        <w:t>Per the user’s guidance: “Just enough technology speak to keep it credible but it should have a marketing presentation focus.”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1"/>
        <w:gridCol w:w="5313"/>
      </w:tblGrid>
      <w:tr w:rsidR="0063698C" w14:paraId="74998AD9" w14:textId="77777777" w:rsidTr="00636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5B9825" w14:textId="77777777" w:rsidR="0063698C" w:rsidRDefault="0000000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75E88740" w14:textId="77777777" w:rsidR="0063698C" w:rsidRDefault="00000000">
            <w:pPr>
              <w:pStyle w:val="Compact"/>
            </w:pPr>
            <w:r>
              <w:t>Approach</w:t>
            </w:r>
          </w:p>
        </w:tc>
      </w:tr>
      <w:tr w:rsidR="0063698C" w14:paraId="6AD037DD" w14:textId="77777777">
        <w:tc>
          <w:tcPr>
            <w:tcW w:w="0" w:type="auto"/>
          </w:tcPr>
          <w:p w14:paraId="4170968D" w14:textId="77777777" w:rsidR="0063698C" w:rsidRDefault="00000000">
            <w:pPr>
              <w:pStyle w:val="Compact"/>
            </w:pPr>
            <w:r>
              <w:t>Homepage</w:t>
            </w:r>
          </w:p>
        </w:tc>
        <w:tc>
          <w:tcPr>
            <w:tcW w:w="0" w:type="auto"/>
          </w:tcPr>
          <w:p w14:paraId="174C7279" w14:textId="77777777" w:rsidR="0063698C" w:rsidRDefault="00000000">
            <w:pPr>
              <w:pStyle w:val="Compact"/>
            </w:pPr>
            <w:r>
              <w:t>Marketing-first, problem-led, no jargon</w:t>
            </w:r>
          </w:p>
        </w:tc>
      </w:tr>
      <w:tr w:rsidR="0063698C" w14:paraId="4D316C29" w14:textId="77777777">
        <w:tc>
          <w:tcPr>
            <w:tcW w:w="0" w:type="auto"/>
          </w:tcPr>
          <w:p w14:paraId="50FC040F" w14:textId="77777777" w:rsidR="0063698C" w:rsidRDefault="00000000">
            <w:pPr>
              <w:pStyle w:val="Compact"/>
            </w:pPr>
            <w:r>
              <w:t>Product pages</w:t>
            </w:r>
          </w:p>
        </w:tc>
        <w:tc>
          <w:tcPr>
            <w:tcW w:w="0" w:type="auto"/>
          </w:tcPr>
          <w:p w14:paraId="6F348724" w14:textId="77777777" w:rsidR="0063698C" w:rsidRDefault="00000000">
            <w:pPr>
              <w:pStyle w:val="Compact"/>
            </w:pPr>
            <w:r>
              <w:t>Marketing frame + expandable technical depth</w:t>
            </w:r>
          </w:p>
        </w:tc>
      </w:tr>
      <w:tr w:rsidR="0063698C" w14:paraId="2DCF71DB" w14:textId="77777777">
        <w:tc>
          <w:tcPr>
            <w:tcW w:w="0" w:type="auto"/>
          </w:tcPr>
          <w:p w14:paraId="7C0F32F0" w14:textId="77777777" w:rsidR="0063698C" w:rsidRDefault="00000000">
            <w:pPr>
              <w:pStyle w:val="Compact"/>
            </w:pPr>
            <w:r>
              <w:t>Platform page</w:t>
            </w:r>
          </w:p>
        </w:tc>
        <w:tc>
          <w:tcPr>
            <w:tcW w:w="0" w:type="auto"/>
          </w:tcPr>
          <w:p w14:paraId="6E221D6B" w14:textId="77777777" w:rsidR="0063698C" w:rsidRDefault="00000000">
            <w:pPr>
              <w:pStyle w:val="Compact"/>
            </w:pPr>
            <w:r>
              <w:t>Technical architecture, written for CIO/CDO</w:t>
            </w:r>
          </w:p>
        </w:tc>
      </w:tr>
      <w:tr w:rsidR="0063698C" w14:paraId="131AA0AD" w14:textId="77777777">
        <w:tc>
          <w:tcPr>
            <w:tcW w:w="0" w:type="auto"/>
          </w:tcPr>
          <w:p w14:paraId="0A4FAC43" w14:textId="77777777" w:rsidR="0063698C" w:rsidRDefault="00000000">
            <w:pPr>
              <w:pStyle w:val="Compact"/>
            </w:pPr>
            <w:r>
              <w:t>Comparison page</w:t>
            </w:r>
          </w:p>
        </w:tc>
        <w:tc>
          <w:tcPr>
            <w:tcW w:w="0" w:type="auto"/>
          </w:tcPr>
          <w:p w14:paraId="2D9047AE" w14:textId="77777777" w:rsidR="0063698C" w:rsidRDefault="00000000">
            <w:pPr>
              <w:pStyle w:val="Compact"/>
            </w:pPr>
            <w:r>
              <w:t>Direct competitive claims, backed by evidence</w:t>
            </w:r>
          </w:p>
        </w:tc>
      </w:tr>
      <w:tr w:rsidR="0063698C" w14:paraId="5F323CAA" w14:textId="77777777">
        <w:tc>
          <w:tcPr>
            <w:tcW w:w="0" w:type="auto"/>
          </w:tcPr>
          <w:p w14:paraId="7F92C4BE" w14:textId="77777777" w:rsidR="0063698C" w:rsidRDefault="00000000">
            <w:pPr>
              <w:pStyle w:val="Compact"/>
            </w:pPr>
            <w:r>
              <w:t>Evidence page</w:t>
            </w:r>
          </w:p>
        </w:tc>
        <w:tc>
          <w:tcPr>
            <w:tcW w:w="0" w:type="auto"/>
          </w:tcPr>
          <w:p w14:paraId="3C929A32" w14:textId="77777777" w:rsidR="0063698C" w:rsidRDefault="00000000">
            <w:pPr>
              <w:pStyle w:val="Compact"/>
            </w:pPr>
            <w:r>
              <w:t>Benchmark results, technical validations</w:t>
            </w:r>
          </w:p>
        </w:tc>
      </w:tr>
      <w:tr w:rsidR="0063698C" w14:paraId="3BBCB187" w14:textId="77777777">
        <w:tc>
          <w:tcPr>
            <w:tcW w:w="0" w:type="auto"/>
          </w:tcPr>
          <w:p w14:paraId="254E310F" w14:textId="77777777" w:rsidR="0063698C" w:rsidRDefault="0000000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43BCC41F" w14:textId="77777777" w:rsidR="0063698C" w:rsidRDefault="00000000">
            <w:pPr>
              <w:pStyle w:val="Compact"/>
            </w:pPr>
            <w:r>
              <w:t>Full technical depth (moved to docs subdomain)</w:t>
            </w:r>
          </w:p>
        </w:tc>
      </w:tr>
    </w:tbl>
    <w:p w14:paraId="50F360D5" w14:textId="77777777" w:rsidR="0063698C" w:rsidRDefault="00A167F7">
      <w:r>
        <w:rPr>
          <w:noProof/>
        </w:rPr>
      </w:r>
      <w:r>
        <w:pict w14:anchorId="4D734DF8">
          <v:rect id="Horizontal Line 10" o:spid="_x0000_s1029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3D6AE96" w14:textId="77777777" w:rsidR="0063698C" w:rsidRDefault="00000000">
      <w:pPr>
        <w:pStyle w:val="Heading3"/>
      </w:pPr>
      <w:bookmarkStart w:id="9" w:name="page-by-page-recommendations"/>
      <w:bookmarkEnd w:id="6"/>
      <w:bookmarkEnd w:id="8"/>
      <w:r>
        <w:lastRenderedPageBreak/>
        <w:t>9. Page-by-Page Recommendations</w:t>
      </w:r>
    </w:p>
    <w:p w14:paraId="7DF476D9" w14:textId="77777777" w:rsidR="0063698C" w:rsidRDefault="00000000">
      <w:pPr>
        <w:pStyle w:val="Heading4"/>
      </w:pPr>
      <w:bookmarkStart w:id="10" w:name="homepage-socioprophet.com"/>
      <w:r>
        <w:t>9.1 Homepage (</w:t>
      </w:r>
      <w:r>
        <w:rPr>
          <w:rStyle w:val="VerbatimChar"/>
        </w:rPr>
        <w:t>socioprophet.com/</w:t>
      </w:r>
      <w:r>
        <w:t>)</w:t>
      </w:r>
    </w:p>
    <w:p w14:paraId="2680522D" w14:textId="77777777" w:rsidR="0063698C" w:rsidRDefault="00000000">
      <w:pPr>
        <w:pStyle w:val="FirstParagraph"/>
      </w:pPr>
      <w:r>
        <w:rPr>
          <w:b/>
          <w:bCs/>
        </w:rPr>
        <w:t>Purpose:</w:t>
      </w:r>
      <w:r>
        <w:t xml:space="preserve"> Convert a CRO or CIO who has heard of SocioProphet into a briefing request.</w:t>
      </w:r>
    </w:p>
    <w:p w14:paraId="23DD5F0B" w14:textId="77777777" w:rsidR="0063698C" w:rsidRDefault="00000000">
      <w:pPr>
        <w:pStyle w:val="BodyText"/>
      </w:pPr>
      <w:r>
        <w:rPr>
          <w:b/>
          <w:bCs/>
        </w:rPr>
        <w:t>Structure (from top to bottom):</w:t>
      </w:r>
    </w:p>
    <w:p w14:paraId="7E93E28A" w14:textId="77777777" w:rsidR="0063698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Hero Section</w:t>
      </w:r>
    </w:p>
    <w:p w14:paraId="0A66B528" w14:textId="77777777" w:rsidR="0063698C" w:rsidRDefault="00000000">
      <w:pPr>
        <w:pStyle w:val="Compact"/>
        <w:numPr>
          <w:ilvl w:val="1"/>
          <w:numId w:val="15"/>
        </w:numPr>
      </w:pPr>
      <w:r>
        <w:t>Headline: “Frontier AI you can hand to a regulator.” (keep from B)</w:t>
      </w:r>
    </w:p>
    <w:p w14:paraId="21407E19" w14:textId="77777777" w:rsidR="0063698C" w:rsidRDefault="00000000">
      <w:pPr>
        <w:pStyle w:val="Compact"/>
        <w:numPr>
          <w:ilvl w:val="1"/>
          <w:numId w:val="15"/>
        </w:numPr>
      </w:pPr>
      <w:r>
        <w:t>Subhead: “SocioProphet installs a governed AI control plane inside your environment — so you can run frontier-grade AI without surrendering your data, your competitive intelligence, or your ability to prove exactly what your AI did.”</w:t>
      </w:r>
    </w:p>
    <w:p w14:paraId="42325242" w14:textId="77777777" w:rsidR="0063698C" w:rsidRDefault="00000000">
      <w:pPr>
        <w:pStyle w:val="Compact"/>
        <w:numPr>
          <w:ilvl w:val="1"/>
          <w:numId w:val="15"/>
        </w:numPr>
      </w:pPr>
      <w:r>
        <w:t>CTAs: “Request a Briefing” (primary) | “See the Platform” (secondary)</w:t>
      </w:r>
    </w:p>
    <w:p w14:paraId="1F8A8B44" w14:textId="77777777" w:rsidR="0063698C" w:rsidRDefault="00000000">
      <w:pPr>
        <w:pStyle w:val="Compact"/>
        <w:numPr>
          <w:ilvl w:val="1"/>
          <w:numId w:val="15"/>
        </w:numPr>
      </w:pPr>
      <w:r>
        <w:rPr>
          <w:b/>
          <w:bCs/>
        </w:rPr>
        <w:t>Add:</w:t>
      </w:r>
      <w:r>
        <w:t xml:space="preserve"> Visual diagram of the control plane (simple, not the full Map)</w:t>
      </w:r>
    </w:p>
    <w:p w14:paraId="210D68A7" w14:textId="77777777" w:rsidR="0063698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The Problem (validated)</w:t>
      </w:r>
    </w:p>
    <w:p w14:paraId="1A7483F2" w14:textId="77777777" w:rsidR="0063698C" w:rsidRDefault="00000000">
      <w:pPr>
        <w:pStyle w:val="Compact"/>
        <w:numPr>
          <w:ilvl w:val="1"/>
          <w:numId w:val="16"/>
        </w:numPr>
      </w:pPr>
      <w:r>
        <w:t>Keep Site B’s “binary trap” framing — it works</w:t>
      </w:r>
    </w:p>
    <w:p w14:paraId="02F69403" w14:textId="77777777" w:rsidR="0063698C" w:rsidRDefault="00000000">
      <w:pPr>
        <w:pStyle w:val="Compact"/>
        <w:numPr>
          <w:ilvl w:val="1"/>
          <w:numId w:val="16"/>
        </w:numPr>
      </w:pPr>
      <w:r>
        <w:t>Add the SR 26-2 GenAI carve-out as the specific trigger: “SR 26-2 explicitly excludes generative AI from model risk guidance. Your bank owns the governance gap.”</w:t>
      </w:r>
    </w:p>
    <w:p w14:paraId="4898FA4D" w14:textId="77777777" w:rsidR="0063698C" w:rsidRDefault="00000000">
      <w:pPr>
        <w:pStyle w:val="Compact"/>
        <w:numPr>
          <w:ilvl w:val="1"/>
          <w:numId w:val="16"/>
        </w:numPr>
      </w:pPr>
      <w:r>
        <w:t>Visual: “Use Public AI / Build Your Own / Neither Works” with the three-way split</w:t>
      </w:r>
    </w:p>
    <w:p w14:paraId="2FC73331" w14:textId="77777777" w:rsidR="0063698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The Five-Line Argument</w:t>
      </w:r>
    </w:p>
    <w:p w14:paraId="0803B9C4" w14:textId="77777777" w:rsidR="0063698C" w:rsidRDefault="00000000">
      <w:pPr>
        <w:pStyle w:val="Compact"/>
        <w:numPr>
          <w:ilvl w:val="1"/>
          <w:numId w:val="17"/>
        </w:numPr>
      </w:pPr>
      <w:r>
        <w:t>Keep verbatim from Site B — it is the core messaging framework</w:t>
      </w:r>
    </w:p>
    <w:p w14:paraId="11FA5B50" w14:textId="77777777" w:rsidR="0063698C" w:rsidRDefault="00000000">
      <w:pPr>
        <w:pStyle w:val="Compact"/>
        <w:numPr>
          <w:ilvl w:val="1"/>
          <w:numId w:val="17"/>
        </w:numPr>
      </w:pPr>
      <w:r>
        <w:t>Lines 1-5 as numbered, bold statements</w:t>
      </w:r>
    </w:p>
    <w:p w14:paraId="4C8DCE00" w14:textId="77777777" w:rsidR="0063698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The Three Pillars</w:t>
      </w:r>
    </w:p>
    <w:p w14:paraId="7724A9D7" w14:textId="77777777" w:rsidR="0063698C" w:rsidRDefault="00000000">
      <w:pPr>
        <w:pStyle w:val="Compact"/>
        <w:numPr>
          <w:ilvl w:val="1"/>
          <w:numId w:val="18"/>
        </w:numPr>
      </w:pPr>
      <w:r>
        <w:t>Sovereignty | Governance by Architecture | Managed Currency</w:t>
      </w:r>
    </w:p>
    <w:p w14:paraId="5494A71F" w14:textId="77777777" w:rsidR="0063698C" w:rsidRDefault="00000000">
      <w:pPr>
        <w:pStyle w:val="Compact"/>
        <w:numPr>
          <w:ilvl w:val="1"/>
          <w:numId w:val="18"/>
        </w:numPr>
      </w:pPr>
      <w:r>
        <w:t>Keep from Site B but expand each with one sentence of technical proof:</w:t>
      </w:r>
    </w:p>
    <w:p w14:paraId="65DC406D" w14:textId="77777777" w:rsidR="0063698C" w:rsidRDefault="00000000">
      <w:pPr>
        <w:pStyle w:val="Compact"/>
        <w:numPr>
          <w:ilvl w:val="2"/>
          <w:numId w:val="19"/>
        </w:numPr>
      </w:pPr>
      <w:r>
        <w:t>Sovereignty: “Deploys on your hardware, in your private cloud, or air-gapped. No data crosses your perimeter.”</w:t>
      </w:r>
    </w:p>
    <w:p w14:paraId="4DA09294" w14:textId="77777777" w:rsidR="0063698C" w:rsidRDefault="00000000">
      <w:pPr>
        <w:pStyle w:val="Compact"/>
        <w:numPr>
          <w:ilvl w:val="2"/>
          <w:numId w:val="19"/>
        </w:numPr>
      </w:pPr>
      <w:r>
        <w:lastRenderedPageBreak/>
        <w:t>Governance: “Every model call produces a cryptographically signed, replayable artifact. Not a dashboard — the execution itself is the evidence.”</w:t>
      </w:r>
    </w:p>
    <w:p w14:paraId="242410B5" w14:textId="77777777" w:rsidR="0063698C" w:rsidRDefault="00000000">
      <w:pPr>
        <w:pStyle w:val="Compact"/>
        <w:numPr>
          <w:ilvl w:val="2"/>
          <w:numId w:val="19"/>
        </w:numPr>
      </w:pPr>
      <w:r>
        <w:t>Currency: “Quarterly model refreshes. Benchmarked against frontier lab performance. You own ‘your version of current.’”</w:t>
      </w:r>
    </w:p>
    <w:p w14:paraId="16A1BA89" w14:textId="77777777" w:rsidR="0063698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The Comparison Table</w:t>
      </w:r>
    </w:p>
    <w:p w14:paraId="557DD7E2" w14:textId="77777777" w:rsidR="0063698C" w:rsidRDefault="00000000">
      <w:pPr>
        <w:pStyle w:val="Compact"/>
        <w:numPr>
          <w:ilvl w:val="1"/>
          <w:numId w:val="20"/>
        </w:numPr>
      </w:pPr>
      <w:r>
        <w:t xml:space="preserve">Keep from Site B but add </w:t>
      </w:r>
      <w:r>
        <w:rPr>
          <w:b/>
          <w:bCs/>
        </w:rPr>
        <w:t>TrueFoundry</w:t>
      </w:r>
      <w:r>
        <w:t xml:space="preserve"> as a row (they are the closest competitor)</w:t>
      </w:r>
    </w:p>
    <w:p w14:paraId="57CFE931" w14:textId="77777777" w:rsidR="0063698C" w:rsidRDefault="00000000">
      <w:pPr>
        <w:pStyle w:val="Compact"/>
        <w:numPr>
          <w:ilvl w:val="1"/>
          <w:numId w:val="20"/>
        </w:numPr>
      </w:pPr>
      <w:r>
        <w:t>Add footnotes with evidence links</w:t>
      </w:r>
    </w:p>
    <w:p w14:paraId="5E31F2D0" w14:textId="77777777" w:rsidR="0063698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The Regulatory Hook</w:t>
      </w:r>
    </w:p>
    <w:p w14:paraId="3D3CF2A0" w14:textId="77777777" w:rsidR="0063698C" w:rsidRDefault="00000000">
      <w:pPr>
        <w:pStyle w:val="Compact"/>
        <w:numPr>
          <w:ilvl w:val="1"/>
          <w:numId w:val="21"/>
        </w:numPr>
      </w:pPr>
      <w:r>
        <w:t>Grid of regulatory frameworks: SR 26-2, EU AI Act, APRA CPS 230, FCA, DORA, MAS</w:t>
      </w:r>
    </w:p>
    <w:p w14:paraId="6634AE87" w14:textId="77777777" w:rsidR="0063698C" w:rsidRDefault="00000000">
      <w:pPr>
        <w:pStyle w:val="Compact"/>
        <w:numPr>
          <w:ilvl w:val="1"/>
          <w:numId w:val="21"/>
        </w:numPr>
      </w:pPr>
      <w:r>
        <w:t>Each links to a solution brief (not just named)</w:t>
      </w:r>
    </w:p>
    <w:p w14:paraId="0E18590C" w14:textId="77777777" w:rsidR="0063698C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Add:</w:t>
      </w:r>
      <w:r>
        <w:t xml:space="preserve"> “SR 26-2 Solution Brief” as the featured item (US-first strategy)</w:t>
      </w:r>
    </w:p>
    <w:p w14:paraId="571CD954" w14:textId="77777777" w:rsidR="0063698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“Einstein for Your Company” Narrative</w:t>
      </w:r>
    </w:p>
    <w:p w14:paraId="08CA5FA8" w14:textId="77777777" w:rsidR="0063698C" w:rsidRDefault="00000000">
      <w:pPr>
        <w:pStyle w:val="Compact"/>
        <w:numPr>
          <w:ilvl w:val="1"/>
          <w:numId w:val="22"/>
        </w:numPr>
      </w:pPr>
      <w:r>
        <w:t>Keep from Site B — field-validated, non-technical</w:t>
      </w:r>
    </w:p>
    <w:p w14:paraId="56C47856" w14:textId="77777777" w:rsidR="0063698C" w:rsidRDefault="00000000">
      <w:pPr>
        <w:pStyle w:val="Compact"/>
        <w:numPr>
          <w:ilvl w:val="1"/>
          <w:numId w:val="22"/>
        </w:numPr>
      </w:pPr>
      <w:r>
        <w:t>Add one quote from the food manufacturing conversation as social proof</w:t>
      </w:r>
    </w:p>
    <w:p w14:paraId="4A495FF2" w14:textId="77777777" w:rsidR="0063698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Evidence Section (NEW)</w:t>
      </w:r>
    </w:p>
    <w:p w14:paraId="7BF2A58C" w14:textId="77777777" w:rsidR="0063698C" w:rsidRDefault="00000000">
      <w:pPr>
        <w:pStyle w:val="Compact"/>
        <w:numPr>
          <w:ilvl w:val="1"/>
          <w:numId w:val="23"/>
        </w:numPr>
      </w:pPr>
      <w:r>
        <w:t>“We publish our benchmark results. Here they are.”</w:t>
      </w:r>
    </w:p>
    <w:p w14:paraId="26C5D583" w14:textId="77777777" w:rsidR="0063698C" w:rsidRDefault="00000000">
      <w:pPr>
        <w:pStyle w:val="Compact"/>
        <w:numPr>
          <w:ilvl w:val="1"/>
          <w:numId w:val="23"/>
        </w:numPr>
      </w:pPr>
      <w:r>
        <w:t>MMLU scores (when available ~8 July)</w:t>
      </w:r>
    </w:p>
    <w:p w14:paraId="0E9CBA6A" w14:textId="77777777" w:rsidR="0063698C" w:rsidRDefault="00000000">
      <w:pPr>
        <w:pStyle w:val="Compact"/>
        <w:numPr>
          <w:ilvl w:val="1"/>
          <w:numId w:val="23"/>
        </w:numPr>
      </w:pPr>
      <w:r>
        <w:t>Link to full evidence page</w:t>
      </w:r>
    </w:p>
    <w:p w14:paraId="2DA83459" w14:textId="77777777" w:rsidR="0063698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How We Engage</w:t>
      </w:r>
    </w:p>
    <w:p w14:paraId="28ED0AE2" w14:textId="77777777" w:rsidR="0063698C" w:rsidRDefault="00000000">
      <w:pPr>
        <w:pStyle w:val="Compact"/>
        <w:numPr>
          <w:ilvl w:val="1"/>
          <w:numId w:val="24"/>
        </w:numPr>
      </w:pPr>
      <w:r>
        <w:t>Keep Site B’s three-step: Discovery &gt; Deploy &gt; Scale</w:t>
      </w:r>
    </w:p>
    <w:p w14:paraId="28C73DB2" w14:textId="77777777" w:rsidR="0063698C" w:rsidRDefault="00000000">
      <w:pPr>
        <w:pStyle w:val="Compact"/>
        <w:numPr>
          <w:ilvl w:val="1"/>
          <w:numId w:val="24"/>
        </w:numPr>
      </w:pPr>
      <w:r>
        <w:t>Add timeline indicators: “60-day readiness sprint” for SR 26-2</w:t>
      </w:r>
    </w:p>
    <w:p w14:paraId="7E9694FA" w14:textId="77777777" w:rsidR="0063698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Footer CTA</w:t>
      </w:r>
    </w:p>
    <w:p w14:paraId="71DE2750" w14:textId="77777777" w:rsidR="0063698C" w:rsidRDefault="00000000">
      <w:pPr>
        <w:pStyle w:val="Compact"/>
        <w:numPr>
          <w:ilvl w:val="1"/>
          <w:numId w:val="25"/>
        </w:numPr>
      </w:pPr>
      <w:r>
        <w:t>“Ready to secure your AI frontier?” + “Request a Briefing” form</w:t>
      </w:r>
    </w:p>
    <w:p w14:paraId="729728DD" w14:textId="77777777" w:rsidR="0063698C" w:rsidRDefault="00000000">
      <w:pPr>
        <w:pStyle w:val="Heading4"/>
      </w:pPr>
      <w:bookmarkStart w:id="11" w:name="platform-page-socioprophet.complatform"/>
      <w:bookmarkEnd w:id="10"/>
      <w:r>
        <w:lastRenderedPageBreak/>
        <w:t>9.2 Platform Page (</w:t>
      </w:r>
      <w:r>
        <w:rPr>
          <w:rStyle w:val="VerbatimChar"/>
        </w:rPr>
        <w:t>socioprophet.com/platform/</w:t>
      </w:r>
      <w:r>
        <w:t>)</w:t>
      </w:r>
    </w:p>
    <w:p w14:paraId="2C07896B" w14:textId="77777777" w:rsidR="0063698C" w:rsidRDefault="00000000">
      <w:pPr>
        <w:pStyle w:val="FirstParagraph"/>
      </w:pPr>
      <w:r>
        <w:rPr>
          <w:b/>
          <w:bCs/>
        </w:rPr>
        <w:t>Purpose:</w:t>
      </w:r>
      <w:r>
        <w:t xml:space="preserve"> Technical validation for CIO/CDO audience.</w:t>
      </w:r>
    </w:p>
    <w:p w14:paraId="382F8D56" w14:textId="77777777" w:rsidR="0063698C" w:rsidRDefault="00000000">
      <w:pPr>
        <w:pStyle w:val="BodyText"/>
      </w:pPr>
      <w:r>
        <w:rPr>
          <w:b/>
          <w:bCs/>
        </w:rPr>
        <w:t>Structure:</w:t>
      </w:r>
      <w:r>
        <w:t xml:space="preserve"> - </w:t>
      </w:r>
      <w:r>
        <w:rPr>
          <w:b/>
          <w:bCs/>
        </w:rPr>
        <w:t>Hero:</w:t>
      </w:r>
      <w:r>
        <w:t xml:space="preserve"> “Governed AI Control Plane” + architecture diagram - </w:t>
      </w:r>
      <w:r>
        <w:rPr>
          <w:b/>
          <w:bCs/>
        </w:rPr>
        <w:t>Four Components:</w:t>
      </w:r>
      <w:r>
        <w:t xml:space="preserve"> 1. Cybernetic Control Plane (orchestration, policy enforcement, routing) 2. Governed Model Choir (open-weight models: Llama, Mistral, etc.) 3. Hellagraph Knowledge Layer (22-dimension hypergraph, not vector DB) 4. Evidence Fabric (cryptographic signing, replay, uncertainty propagation) - </w:t>
      </w:r>
      <w:r>
        <w:rPr>
          <w:b/>
          <w:bCs/>
        </w:rPr>
        <w:t>Deployment Tiers:</w:t>
      </w:r>
      <w:r>
        <w:t xml:space="preserve"> Edge (on-device) | Pro (neocloud managed) | Frontier (benchmarked competitive) - </w:t>
      </w:r>
      <w:r>
        <w:rPr>
          <w:b/>
          <w:bCs/>
        </w:rPr>
        <w:t>Security &amp; Compliance:</w:t>
      </w:r>
      <w:r>
        <w:t xml:space="preserve"> SOC 2, ISO 27001, FedRAMP intentions - </w:t>
      </w:r>
      <w:r>
        <w:rPr>
          <w:b/>
          <w:bCs/>
        </w:rPr>
        <w:t>CTA:</w:t>
      </w:r>
      <w:r>
        <w:t xml:space="preserve"> “Request Architecture Review” (separate from general briefing — signals technical interest)</w:t>
      </w:r>
    </w:p>
    <w:p w14:paraId="134DF051" w14:textId="77777777" w:rsidR="0063698C" w:rsidRDefault="00000000">
      <w:pPr>
        <w:pStyle w:val="Heading4"/>
      </w:pPr>
      <w:bookmarkStart w:id="12" w:name="X49551c6eacd2e58299684199c47eaf3ce0d82b7"/>
      <w:bookmarkEnd w:id="11"/>
      <w:r>
        <w:t xml:space="preserve">9.3 Product Pages (NEW — </w:t>
      </w:r>
      <w:r>
        <w:rPr>
          <w:rStyle w:val="VerbatimChar"/>
        </w:rPr>
        <w:t>/products/noetica/</w:t>
      </w:r>
      <w:r>
        <w:t xml:space="preserve">, </w:t>
      </w:r>
      <w:r>
        <w:rPr>
          <w:rStyle w:val="VerbatimChar"/>
        </w:rPr>
        <w:t>/products/hellagraph/</w:t>
      </w:r>
      <w:r>
        <w:t xml:space="preserve">, </w:t>
      </w:r>
      <w:r>
        <w:rPr>
          <w:rStyle w:val="VerbatimChar"/>
        </w:rPr>
        <w:t>/products/profit/</w:t>
      </w:r>
      <w:r>
        <w:t>)</w:t>
      </w:r>
    </w:p>
    <w:p w14:paraId="3008FF43" w14:textId="77777777" w:rsidR="0063698C" w:rsidRDefault="00000000">
      <w:pPr>
        <w:pStyle w:val="FirstParagraph"/>
      </w:pPr>
      <w:r>
        <w:rPr>
          <w:b/>
          <w:bCs/>
        </w:rPr>
        <w:t>Noetica:</w:t>
      </w:r>
      <w:r>
        <w:t xml:space="preserve"> - Frame: “ChatGPT you can hand to a regulator” - Features: Model choir, external LLM integrations (Claude, GPT, Gemini), offline capability, Hellagraph knowledge layer, Exodus migration tool - </w:t>
      </w:r>
      <w:r>
        <w:rPr>
          <w:b/>
          <w:bCs/>
        </w:rPr>
        <w:t>Add:</w:t>
      </w:r>
      <w:r>
        <w:t xml:space="preserve"> Screenshot or interactive demo (when available) - </w:t>
      </w:r>
      <w:r>
        <w:rPr>
          <w:b/>
          <w:bCs/>
        </w:rPr>
        <w:t>Add:</w:t>
      </w:r>
      <w:r>
        <w:t xml:space="preserve"> “What Noetica is not” (not headless, not a RAG backend — from original docs)</w:t>
      </w:r>
    </w:p>
    <w:p w14:paraId="64356AC7" w14:textId="77777777" w:rsidR="0063698C" w:rsidRDefault="00000000">
      <w:pPr>
        <w:pStyle w:val="BodyText"/>
      </w:pPr>
      <w:r>
        <w:rPr>
          <w:b/>
          <w:bCs/>
        </w:rPr>
        <w:t>Hellagraph:</w:t>
      </w:r>
      <w:r>
        <w:t xml:space="preserve"> - Frame: “The knowledge infrastructure that learns your organisation” - Technical depth: 22-dimension domain model, vector packs, brain-build sequence - Export guarantee: “It’s your brain. You built it. You own it.” - </w:t>
      </w:r>
      <w:r>
        <w:rPr>
          <w:b/>
          <w:bCs/>
        </w:rPr>
        <w:t>Add:</w:t>
      </w:r>
      <w:r>
        <w:t xml:space="preserve"> Comparison with Neo4j, vector databases</w:t>
      </w:r>
    </w:p>
    <w:p w14:paraId="704E5265" w14:textId="77777777" w:rsidR="0063698C" w:rsidRDefault="00000000">
      <w:pPr>
        <w:pStyle w:val="BodyText"/>
      </w:pPr>
      <w:r>
        <w:rPr>
          <w:b/>
          <w:bCs/>
        </w:rPr>
        <w:t>Profit Platform:</w:t>
      </w:r>
      <w:r>
        <w:t xml:space="preserve"> - Frame: “Enterprise intelligence layer” - Features: Custom fine-tuning, model maintenance, team agent orchestration, brain-build managed service - </w:t>
      </w:r>
      <w:r>
        <w:rPr>
          <w:b/>
          <w:bCs/>
        </w:rPr>
        <w:t>Add:</w:t>
      </w:r>
      <w:r>
        <w:t xml:space="preserve"> Pricing framework (not specific numbers, but tier structure)</w:t>
      </w:r>
    </w:p>
    <w:p w14:paraId="07BBE16F" w14:textId="77777777" w:rsidR="0063698C" w:rsidRDefault="00000000">
      <w:pPr>
        <w:pStyle w:val="Heading4"/>
      </w:pPr>
      <w:bookmarkStart w:id="13" w:name="solutions-page-solutions-solutionssr26-2"/>
      <w:bookmarkEnd w:id="12"/>
      <w:r>
        <w:t>9.4 Solutions Page (</w:t>
      </w:r>
      <w:r>
        <w:rPr>
          <w:rStyle w:val="VerbatimChar"/>
        </w:rPr>
        <w:t>/solutions/</w:t>
      </w:r>
      <w:r>
        <w:t xml:space="preserve"> + </w:t>
      </w:r>
      <w:r>
        <w:rPr>
          <w:rStyle w:val="VerbatimChar"/>
        </w:rPr>
        <w:t>/solutions/sr26-2/</w:t>
      </w:r>
      <w:r>
        <w:t>)</w:t>
      </w:r>
    </w:p>
    <w:p w14:paraId="4DC412A6" w14:textId="77777777" w:rsidR="0063698C" w:rsidRDefault="00000000">
      <w:pPr>
        <w:pStyle w:val="FirstParagraph"/>
      </w:pPr>
      <w:r>
        <w:rPr>
          <w:b/>
          <w:bCs/>
        </w:rPr>
        <w:t>Purpose:</w:t>
      </w:r>
      <w:r>
        <w:t xml:space="preserve"> Industry-specific and regulation-specific landing pages for inbound search traffic.</w:t>
      </w:r>
    </w:p>
    <w:p w14:paraId="760C5466" w14:textId="77777777" w:rsidR="0063698C" w:rsidRDefault="00000000">
      <w:pPr>
        <w:pStyle w:val="BodyText"/>
      </w:pPr>
      <w:r>
        <w:rPr>
          <w:b/>
          <w:bCs/>
        </w:rPr>
        <w:t>Solutions:</w:t>
      </w:r>
      <w:r>
        <w:t xml:space="preserve"> - </w:t>
      </w:r>
      <w:r>
        <w:rPr>
          <w:rStyle w:val="VerbatimChar"/>
        </w:rPr>
        <w:t>/solutions/sr26-2/</w:t>
      </w:r>
      <w:r>
        <w:t xml:space="preserve"> — THE priority page. “Close the GenAI governance gap SR 26-2 left open.” - </w:t>
      </w:r>
      <w:r>
        <w:rPr>
          <w:rStyle w:val="VerbatimChar"/>
        </w:rPr>
        <w:t>/solutions/banking/</w:t>
      </w:r>
      <w:r>
        <w:t xml:space="preserve"> — Portfolio management, Chinese walls, model risk - </w:t>
      </w:r>
      <w:r>
        <w:rPr>
          <w:rStyle w:val="VerbatimChar"/>
        </w:rPr>
        <w:t>/solutions/asset-management/</w:t>
      </w:r>
      <w:r>
        <w:t xml:space="preserve"> — </w:t>
      </w:r>
      <w:r>
        <w:lastRenderedPageBreak/>
        <w:t xml:space="preserve">Proprietary strategies, ASIC/SEC discoverability - </w:t>
      </w:r>
      <w:r>
        <w:rPr>
          <w:rStyle w:val="VerbatimChar"/>
        </w:rPr>
        <w:t>/solutions/insurance/</w:t>
      </w:r>
      <w:r>
        <w:t xml:space="preserve"> — Model risk, actuarial AI governance</w:t>
      </w:r>
    </w:p>
    <w:p w14:paraId="520ED50C" w14:textId="77777777" w:rsidR="0063698C" w:rsidRDefault="00000000">
      <w:pPr>
        <w:pStyle w:val="BodyText"/>
      </w:pPr>
      <w:r>
        <w:t>Each solution page follows the same structure: 1. Problem specific to that vertical/regulation 2. How SocioProphet solves it (3-4 bullet points) 3. Evidence (what you can now prove to a regulator) 4. Related product components 5. CTA: “Request [Vertical] Briefing”</w:t>
      </w:r>
    </w:p>
    <w:p w14:paraId="1E102147" w14:textId="77777777" w:rsidR="0063698C" w:rsidRDefault="00000000">
      <w:pPr>
        <w:pStyle w:val="Heading4"/>
      </w:pPr>
      <w:bookmarkStart w:id="14" w:name="comparison-page-compare"/>
      <w:bookmarkEnd w:id="13"/>
      <w:r>
        <w:t>9.5 Comparison Page (</w:t>
      </w:r>
      <w:r>
        <w:rPr>
          <w:rStyle w:val="VerbatimChar"/>
        </w:rPr>
        <w:t>/compare/</w:t>
      </w:r>
      <w:r>
        <w:t>)</w:t>
      </w:r>
    </w:p>
    <w:p w14:paraId="6BD95431" w14:textId="77777777" w:rsidR="0063698C" w:rsidRDefault="00000000">
      <w:pPr>
        <w:pStyle w:val="FirstParagraph"/>
      </w:pPr>
      <w:r>
        <w:rPr>
          <w:b/>
          <w:bCs/>
        </w:rPr>
        <w:t>Purpose:</w:t>
      </w:r>
      <w:r>
        <w:t xml:space="preserve"> Direct competitive positioning for buyers evaluating alternatives.</w:t>
      </w:r>
    </w:p>
    <w:p w14:paraId="0B7FCCDF" w14:textId="77777777" w:rsidR="0063698C" w:rsidRDefault="00000000">
      <w:pPr>
        <w:pStyle w:val="BodyText"/>
      </w:pPr>
      <w:r>
        <w:rPr>
          <w:b/>
          <w:bCs/>
        </w:rPr>
        <w:t>Structure:</w:t>
      </w:r>
      <w:r>
        <w:t xml:space="preserve"> - Side-by-side table: SocioProphet vs. Public AI vs. DIY Build vs. Governance Wrappers vs. Hyperscaler In-Tenant vs. TrueFoundry - </w:t>
      </w:r>
      <w:r>
        <w:rPr>
          <w:b/>
          <w:bCs/>
        </w:rPr>
        <w:t>Add:</w:t>
      </w:r>
      <w:r>
        <w:t xml:space="preserve"> “They collapse uncertainty into a traffic light. We carry it to the decision.” (Palantir) - </w:t>
      </w:r>
      <w:r>
        <w:rPr>
          <w:b/>
          <w:bCs/>
        </w:rPr>
        <w:t>Add:</w:t>
      </w:r>
      <w:r>
        <w:t xml:space="preserve"> “They govern on paper. We govern in execution.” (Credo AI, Holistic AI) - </w:t>
      </w:r>
      <w:r>
        <w:rPr>
          <w:b/>
          <w:bCs/>
        </w:rPr>
        <w:t>Add:</w:t>
      </w:r>
      <w:r>
        <w:t xml:space="preserve"> “Gateway enforcement asks ‘did it pass?’ We answer ‘what did it do, why, and can you prove it?’” (TrueFoundry, WitnessAI) - Each claim links to evidence</w:t>
      </w:r>
    </w:p>
    <w:p w14:paraId="40E33E3C" w14:textId="77777777" w:rsidR="0063698C" w:rsidRDefault="00000000">
      <w:pPr>
        <w:pStyle w:val="Heading4"/>
      </w:pPr>
      <w:bookmarkStart w:id="15" w:name="evidence-page-evidence"/>
      <w:bookmarkEnd w:id="14"/>
      <w:r>
        <w:t>9.6 Evidence Page (</w:t>
      </w:r>
      <w:r>
        <w:rPr>
          <w:rStyle w:val="VerbatimChar"/>
        </w:rPr>
        <w:t>/evidence/</w:t>
      </w:r>
      <w:r>
        <w:t>)</w:t>
      </w:r>
    </w:p>
    <w:p w14:paraId="68D7589D" w14:textId="77777777" w:rsidR="0063698C" w:rsidRDefault="00000000">
      <w:pPr>
        <w:pStyle w:val="FirstParagraph"/>
      </w:pPr>
      <w:r>
        <w:rPr>
          <w:b/>
          <w:bCs/>
        </w:rPr>
        <w:t>Purpose:</w:t>
      </w:r>
      <w:r>
        <w:t xml:space="preserve"> Proof points for skeptical technical buyers.</w:t>
      </w:r>
    </w:p>
    <w:p w14:paraId="286F708E" w14:textId="77777777" w:rsidR="0063698C" w:rsidRDefault="00000000">
      <w:pPr>
        <w:pStyle w:val="BodyText"/>
      </w:pPr>
      <w:r>
        <w:rPr>
          <w:b/>
          <w:bCs/>
        </w:rPr>
        <w:t>Content:</w:t>
      </w:r>
      <w:r>
        <w:t xml:space="preserve"> - MMLU benchmark results (published ~8 July 2026) - “Why our benchmarks matter” explainer (one page, non-technical) - Architecture whitepaper (download) - Security certifications (in progress) - Customer quotes (when available)</w:t>
      </w:r>
    </w:p>
    <w:p w14:paraId="563DB22E" w14:textId="77777777" w:rsidR="0063698C" w:rsidRDefault="00000000">
      <w:pPr>
        <w:pStyle w:val="Heading4"/>
      </w:pPr>
      <w:bookmarkStart w:id="16" w:name="about-page-about"/>
      <w:bookmarkEnd w:id="15"/>
      <w:r>
        <w:t>9.7 About Page (</w:t>
      </w:r>
      <w:r>
        <w:rPr>
          <w:rStyle w:val="VerbatimChar"/>
        </w:rPr>
        <w:t>/about/</w:t>
      </w:r>
      <w:r>
        <w:t>)</w:t>
      </w:r>
    </w:p>
    <w:p w14:paraId="17E96A33" w14:textId="77777777" w:rsidR="0063698C" w:rsidRDefault="00000000">
      <w:pPr>
        <w:pStyle w:val="FirstParagraph"/>
      </w:pPr>
      <w:r>
        <w:rPr>
          <w:b/>
          <w:bCs/>
        </w:rPr>
        <w:t>Purpose:</w:t>
      </w:r>
      <w:r>
        <w:t xml:space="preserve"> Build trust in the founding team and company stability.</w:t>
      </w:r>
    </w:p>
    <w:p w14:paraId="709BF80C" w14:textId="77777777" w:rsidR="0063698C" w:rsidRDefault="00000000">
      <w:pPr>
        <w:pStyle w:val="BodyText"/>
      </w:pPr>
      <w:r>
        <w:rPr>
          <w:b/>
          <w:bCs/>
        </w:rPr>
        <w:t>Content:</w:t>
      </w:r>
      <w:r>
        <w:t xml:space="preserve"> - Michael Heller: Founder/CEO/CTO — technical vision, architecture background - Gus Quiroga: President/CRO — commercial strategy, APAC network - Mission statement (from BCD) - Non-negotiables: sovereignty guarantee - Contact information</w:t>
      </w:r>
    </w:p>
    <w:p w14:paraId="2A87D62D" w14:textId="77777777" w:rsidR="0063698C" w:rsidRDefault="00000000">
      <w:pPr>
        <w:pStyle w:val="Heading4"/>
      </w:pPr>
      <w:bookmarkStart w:id="17" w:name="X7c3e7c92bee6ac86fe01318dd794360c243b341"/>
      <w:bookmarkEnd w:id="16"/>
      <w:r>
        <w:t xml:space="preserve">9.8 Documentation (moved to </w:t>
      </w:r>
      <w:r>
        <w:rPr>
          <w:rStyle w:val="VerbatimChar"/>
        </w:rPr>
        <w:t>docs.socioprophet.com</w:t>
      </w:r>
      <w:r>
        <w:t>)</w:t>
      </w:r>
    </w:p>
    <w:p w14:paraId="383052E4" w14:textId="77777777" w:rsidR="0063698C" w:rsidRDefault="00000000">
      <w:pPr>
        <w:pStyle w:val="FirstParagraph"/>
      </w:pPr>
      <w:r>
        <w:rPr>
          <w:b/>
          <w:bCs/>
        </w:rPr>
        <w:t>Purpose:</w:t>
      </w:r>
      <w:r>
        <w:t xml:space="preserve"> Full technical depth for developers, architects, and evaluators.</w:t>
      </w:r>
    </w:p>
    <w:p w14:paraId="30E8C6CD" w14:textId="77777777" w:rsidR="0063698C" w:rsidRDefault="00000000">
      <w:pPr>
        <w:pStyle w:val="BodyText"/>
      </w:pPr>
      <w:r>
        <w:rPr>
          <w:b/>
          <w:bCs/>
        </w:rPr>
        <w:t>What moves here from Site A:</w:t>
      </w:r>
      <w:r>
        <w:t xml:space="preserve"> - All product surface documentation (.ai, .dev, .cloud, .live) - Canonical platform direction - Architecture guides - API </w:t>
      </w:r>
      <w:r>
        <w:lastRenderedPageBreak/>
        <w:t>documentation (when available) - The Map (as a live explorer tool) - Commons / Academy (can remain at academy.socioprophet.com or integrate)</w:t>
      </w:r>
    </w:p>
    <w:p w14:paraId="6D1F755F" w14:textId="77777777" w:rsidR="0063698C" w:rsidRDefault="00A167F7">
      <w:r>
        <w:rPr>
          <w:noProof/>
        </w:rPr>
      </w:r>
      <w:r>
        <w:pict w14:anchorId="2916F7EF">
          <v:rect id="Horizontal Line 11" o:spid="_x0000_s1028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E6A19D" w14:textId="77777777" w:rsidR="0063698C" w:rsidRDefault="00000000">
      <w:pPr>
        <w:pStyle w:val="Heading3"/>
      </w:pPr>
      <w:bookmarkStart w:id="18" w:name="content-architecture-message-by-audience"/>
      <w:bookmarkEnd w:id="9"/>
      <w:bookmarkEnd w:id="17"/>
      <w:r>
        <w:t>10. Content Architecture: Message by Audience</w:t>
      </w:r>
    </w:p>
    <w:p w14:paraId="2CD2F7A7" w14:textId="77777777" w:rsidR="0063698C" w:rsidRDefault="00000000">
      <w:pPr>
        <w:pStyle w:val="Heading4"/>
      </w:pPr>
      <w:bookmarkStart w:id="19" w:name="cro-chief-risk-officer"/>
      <w:r>
        <w:t>10.1 CRO / Chief Risk Officer</w:t>
      </w:r>
    </w:p>
    <w:p w14:paraId="34737FA2" w14:textId="77777777" w:rsidR="0063698C" w:rsidRDefault="00000000">
      <w:pPr>
        <w:pStyle w:val="FirstParagraph"/>
      </w:pPr>
      <w:r>
        <w:rPr>
          <w:b/>
          <w:bCs/>
        </w:rPr>
        <w:t>Entry point:</w:t>
      </w:r>
      <w:r>
        <w:t xml:space="preserve"> Homepage &gt; Solutions &gt; SR 26-2 </w:t>
      </w:r>
      <w:r>
        <w:rPr>
          <w:b/>
          <w:bCs/>
        </w:rPr>
        <w:t>Message:</w:t>
      </w:r>
      <w:r>
        <w:t xml:space="preserve"> - Lead: “Your AI adoption is already happening without you. Your portfolio managers are using ChatGPT. SR 26-2 carved out GenAI from model risk guidance. When your examiner asks you to replay an AI-assisted decision — can you?” - Land: “SocioProphet installs inside your private cloud and gives you a governed AI capability with a cryptographically signed evidence record of every decision.”</w:t>
      </w:r>
    </w:p>
    <w:p w14:paraId="4DF44C02" w14:textId="77777777" w:rsidR="0063698C" w:rsidRDefault="00000000">
      <w:pPr>
        <w:pStyle w:val="Heading4"/>
      </w:pPr>
      <w:bookmarkStart w:id="20" w:name="cio-head-of-technology"/>
      <w:bookmarkEnd w:id="19"/>
      <w:r>
        <w:t>10.2 CIO / Head of Technology</w:t>
      </w:r>
    </w:p>
    <w:p w14:paraId="3014C09E" w14:textId="77777777" w:rsidR="0063698C" w:rsidRDefault="00000000">
      <w:pPr>
        <w:pStyle w:val="FirstParagraph"/>
      </w:pPr>
      <w:r>
        <w:rPr>
          <w:b/>
          <w:bCs/>
        </w:rPr>
        <w:t>Entry point:</w:t>
      </w:r>
      <w:r>
        <w:t xml:space="preserve"> Homepage &gt; Platform </w:t>
      </w:r>
      <w:r>
        <w:rPr>
          <w:b/>
          <w:bCs/>
        </w:rPr>
        <w:t>Message:</w:t>
      </w:r>
      <w:r>
        <w:t xml:space="preserve"> - Lead: “We deploy entirely inside your existing private cloud. No external API calls. No data crosses your perimeter. We bring our own model choir — curated open-weight models that we maintain and update on your behalf.” - Land: “The governance is structural: every model call produces a signed, replayable artifact. The evidence fabric is not a layer on top — it is the system.”</w:t>
      </w:r>
    </w:p>
    <w:p w14:paraId="272E49B6" w14:textId="77777777" w:rsidR="0063698C" w:rsidRDefault="00000000">
      <w:pPr>
        <w:pStyle w:val="Heading4"/>
      </w:pPr>
      <w:bookmarkStart w:id="21" w:name="cdo-head-of-ai"/>
      <w:bookmarkEnd w:id="20"/>
      <w:r>
        <w:t>10.3 CDO / Head of AI</w:t>
      </w:r>
    </w:p>
    <w:p w14:paraId="35CE9C91" w14:textId="77777777" w:rsidR="0063698C" w:rsidRDefault="00000000">
      <w:pPr>
        <w:pStyle w:val="FirstParagraph"/>
      </w:pPr>
      <w:r>
        <w:rPr>
          <w:b/>
          <w:bCs/>
        </w:rPr>
        <w:t>Entry point:</w:t>
      </w:r>
      <w:r>
        <w:t xml:space="preserve"> Homepage &gt; Products &gt; Hellagraph </w:t>
      </w:r>
      <w:r>
        <w:rPr>
          <w:b/>
          <w:bCs/>
        </w:rPr>
        <w:t>Message:</w:t>
      </w:r>
      <w:r>
        <w:t xml:space="preserve"> - Lead: “Your organisation’s institutional knowledge is not in your AI. It is in your people’s heads, your legacy documents, your email threads.” - Land: “Hellagraph builds the structured knowledge graph of your domain — your ontology, your terminology, your decision history. No one builds a better graph RAG than us. We are running the benchmarks to prove it.”</w:t>
      </w:r>
    </w:p>
    <w:p w14:paraId="52592B29" w14:textId="77777777" w:rsidR="0063698C" w:rsidRDefault="00000000">
      <w:pPr>
        <w:pStyle w:val="Heading4"/>
      </w:pPr>
      <w:bookmarkStart w:id="22" w:name="general-counsel"/>
      <w:bookmarkEnd w:id="21"/>
      <w:r>
        <w:t>10.4 General Counsel</w:t>
      </w:r>
    </w:p>
    <w:p w14:paraId="41D99E7C" w14:textId="77777777" w:rsidR="0063698C" w:rsidRDefault="00000000">
      <w:pPr>
        <w:pStyle w:val="FirstParagraph"/>
      </w:pPr>
      <w:r>
        <w:rPr>
          <w:b/>
          <w:bCs/>
        </w:rPr>
        <w:t>Entry point:</w:t>
      </w:r>
      <w:r>
        <w:t xml:space="preserve"> Homepage &gt; Solutions &gt; Banking </w:t>
      </w:r>
      <w:r>
        <w:rPr>
          <w:b/>
          <w:bCs/>
        </w:rPr>
        <w:t>Message:</w:t>
      </w:r>
      <w:r>
        <w:t xml:space="preserve"> - Lead: “Every time a lawyer uses Claude for client work, privileged information may be disclosed to a third-party infrastructure provider.” - Land: “SocioProphet runs entirely inside your environment. Your data does not go into the cloud. Your knowledge graph stays </w:t>
      </w:r>
      <w:r>
        <w:lastRenderedPageBreak/>
        <w:t>inside your walls. And every output is traceable to its source — you can prove to any court or regulator exactly what your AI did.”</w:t>
      </w:r>
    </w:p>
    <w:p w14:paraId="54A1C5AD" w14:textId="77777777" w:rsidR="0063698C" w:rsidRDefault="00A167F7">
      <w:r>
        <w:rPr>
          <w:noProof/>
        </w:rPr>
      </w:r>
      <w:r>
        <w:pict w14:anchorId="162B3C76">
          <v:rect id="Horizontal Line 12" o:spid="_x0000_s1027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D295463" w14:textId="77777777" w:rsidR="0063698C" w:rsidRDefault="00000000">
      <w:pPr>
        <w:pStyle w:val="Heading3"/>
      </w:pPr>
      <w:bookmarkStart w:id="23" w:name="implementation-priority"/>
      <w:bookmarkEnd w:id="18"/>
      <w:bookmarkEnd w:id="22"/>
      <w:r>
        <w:t>11. Implementation Priority</w:t>
      </w:r>
    </w:p>
    <w:p w14:paraId="1597524D" w14:textId="77777777" w:rsidR="0063698C" w:rsidRDefault="00000000">
      <w:pPr>
        <w:pStyle w:val="Heading4"/>
      </w:pPr>
      <w:bookmarkStart w:id="24" w:name="Xaaa5dbae44f45b2b9e024ab34eb1223deab62dd"/>
      <w:r>
        <w:t>Phase 1: Before First Prospect Call (Immediate)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3"/>
        <w:gridCol w:w="2394"/>
        <w:gridCol w:w="4272"/>
      </w:tblGrid>
      <w:tr w:rsidR="0063698C" w14:paraId="5113E30F" w14:textId="77777777" w:rsidTr="00636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3D22DF" w14:textId="77777777" w:rsidR="0063698C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696FA91D" w14:textId="77777777" w:rsidR="0063698C" w:rsidRDefault="00000000">
            <w:pPr>
              <w:pStyle w:val="Compact"/>
            </w:pPr>
            <w:r>
              <w:t>Page</w:t>
            </w:r>
          </w:p>
        </w:tc>
        <w:tc>
          <w:tcPr>
            <w:tcW w:w="0" w:type="auto"/>
          </w:tcPr>
          <w:p w14:paraId="7BB7B125" w14:textId="77777777" w:rsidR="0063698C" w:rsidRDefault="00000000">
            <w:pPr>
              <w:pStyle w:val="Compact"/>
            </w:pPr>
            <w:r>
              <w:t>Source</w:t>
            </w:r>
          </w:p>
        </w:tc>
      </w:tr>
      <w:tr w:rsidR="0063698C" w14:paraId="462797B3" w14:textId="77777777">
        <w:tc>
          <w:tcPr>
            <w:tcW w:w="0" w:type="auto"/>
          </w:tcPr>
          <w:p w14:paraId="02FA91A4" w14:textId="77777777" w:rsidR="0063698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1B1F63A" w14:textId="77777777" w:rsidR="0063698C" w:rsidRDefault="00000000">
            <w:pPr>
              <w:pStyle w:val="Compact"/>
            </w:pPr>
            <w:r>
              <w:t>Homepage</w:t>
            </w:r>
          </w:p>
        </w:tc>
        <w:tc>
          <w:tcPr>
            <w:tcW w:w="0" w:type="auto"/>
          </w:tcPr>
          <w:p w14:paraId="033FEB04" w14:textId="77777777" w:rsidR="0063698C" w:rsidRDefault="00000000">
            <w:pPr>
              <w:pStyle w:val="Compact"/>
            </w:pPr>
            <w:r>
              <w:t>Rewrite Site B, add evidence section</w:t>
            </w:r>
          </w:p>
        </w:tc>
      </w:tr>
      <w:tr w:rsidR="0063698C" w14:paraId="627244CE" w14:textId="77777777">
        <w:tc>
          <w:tcPr>
            <w:tcW w:w="0" w:type="auto"/>
          </w:tcPr>
          <w:p w14:paraId="77F37E0D" w14:textId="77777777" w:rsidR="0063698C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337A944" w14:textId="77777777" w:rsidR="0063698C" w:rsidRDefault="00000000">
            <w:pPr>
              <w:pStyle w:val="Compact"/>
            </w:pPr>
            <w:r>
              <w:rPr>
                <w:rStyle w:val="VerbatimChar"/>
              </w:rPr>
              <w:t>/solutions/sr26-2/</w:t>
            </w:r>
          </w:p>
        </w:tc>
        <w:tc>
          <w:tcPr>
            <w:tcW w:w="0" w:type="auto"/>
          </w:tcPr>
          <w:p w14:paraId="196568CD" w14:textId="77777777" w:rsidR="0063698C" w:rsidRDefault="00000000">
            <w:pPr>
              <w:pStyle w:val="Compact"/>
            </w:pPr>
            <w:r>
              <w:t>NEW — the priority landing page</w:t>
            </w:r>
          </w:p>
        </w:tc>
      </w:tr>
      <w:tr w:rsidR="0063698C" w14:paraId="05B4C71D" w14:textId="77777777">
        <w:tc>
          <w:tcPr>
            <w:tcW w:w="0" w:type="auto"/>
          </w:tcPr>
          <w:p w14:paraId="54C685DA" w14:textId="77777777" w:rsidR="0063698C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F09CF10" w14:textId="77777777" w:rsidR="0063698C" w:rsidRDefault="00000000">
            <w:pPr>
              <w:pStyle w:val="Compact"/>
            </w:pPr>
            <w:r>
              <w:rPr>
                <w:rStyle w:val="VerbatimChar"/>
              </w:rPr>
              <w:t>/compare/</w:t>
            </w:r>
          </w:p>
        </w:tc>
        <w:tc>
          <w:tcPr>
            <w:tcW w:w="0" w:type="auto"/>
          </w:tcPr>
          <w:p w14:paraId="165994F9" w14:textId="77777777" w:rsidR="0063698C" w:rsidRDefault="00000000">
            <w:pPr>
              <w:pStyle w:val="Compact"/>
            </w:pPr>
            <w:r>
              <w:t>NEW — competitive positioning</w:t>
            </w:r>
          </w:p>
        </w:tc>
      </w:tr>
      <w:tr w:rsidR="0063698C" w14:paraId="19D387C4" w14:textId="77777777">
        <w:tc>
          <w:tcPr>
            <w:tcW w:w="0" w:type="auto"/>
          </w:tcPr>
          <w:p w14:paraId="03474EEC" w14:textId="77777777" w:rsidR="0063698C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1AB6DBA" w14:textId="77777777" w:rsidR="0063698C" w:rsidRDefault="00000000">
            <w:pPr>
              <w:pStyle w:val="Compact"/>
            </w:pPr>
            <w:r>
              <w:rPr>
                <w:rStyle w:val="VerbatimChar"/>
              </w:rPr>
              <w:t>/contact/</w:t>
            </w:r>
          </w:p>
        </w:tc>
        <w:tc>
          <w:tcPr>
            <w:tcW w:w="0" w:type="auto"/>
          </w:tcPr>
          <w:p w14:paraId="089D690B" w14:textId="77777777" w:rsidR="0063698C" w:rsidRDefault="00000000">
            <w:pPr>
              <w:pStyle w:val="Compact"/>
            </w:pPr>
            <w:r>
              <w:t>Keep Site B’s form, improve routing</w:t>
            </w:r>
          </w:p>
        </w:tc>
      </w:tr>
      <w:tr w:rsidR="0063698C" w14:paraId="6769903D" w14:textId="77777777">
        <w:tc>
          <w:tcPr>
            <w:tcW w:w="0" w:type="auto"/>
          </w:tcPr>
          <w:p w14:paraId="630C2997" w14:textId="77777777" w:rsidR="0063698C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4A47951" w14:textId="77777777" w:rsidR="0063698C" w:rsidRDefault="00000000">
            <w:pPr>
              <w:pStyle w:val="Compact"/>
            </w:pPr>
            <w:r>
              <w:rPr>
                <w:rStyle w:val="VerbatimChar"/>
              </w:rPr>
              <w:t>/evidence/</w:t>
            </w:r>
          </w:p>
        </w:tc>
        <w:tc>
          <w:tcPr>
            <w:tcW w:w="0" w:type="auto"/>
          </w:tcPr>
          <w:p w14:paraId="14CF151C" w14:textId="77777777" w:rsidR="0063698C" w:rsidRDefault="00000000">
            <w:pPr>
              <w:pStyle w:val="Compact"/>
            </w:pPr>
            <w:r>
              <w:t>NEW — placeholder until benchmarks</w:t>
            </w:r>
          </w:p>
        </w:tc>
      </w:tr>
    </w:tbl>
    <w:p w14:paraId="57CF4F6C" w14:textId="77777777" w:rsidR="0063698C" w:rsidRDefault="00000000">
      <w:pPr>
        <w:pStyle w:val="Heading4"/>
      </w:pPr>
      <w:bookmarkStart w:id="25" w:name="X8f286463b1f1585846e43a1b754286c01ee0af0"/>
      <w:bookmarkEnd w:id="24"/>
      <w:r>
        <w:t>Phase 2: Before First Reference Client (Month 2-3)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3"/>
        <w:gridCol w:w="2757"/>
        <w:gridCol w:w="3778"/>
      </w:tblGrid>
      <w:tr w:rsidR="0063698C" w14:paraId="76E4F8B5" w14:textId="77777777" w:rsidTr="00636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26C537" w14:textId="77777777" w:rsidR="0063698C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3568A6CC" w14:textId="77777777" w:rsidR="0063698C" w:rsidRDefault="00000000">
            <w:pPr>
              <w:pStyle w:val="Compact"/>
            </w:pPr>
            <w:r>
              <w:t>Page</w:t>
            </w:r>
          </w:p>
        </w:tc>
        <w:tc>
          <w:tcPr>
            <w:tcW w:w="0" w:type="auto"/>
          </w:tcPr>
          <w:p w14:paraId="0AD3B575" w14:textId="77777777" w:rsidR="0063698C" w:rsidRDefault="00000000">
            <w:pPr>
              <w:pStyle w:val="Compact"/>
            </w:pPr>
            <w:r>
              <w:t>Source</w:t>
            </w:r>
          </w:p>
        </w:tc>
      </w:tr>
      <w:tr w:rsidR="0063698C" w14:paraId="6C664A79" w14:textId="77777777">
        <w:tc>
          <w:tcPr>
            <w:tcW w:w="0" w:type="auto"/>
          </w:tcPr>
          <w:p w14:paraId="4926223A" w14:textId="77777777" w:rsidR="0063698C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6FBE941" w14:textId="77777777" w:rsidR="0063698C" w:rsidRDefault="00000000">
            <w:pPr>
              <w:pStyle w:val="Compact"/>
            </w:pPr>
            <w:r>
              <w:rPr>
                <w:rStyle w:val="VerbatimChar"/>
              </w:rPr>
              <w:t>/platform/</w:t>
            </w:r>
          </w:p>
        </w:tc>
        <w:tc>
          <w:tcPr>
            <w:tcW w:w="0" w:type="auto"/>
          </w:tcPr>
          <w:p w14:paraId="193048D1" w14:textId="77777777" w:rsidR="0063698C" w:rsidRDefault="00000000">
            <w:pPr>
              <w:pStyle w:val="Compact"/>
            </w:pPr>
            <w:r>
              <w:t>Rewrite Site A’s technical content</w:t>
            </w:r>
          </w:p>
        </w:tc>
      </w:tr>
      <w:tr w:rsidR="0063698C" w14:paraId="502A3BF5" w14:textId="77777777">
        <w:tc>
          <w:tcPr>
            <w:tcW w:w="0" w:type="auto"/>
          </w:tcPr>
          <w:p w14:paraId="2B43E7EA" w14:textId="77777777" w:rsidR="0063698C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724BB52" w14:textId="77777777" w:rsidR="0063698C" w:rsidRDefault="00000000">
            <w:pPr>
              <w:pStyle w:val="Compact"/>
            </w:pPr>
            <w:r>
              <w:rPr>
                <w:rStyle w:val="VerbatimChar"/>
              </w:rPr>
              <w:t>/products/noetica/</w:t>
            </w:r>
          </w:p>
        </w:tc>
        <w:tc>
          <w:tcPr>
            <w:tcW w:w="0" w:type="auto"/>
          </w:tcPr>
          <w:p w14:paraId="0733254A" w14:textId="77777777" w:rsidR="0063698C" w:rsidRDefault="00000000">
            <w:pPr>
              <w:pStyle w:val="Compact"/>
            </w:pPr>
            <w:r>
              <w:t>NEW — wedge product focus</w:t>
            </w:r>
          </w:p>
        </w:tc>
      </w:tr>
      <w:tr w:rsidR="0063698C" w14:paraId="7F3A63B4" w14:textId="77777777">
        <w:tc>
          <w:tcPr>
            <w:tcW w:w="0" w:type="auto"/>
          </w:tcPr>
          <w:p w14:paraId="7F4B090E" w14:textId="77777777" w:rsidR="0063698C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CA7633B" w14:textId="77777777" w:rsidR="0063698C" w:rsidRDefault="00000000">
            <w:pPr>
              <w:pStyle w:val="Compact"/>
            </w:pPr>
            <w:r>
              <w:rPr>
                <w:rStyle w:val="VerbatimChar"/>
              </w:rPr>
              <w:t>/solutions/banking/</w:t>
            </w:r>
          </w:p>
        </w:tc>
        <w:tc>
          <w:tcPr>
            <w:tcW w:w="0" w:type="auto"/>
          </w:tcPr>
          <w:p w14:paraId="3C96C618" w14:textId="77777777" w:rsidR="0063698C" w:rsidRDefault="00000000">
            <w:pPr>
              <w:pStyle w:val="Compact"/>
            </w:pPr>
            <w:r>
              <w:t>NEW — vertical expansion</w:t>
            </w:r>
          </w:p>
        </w:tc>
      </w:tr>
      <w:tr w:rsidR="0063698C" w14:paraId="539CE1D0" w14:textId="77777777">
        <w:tc>
          <w:tcPr>
            <w:tcW w:w="0" w:type="auto"/>
          </w:tcPr>
          <w:p w14:paraId="7E0FDA30" w14:textId="77777777" w:rsidR="0063698C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1324F8F" w14:textId="77777777" w:rsidR="0063698C" w:rsidRDefault="00000000">
            <w:pPr>
              <w:pStyle w:val="Compact"/>
            </w:pPr>
            <w:r>
              <w:rPr>
                <w:rStyle w:val="VerbatimChar"/>
              </w:rPr>
              <w:t>/about/</w:t>
            </w:r>
          </w:p>
        </w:tc>
        <w:tc>
          <w:tcPr>
            <w:tcW w:w="0" w:type="auto"/>
          </w:tcPr>
          <w:p w14:paraId="4222FEFC" w14:textId="77777777" w:rsidR="0063698C" w:rsidRDefault="00000000">
            <w:pPr>
              <w:pStyle w:val="Compact"/>
            </w:pPr>
            <w:r>
              <w:t>NEW — team and mission</w:t>
            </w:r>
          </w:p>
        </w:tc>
      </w:tr>
      <w:tr w:rsidR="0063698C" w14:paraId="5D951CC6" w14:textId="77777777">
        <w:tc>
          <w:tcPr>
            <w:tcW w:w="0" w:type="auto"/>
          </w:tcPr>
          <w:p w14:paraId="448FC15A" w14:textId="77777777" w:rsidR="0063698C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59F97CE6" w14:textId="77777777" w:rsidR="0063698C" w:rsidRDefault="00000000">
            <w:pPr>
              <w:pStyle w:val="Compact"/>
            </w:pPr>
            <w:r>
              <w:rPr>
                <w:rStyle w:val="VerbatimChar"/>
              </w:rPr>
              <w:t>docs.socioprophet.com</w:t>
            </w:r>
          </w:p>
        </w:tc>
        <w:tc>
          <w:tcPr>
            <w:tcW w:w="0" w:type="auto"/>
          </w:tcPr>
          <w:p w14:paraId="53397046" w14:textId="77777777" w:rsidR="0063698C" w:rsidRDefault="00000000">
            <w:pPr>
              <w:pStyle w:val="Compact"/>
            </w:pPr>
            <w:r>
              <w:t>Migrate Site A content</w:t>
            </w:r>
          </w:p>
        </w:tc>
      </w:tr>
    </w:tbl>
    <w:p w14:paraId="3C7DAE9F" w14:textId="77777777" w:rsidR="0063698C" w:rsidRDefault="00000000">
      <w:pPr>
        <w:pStyle w:val="Heading4"/>
      </w:pPr>
      <w:bookmarkStart w:id="26" w:name="phase-3-scaling-month-4-6"/>
      <w:bookmarkEnd w:id="25"/>
      <w:r>
        <w:t>Phase 3: Scaling (Month 4-6)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3"/>
        <w:gridCol w:w="3603"/>
        <w:gridCol w:w="3591"/>
      </w:tblGrid>
      <w:tr w:rsidR="0063698C" w14:paraId="12355E09" w14:textId="77777777" w:rsidTr="00636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A0E9AC" w14:textId="77777777" w:rsidR="0063698C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04313225" w14:textId="77777777" w:rsidR="0063698C" w:rsidRDefault="00000000">
            <w:pPr>
              <w:pStyle w:val="Compact"/>
            </w:pPr>
            <w:r>
              <w:t>Page</w:t>
            </w:r>
          </w:p>
        </w:tc>
        <w:tc>
          <w:tcPr>
            <w:tcW w:w="0" w:type="auto"/>
          </w:tcPr>
          <w:p w14:paraId="6E5D73EE" w14:textId="77777777" w:rsidR="0063698C" w:rsidRDefault="00000000">
            <w:pPr>
              <w:pStyle w:val="Compact"/>
            </w:pPr>
            <w:r>
              <w:t>Source</w:t>
            </w:r>
          </w:p>
        </w:tc>
      </w:tr>
      <w:tr w:rsidR="0063698C" w14:paraId="33A16604" w14:textId="77777777">
        <w:tc>
          <w:tcPr>
            <w:tcW w:w="0" w:type="auto"/>
          </w:tcPr>
          <w:p w14:paraId="24653A64" w14:textId="77777777" w:rsidR="0063698C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5A7DCDDE" w14:textId="77777777" w:rsidR="0063698C" w:rsidRDefault="00000000">
            <w:pPr>
              <w:pStyle w:val="Compact"/>
            </w:pPr>
            <w:r>
              <w:rPr>
                <w:rStyle w:val="VerbatimChar"/>
              </w:rPr>
              <w:t>/products/hellagraph/</w:t>
            </w:r>
          </w:p>
        </w:tc>
        <w:tc>
          <w:tcPr>
            <w:tcW w:w="0" w:type="auto"/>
          </w:tcPr>
          <w:p w14:paraId="274F98B0" w14:textId="77777777" w:rsidR="0063698C" w:rsidRDefault="00000000">
            <w:pPr>
              <w:pStyle w:val="Compact"/>
            </w:pPr>
            <w:r>
              <w:t>NEW — technical differentiator</w:t>
            </w:r>
          </w:p>
        </w:tc>
      </w:tr>
      <w:tr w:rsidR="0063698C" w14:paraId="6FA52E3A" w14:textId="77777777">
        <w:tc>
          <w:tcPr>
            <w:tcW w:w="0" w:type="auto"/>
          </w:tcPr>
          <w:p w14:paraId="51D36545" w14:textId="77777777" w:rsidR="0063698C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35E0DC49" w14:textId="77777777" w:rsidR="0063698C" w:rsidRDefault="00000000">
            <w:pPr>
              <w:pStyle w:val="Compact"/>
            </w:pPr>
            <w:r>
              <w:rPr>
                <w:rStyle w:val="VerbatimChar"/>
              </w:rPr>
              <w:t>/products/profit/</w:t>
            </w:r>
          </w:p>
        </w:tc>
        <w:tc>
          <w:tcPr>
            <w:tcW w:w="0" w:type="auto"/>
          </w:tcPr>
          <w:p w14:paraId="0E6FBCA8" w14:textId="77777777" w:rsidR="0063698C" w:rsidRDefault="00000000">
            <w:pPr>
              <w:pStyle w:val="Compact"/>
            </w:pPr>
            <w:r>
              <w:t>NEW — enterprise layer</w:t>
            </w:r>
          </w:p>
        </w:tc>
      </w:tr>
      <w:tr w:rsidR="0063698C" w14:paraId="430FB635" w14:textId="77777777">
        <w:tc>
          <w:tcPr>
            <w:tcW w:w="0" w:type="auto"/>
          </w:tcPr>
          <w:p w14:paraId="2EEB65ED" w14:textId="77777777" w:rsidR="0063698C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17B1FC82" w14:textId="77777777" w:rsidR="0063698C" w:rsidRDefault="00000000">
            <w:pPr>
              <w:pStyle w:val="Compact"/>
            </w:pPr>
            <w:r>
              <w:rPr>
                <w:rStyle w:val="VerbatimChar"/>
              </w:rPr>
              <w:t>/solutions/asset-management/</w:t>
            </w:r>
          </w:p>
        </w:tc>
        <w:tc>
          <w:tcPr>
            <w:tcW w:w="0" w:type="auto"/>
          </w:tcPr>
          <w:p w14:paraId="2230BEAD" w14:textId="77777777" w:rsidR="0063698C" w:rsidRDefault="00000000">
            <w:pPr>
              <w:pStyle w:val="Compact"/>
            </w:pPr>
            <w:r>
              <w:t>NEW — IFM Investors template</w:t>
            </w:r>
          </w:p>
        </w:tc>
      </w:tr>
      <w:tr w:rsidR="0063698C" w14:paraId="6518D7AF" w14:textId="77777777">
        <w:tc>
          <w:tcPr>
            <w:tcW w:w="0" w:type="auto"/>
          </w:tcPr>
          <w:p w14:paraId="4CCDF468" w14:textId="77777777" w:rsidR="0063698C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14261BDE" w14:textId="77777777" w:rsidR="0063698C" w:rsidRDefault="00000000">
            <w:pPr>
              <w:pStyle w:val="Compact"/>
            </w:pPr>
            <w:r>
              <w:rPr>
                <w:rStyle w:val="VerbatimChar"/>
              </w:rPr>
              <w:t>/solutions/insurance/</w:t>
            </w:r>
          </w:p>
        </w:tc>
        <w:tc>
          <w:tcPr>
            <w:tcW w:w="0" w:type="auto"/>
          </w:tcPr>
          <w:p w14:paraId="1507BE36" w14:textId="77777777" w:rsidR="0063698C" w:rsidRDefault="00000000">
            <w:pPr>
              <w:pStyle w:val="Compact"/>
            </w:pPr>
            <w:r>
              <w:t>NEW — vertical expansion</w:t>
            </w:r>
          </w:p>
        </w:tc>
      </w:tr>
      <w:tr w:rsidR="0063698C" w14:paraId="5C01B3C3" w14:textId="77777777">
        <w:tc>
          <w:tcPr>
            <w:tcW w:w="0" w:type="auto"/>
          </w:tcPr>
          <w:p w14:paraId="05174C04" w14:textId="77777777" w:rsidR="0063698C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69CBD718" w14:textId="77777777" w:rsidR="0063698C" w:rsidRDefault="00000000">
            <w:pPr>
              <w:pStyle w:val="Compact"/>
            </w:pPr>
            <w:r>
              <w:t>Full benchmark integration</w:t>
            </w:r>
          </w:p>
        </w:tc>
        <w:tc>
          <w:tcPr>
            <w:tcW w:w="0" w:type="auto"/>
          </w:tcPr>
          <w:p w14:paraId="4C07A2E9" w14:textId="77777777" w:rsidR="0063698C" w:rsidRDefault="00000000">
            <w:pPr>
              <w:pStyle w:val="Compact"/>
            </w:pPr>
            <w:r>
              <w:t>Update evidence page</w:t>
            </w:r>
          </w:p>
        </w:tc>
      </w:tr>
    </w:tbl>
    <w:p w14:paraId="485A27FD" w14:textId="77777777" w:rsidR="0063698C" w:rsidRDefault="00A167F7">
      <w:r>
        <w:rPr>
          <w:noProof/>
        </w:rPr>
      </w:r>
      <w:r>
        <w:pict w14:anchorId="46D68BA0">
          <v:rect id="Horizontal Line 13" o:spid="_x0000_s102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  <w:bookmarkEnd w:id="0"/>
      <w:bookmarkEnd w:id="1"/>
      <w:bookmarkEnd w:id="23"/>
      <w:bookmarkEnd w:id="26"/>
    </w:p>
    <w:sectPr w:rsidR="0063698C" w:rsidSect="005F6C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FE94A6" w14:textId="77777777" w:rsidR="00A167F7" w:rsidRDefault="00A167F7">
      <w:pPr>
        <w:spacing w:line="240" w:lineRule="auto"/>
      </w:pPr>
      <w:r>
        <w:separator/>
      </w:r>
    </w:p>
  </w:endnote>
  <w:endnote w:type="continuationSeparator" w:id="0">
    <w:p w14:paraId="43DD846C" w14:textId="77777777" w:rsidR="00A167F7" w:rsidRDefault="00A167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9B4FB" w14:textId="77777777" w:rsidR="003054F1" w:rsidRDefault="00305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8E9AB6" w14:textId="77777777" w:rsidR="005F6CBF" w:rsidRPr="005F6CBF" w:rsidRDefault="003054F1" w:rsidP="003054F1">
    <w:pPr>
      <w:pStyle w:val="Footer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1733F3" w14:textId="77777777" w:rsidR="003054F1" w:rsidRDefault="00305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F033C4" w14:textId="77777777" w:rsidR="00A167F7" w:rsidRDefault="00A167F7">
      <w:r>
        <w:separator/>
      </w:r>
    </w:p>
  </w:footnote>
  <w:footnote w:type="continuationSeparator" w:id="0">
    <w:p w14:paraId="4308CCEF" w14:textId="77777777" w:rsidR="00A167F7" w:rsidRDefault="00A167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6E8606" w14:textId="77777777" w:rsidR="003054F1" w:rsidRDefault="003054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60FA8E" w14:textId="77777777" w:rsidR="003054F1" w:rsidRDefault="003054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669169" w14:textId="77777777" w:rsidR="003054F1" w:rsidRDefault="003054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0802B81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845E7E7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5C5A4E0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864856438">
    <w:abstractNumId w:val="2"/>
  </w:num>
  <w:num w:numId="12" w16cid:durableId="1843473076">
    <w:abstractNumId w:val="3"/>
  </w:num>
  <w:num w:numId="13" w16cid:durableId="19545558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5479926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52548865">
    <w:abstractNumId w:val="3"/>
  </w:num>
  <w:num w:numId="16" w16cid:durableId="1313801018">
    <w:abstractNumId w:val="3"/>
  </w:num>
  <w:num w:numId="17" w16cid:durableId="624385879">
    <w:abstractNumId w:val="3"/>
  </w:num>
  <w:num w:numId="18" w16cid:durableId="967736926">
    <w:abstractNumId w:val="3"/>
  </w:num>
  <w:num w:numId="19" w16cid:durableId="462043748">
    <w:abstractNumId w:val="3"/>
  </w:num>
  <w:num w:numId="20" w16cid:durableId="1263025142">
    <w:abstractNumId w:val="3"/>
  </w:num>
  <w:num w:numId="21" w16cid:durableId="314380593">
    <w:abstractNumId w:val="3"/>
  </w:num>
  <w:num w:numId="22" w16cid:durableId="138151395">
    <w:abstractNumId w:val="3"/>
  </w:num>
  <w:num w:numId="23" w16cid:durableId="1920748581">
    <w:abstractNumId w:val="3"/>
  </w:num>
  <w:num w:numId="24" w16cid:durableId="202837568">
    <w:abstractNumId w:val="3"/>
  </w:num>
  <w:num w:numId="25" w16cid:durableId="170336142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67"/>
    <w:rsid w:val="00196211"/>
    <w:rsid w:val="001C7A67"/>
    <w:rsid w:val="002F50D0"/>
    <w:rsid w:val="003054F1"/>
    <w:rsid w:val="003E00E9"/>
    <w:rsid w:val="004825C6"/>
    <w:rsid w:val="0051628A"/>
    <w:rsid w:val="005464E3"/>
    <w:rsid w:val="005F6CBF"/>
    <w:rsid w:val="0063698C"/>
    <w:rsid w:val="00643110"/>
    <w:rsid w:val="00746C97"/>
    <w:rsid w:val="00810F61"/>
    <w:rsid w:val="008708D9"/>
    <w:rsid w:val="00977478"/>
    <w:rsid w:val="00A167F7"/>
    <w:rsid w:val="00AF517C"/>
    <w:rsid w:val="00BF08D0"/>
    <w:rsid w:val="00CF7597"/>
    <w:rsid w:val="00D90F1F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6A1CEDF"/>
  <w15:docId w15:val="{AA5A377C-A9F5-6347-B9D8-50075FFC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2104</Words>
  <Characters>12521</Characters>
  <Application>Microsoft Office Word</Application>
  <DocSecurity>0</DocSecurity>
  <Lines>447</Lines>
  <Paragraphs>292</Paragraphs>
  <ScaleCrop>false</ScaleCrop>
  <Company/>
  <LinksUpToDate>false</LinksUpToDate>
  <CharactersWithSpaces>14333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Gustavo Quiroga</dc:creator>
  <cp:keywords/>
  <cp:lastModifiedBy>Gustavo Quiroga</cp:lastModifiedBy>
  <cp:revision>3</cp:revision>
  <dcterms:created xsi:type="dcterms:W3CDTF">2026-06-26T10:23:00Z</dcterms:created>
  <dcterms:modified xsi:type="dcterms:W3CDTF">2026-06-26T10:27:00Z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v31qvahd86l5djtms0-19f03002-d4f2-8e4c-8000-09da85793235-20260626102109","ReservedCode1":"","ContentPropagator":"001191110108MACG2KBH8F20000","PropagateID":"d8v31qvahd86l5djtms0-19f03002-d4f2-8e4c-8000-09da85793235-20260626102109","ReservedCode2":""}</vt:lpwstr>
  </property>
</Properties>
</file>