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pStyle w:val="Title"/>
        <w:jc w:val="center"/>
      </w:pPr>
      <w:r>
        <w:t>dds_abstract UML 架构与交互设计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E75B6"/>
          <w:sz w:val="32"/>
        </w:rPr>
        <w:t>架构图 · 模块框图 · 类图 · 时序图 · 部署图</w:t>
      </w:r>
    </w:p>
    <w:p>
      <w:pPr>
        <w:spacing w:after="440"/>
      </w:pPr>
    </w:p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21"/>
        </w:rPr>
        <w:t>软件版本 1.0.0  |  C++17  |  ZeroMQ + Zenoh  |  2026-08-30</w:t>
      </w:r>
    </w:p>
    <w:p>
      <w:pPr>
        <w:spacing w:after="520"/>
      </w:pPr>
    </w:p>
    <w:p>
      <w:pPr>
        <w:jc w:val="center"/>
      </w:pPr>
      <w:r>
        <w:rPr>
          <w:rFonts w:ascii="Microsoft YaHei" w:hAnsi="Microsoft YaHei" w:eastAsia="Microsoft YaHei"/>
          <w:b w:val="0"/>
          <w:color w:val="202B38"/>
          <w:sz w:val="24"/>
        </w:rPr>
        <w:t>本文档描述协议无关通信库的静态结构、运行时交互和典型部署拓扑。</w:t>
      </w:r>
    </w:p>
    <w:p>
      <w:r>
        <w:br w:type="page"/>
      </w:r>
    </w:p>
    <w:p>
      <w:pPr>
        <w:pStyle w:val="Heading1"/>
      </w:pPr>
      <w:r>
        <w:t>图册目录与阅读说明</w:t>
      </w:r>
    </w:p>
    <w:p>
      <w:pPr>
        <w:spacing w:after="240"/>
      </w:pPr>
      <w:r>
        <w:t>公开 API 仅暴露 DdsServer、DdsClient 和二进制消息类型；具体协议通过内部 DdsTransport 接口隔离。广播地址和请求地址独立解析，因此可采用不同协议。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B38"/>
          <w:sz w:val="21"/>
        </w:rPr>
        <w:t>总体架构图：展示应用层、公开 API、核心协调层、传输抽象层和协议后端之间的依赖关系。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B38"/>
          <w:sz w:val="21"/>
        </w:rPr>
        <w:t>双通道模块框图：广播和请求地址分别解析，并分别创建传输实例，可组合 ZeroMQ 与 Zenoh。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B38"/>
          <w:sz w:val="21"/>
        </w:rPr>
        <w:t>核心类图：展示公开类、PImpl 核心和 DdsTransport 后端实现之间的结构关系。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B38"/>
          <w:sz w:val="21"/>
        </w:rPr>
        <w:t>节点启动时序图：展示通道打开、工作线程创建、线程配置以及启动就绪同步。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B38"/>
          <w:sz w:val="21"/>
        </w:rPr>
        <w:t>一对多广播时序图：一个 server 发布后，各 client 的接收线程分别触发广播回调。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B38"/>
          <w:sz w:val="21"/>
        </w:rPr>
        <w:t>请求/应答交互时序图：多个 client 可连接同一 server；关联信息由协议后端维护，业务只处理请求载荷。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202B38"/>
          <w:sz w:val="21"/>
        </w:rPr>
        <w:t>跨主机部署图：示例采用 ZeroMQ TCP 广播和 Zenoh 请求/应答，C++ 与 Python client 可以共同接入。</w:t>
      </w:r>
    </w:p>
    <w:p>
      <w:r>
        <w:br w:type="page"/>
      </w:r>
    </w:p>
    <w:p>
      <w:pPr>
        <w:pStyle w:val="Heading1"/>
        <w:spacing w:after="80"/>
      </w:pPr>
      <w:r>
        <w:t>图 1  总体架构图</w:t>
      </w:r>
    </w:p>
    <w:p>
      <w:pPr>
        <w:spacing w:after="140"/>
      </w:pPr>
      <w:r>
        <w:t>展示应用层、公开 API、核心协调层、传输抽象层和协议后端之间的依赖关系。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880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88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1 - 总体架构图</w:t>
      </w:r>
    </w:p>
    <w:p>
      <w:r>
        <w:br w:type="page"/>
      </w:r>
    </w:p>
    <w:p>
      <w:pPr>
        <w:pStyle w:val="Heading1"/>
        <w:spacing w:after="80"/>
      </w:pPr>
      <w:r>
        <w:t>图 2  双通道模块框图</w:t>
      </w:r>
    </w:p>
    <w:p>
      <w:pPr>
        <w:spacing w:after="140"/>
      </w:pPr>
      <w:r>
        <w:t>广播和请求地址分别解析，并分别创建传输实例，可组合 ZeroMQ 与 Zenoh。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880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l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88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2 - 双通道模块框图</w:t>
      </w:r>
    </w:p>
    <w:p>
      <w:r>
        <w:br w:type="page"/>
      </w:r>
    </w:p>
    <w:p>
      <w:pPr>
        <w:pStyle w:val="Heading1"/>
        <w:spacing w:after="80"/>
      </w:pPr>
      <w:r>
        <w:t>图 3  核心类图</w:t>
      </w:r>
    </w:p>
    <w:p>
      <w:pPr>
        <w:spacing w:after="140"/>
      </w:pPr>
      <w:r>
        <w:t>展示公开类、PImpl 核心和 DdsTransport 后端实现之间的结构关系。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880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as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88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3 - 核心类图</w:t>
      </w:r>
    </w:p>
    <w:p>
      <w:r>
        <w:br w:type="page"/>
      </w:r>
    </w:p>
    <w:p>
      <w:pPr>
        <w:pStyle w:val="Heading1"/>
        <w:spacing w:after="80"/>
      </w:pPr>
      <w:r>
        <w:t>图 4  节点启动时序图</w:t>
      </w:r>
    </w:p>
    <w:p>
      <w:pPr>
        <w:spacing w:after="140"/>
      </w:pPr>
      <w:r>
        <w:t>展示通道打开、工作线程创建、线程配置以及启动就绪同步。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880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rtup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88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4 - 节点启动时序图</w:t>
      </w:r>
    </w:p>
    <w:p>
      <w:r>
        <w:br w:type="page"/>
      </w:r>
    </w:p>
    <w:p>
      <w:pPr>
        <w:pStyle w:val="Heading1"/>
        <w:spacing w:after="80"/>
      </w:pPr>
      <w:r>
        <w:t>图 5  一对多广播时序图</w:t>
      </w:r>
    </w:p>
    <w:p>
      <w:pPr>
        <w:spacing w:after="140"/>
      </w:pPr>
      <w:r>
        <w:t>一个 server 发布后，各 client 的接收线程分别触发广播回调。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880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roadcast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88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5 - 一对多广播时序图</w:t>
      </w:r>
    </w:p>
    <w:p>
      <w:r>
        <w:br w:type="page"/>
      </w:r>
    </w:p>
    <w:p>
      <w:pPr>
        <w:pStyle w:val="Heading1"/>
        <w:spacing w:after="80"/>
      </w:pPr>
      <w:r>
        <w:t>图 6  请求/应答交互时序图</w:t>
      </w:r>
    </w:p>
    <w:p>
      <w:pPr>
        <w:spacing w:after="140"/>
      </w:pPr>
      <w:r>
        <w:t>多个 client 可连接同一 server；关联信息由协议后端维护，业务只处理请求载荷。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8806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quest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88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6 - 请求/应答交互时序图</w:t>
      </w:r>
    </w:p>
    <w:p>
      <w:r>
        <w:br w:type="page"/>
      </w:r>
    </w:p>
    <w:p>
      <w:pPr>
        <w:pStyle w:val="Heading1"/>
        <w:spacing w:after="80"/>
      </w:pPr>
      <w:r>
        <w:t>图 7  跨主机部署图</w:t>
      </w:r>
    </w:p>
    <w:p>
      <w:pPr>
        <w:spacing w:after="140"/>
      </w:pPr>
      <w:r>
        <w:t>示例采用 ZeroMQ TCP 广播和 Zenoh 请求/应答，C++ 与 Python client 可以共同接入。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66760" cy="4880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ploy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488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7 - 跨主机部署图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080" w:bottom="936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/>
        <w:color w:val="5B6573"/>
        <w:sz w:val="17"/>
      </w:rPr>
      <w:t>DDS ABSTRACT | UML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