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06C9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(1.) ข้อมูลทั่วไป</w:t>
      </w:r>
    </w:p>
    <w:p w14:paraId="00000002" w14:textId="77777777" w:rsidR="002906C9" w:rsidRDefault="002906C9">
      <w:pPr>
        <w:rPr>
          <w:b/>
          <w:sz w:val="28"/>
          <w:szCs w:val="28"/>
        </w:rPr>
      </w:pPr>
    </w:p>
    <w:p w14:paraId="00000003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ชื่อผู้ขาย / ชื่อผู้ออก ผลิตภัณฑ์</w:t>
      </w:r>
    </w:p>
    <w:p w14:paraId="00000004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ธนาคารทหารไทยธนชาต จำกัด (มหาชน)</w:t>
      </w:r>
    </w:p>
    <w:p w14:paraId="00000005" w14:textId="77777777" w:rsidR="002906C9" w:rsidRDefault="002906C9">
      <w:pPr>
        <w:rPr>
          <w:sz w:val="24"/>
          <w:szCs w:val="24"/>
        </w:rPr>
      </w:pPr>
    </w:p>
    <w:p w14:paraId="00000006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ชื่อผลิตภัณฑ์</w:t>
      </w:r>
    </w:p>
    <w:p w14:paraId="00000007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บัตรเดบิต ทีทีบี ออลล์ฟรี ดิจิทัล</w:t>
      </w:r>
    </w:p>
    <w:p w14:paraId="00000008" w14:textId="77777777" w:rsidR="002906C9" w:rsidRDefault="002906C9">
      <w:pPr>
        <w:rPr>
          <w:sz w:val="24"/>
          <w:szCs w:val="24"/>
        </w:rPr>
      </w:pPr>
    </w:p>
    <w:p w14:paraId="00000009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ประเภทผลิตภัณฑ์</w:t>
      </w:r>
    </w:p>
    <w:p w14:paraId="0000000A" w14:textId="20F07A8E" w:rsidR="002906C9" w:rsidRPr="005619B2" w:rsidRDefault="00000000">
      <w:pPr>
        <w:rPr>
          <w:rFonts w:cs="Browallia New"/>
          <w:sz w:val="24"/>
          <w:szCs w:val="3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บัตรเด</w:t>
      </w:r>
      <w:r w:rsidR="005619B2">
        <w:rPr>
          <w:rFonts w:ascii="Arial Unicode MS" w:eastAsia="Arial Unicode MS" w:hAnsi="Arial Unicode MS" w:cs="Browallia New" w:hint="cs"/>
          <w:sz w:val="24"/>
          <w:szCs w:val="30"/>
          <w:cs/>
        </w:rPr>
        <w:t>บิต</w:t>
      </w:r>
    </w:p>
    <w:p w14:paraId="0000000B" w14:textId="77777777" w:rsidR="002906C9" w:rsidRDefault="002906C9">
      <w:pPr>
        <w:rPr>
          <w:sz w:val="24"/>
          <w:szCs w:val="24"/>
        </w:rPr>
      </w:pPr>
    </w:p>
    <w:p w14:paraId="0000000C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วันเดือนปี</w:t>
      </w:r>
    </w:p>
    <w:p w14:paraId="0000000D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14 มกราคม 2565</w:t>
      </w:r>
    </w:p>
    <w:p w14:paraId="0000000E" w14:textId="77777777" w:rsidR="002906C9" w:rsidRDefault="002906C9">
      <w:pPr>
        <w:rPr>
          <w:sz w:val="24"/>
          <w:szCs w:val="24"/>
        </w:rPr>
      </w:pPr>
    </w:p>
    <w:p w14:paraId="0000000F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วงเงินสูงสุด (บาท) บัตรเดบิต</w:t>
      </w:r>
    </w:p>
    <w:p w14:paraId="00000010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หมายเหตุ : ลูกค้าสามารถเพิ่ม/ลดวงเงินได้ แต่ไม่เกินวงเงินสูงสุดที่ธนาคารกำหนด</w:t>
      </w:r>
    </w:p>
    <w:p w14:paraId="00000011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1) รูดซื้อสินค้า Online กับร้านค้าทั่วโลก สูงสุด 500,000 บาท/บัตร/วัน</w:t>
      </w:r>
    </w:p>
    <w:p w14:paraId="00000012" w14:textId="23921E48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2) ลูกค้าสามารถกำหนดวงเงิน และการใช้งานบัตรผ่านแอป ทีที</w:t>
      </w:r>
      <w:r w:rsidR="005619B2">
        <w:rPr>
          <w:rFonts w:ascii="Arial Unicode MS" w:eastAsia="Arial Unicode MS" w:hAnsi="Arial Unicode MS" w:cs="Browallia New" w:hint="cs"/>
          <w:sz w:val="24"/>
          <w:szCs w:val="30"/>
          <w:cs/>
        </w:rPr>
        <w:t>บี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ทัช ได้ดังนี้</w:t>
      </w:r>
    </w:p>
    <w:p w14:paraId="00000013" w14:textId="77777777" w:rsidR="002906C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ปรับเปลี่ยนวงเงินซื้อสินค้าและบริการผ่านบัตร</w:t>
      </w:r>
    </w:p>
    <w:p w14:paraId="00000014" w14:textId="77777777" w:rsidR="002906C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เปิด/ปิด การใช้งานในต่างประเทศ</w:t>
      </w:r>
    </w:p>
    <w:p w14:paraId="00000015" w14:textId="6BEA094B" w:rsidR="002906C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เปิด/ปิด การ </w:t>
      </w:r>
      <w:r w:rsidR="005619B2">
        <w:rPr>
          <w:rFonts w:ascii="Arial Unicode MS" w:eastAsia="Arial Unicode MS" w:hAnsi="Arial Unicode MS" w:cs="Browallia New" w:hint="cs"/>
          <w:sz w:val="24"/>
          <w:szCs w:val="30"/>
          <w:cs/>
        </w:rPr>
        <w:t>รู</w:t>
      </w:r>
      <w:r>
        <w:rPr>
          <w:rFonts w:ascii="Arial Unicode MS" w:eastAsia="Arial Unicode MS" w:hAnsi="Arial Unicode MS" w:cs="Arial Unicode MS"/>
          <w:sz w:val="24"/>
          <w:szCs w:val="24"/>
        </w:rPr>
        <w:t>ดซื้อสินค้า/บริการ Online</w:t>
      </w:r>
    </w:p>
    <w:p w14:paraId="00000016" w14:textId="77777777" w:rsidR="002906C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เปิด/ปิด การใช้งานบัตรชั่วคราว</w:t>
      </w:r>
    </w:p>
    <w:p w14:paraId="00000018" w14:textId="19C941FD" w:rsidR="002906C9" w:rsidRPr="00880722" w:rsidRDefault="00000000" w:rsidP="00880722">
      <w:pPr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อายัดบัตรเดบิต ทีทีบี ออลล์ฟรี ดิจิทัล</w:t>
      </w:r>
    </w:p>
    <w:p w14:paraId="00000019" w14:textId="77777777" w:rsidR="002906C9" w:rsidRDefault="002906C9">
      <w:pPr>
        <w:rPr>
          <w:sz w:val="24"/>
          <w:szCs w:val="24"/>
        </w:rPr>
      </w:pPr>
    </w:p>
    <w:p w14:paraId="0000001A" w14:textId="77777777" w:rsidR="002906C9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(2.) เงื่อนไขหลัก</w:t>
      </w:r>
    </w:p>
    <w:p w14:paraId="0000001B" w14:textId="77777777" w:rsidR="002906C9" w:rsidRDefault="002906C9">
      <w:pPr>
        <w:rPr>
          <w:b/>
          <w:sz w:val="28"/>
          <w:szCs w:val="28"/>
        </w:rPr>
      </w:pPr>
    </w:p>
    <w:p w14:paraId="0000001C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เงื่อนไขหลัก</w:t>
      </w:r>
    </w:p>
    <w:p w14:paraId="0000001D" w14:textId="651C1EB6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1) ต้องมีบัญชี ทีทีบี ออลล์ฟรี เพื่อผูกบัญชีร่วมกับบัตรเด</w:t>
      </w:r>
      <w:r w:rsidR="005619B2">
        <w:rPr>
          <w:rFonts w:ascii="Arial Unicode MS" w:eastAsia="Arial Unicode MS" w:hAnsi="Arial Unicode MS" w:cs="Browallia New" w:hint="cs"/>
          <w:sz w:val="24"/>
          <w:szCs w:val="30"/>
          <w:cs/>
        </w:rPr>
        <w:t>บิ</w:t>
      </w:r>
      <w:r>
        <w:rPr>
          <w:rFonts w:ascii="Arial Unicode MS" w:eastAsia="Arial Unicode MS" w:hAnsi="Arial Unicode MS" w:cs="Arial Unicode MS"/>
          <w:sz w:val="24"/>
          <w:szCs w:val="24"/>
        </w:rPr>
        <w:t>ต ทีทีบี</w:t>
      </w:r>
    </w:p>
    <w:p w14:paraId="0000001E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ออลล์ฟรี ดิจิทัล โดยสามารถสมัครขอใช้บริการผ่าน แอป ทีทีบี ทัช ของ</w:t>
      </w:r>
    </w:p>
    <w:p w14:paraId="0000001F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ธนาคารเท่านั้น</w:t>
      </w:r>
    </w:p>
    <w:p w14:paraId="00000020" w14:textId="17FCBAA5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2) มีอา</w:t>
      </w:r>
      <w:r w:rsidR="005619B2">
        <w:rPr>
          <w:rFonts w:ascii="Arial Unicode MS" w:eastAsia="Arial Unicode MS" w:hAnsi="Arial Unicode MS" w:cs="Browallia New" w:hint="cs"/>
          <w:sz w:val="24"/>
          <w:szCs w:val="30"/>
          <w:cs/>
        </w:rPr>
        <w:t>ยุ</w:t>
      </w:r>
      <w:r>
        <w:rPr>
          <w:rFonts w:ascii="Arial Unicode MS" w:eastAsia="Arial Unicode MS" w:hAnsi="Arial Unicode MS" w:cs="Arial Unicode MS"/>
          <w:sz w:val="24"/>
          <w:szCs w:val="24"/>
        </w:rPr>
        <w:t>การใช้งาน 2 ปี</w:t>
      </w:r>
    </w:p>
    <w:p w14:paraId="00000021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3) สามารถสมัครบัตรได้ไม่เกิน 1 บัตรต่อบัญชี (1 บัตร ผูกได้ 1 บัญชี)</w:t>
      </w:r>
    </w:p>
    <w:p w14:paraId="00000022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4) ขอออกบัตรใหม่ ได้ไม่เกิน 3 บัตรต่อบัญชี ภายใน 1 ปี ปฏิทิน</w:t>
      </w:r>
    </w:p>
    <w:p w14:paraId="00000023" w14:textId="77777777" w:rsidR="002906C9" w:rsidRDefault="002906C9">
      <w:pPr>
        <w:rPr>
          <w:sz w:val="24"/>
          <w:szCs w:val="24"/>
        </w:rPr>
      </w:pPr>
    </w:p>
    <w:p w14:paraId="00000024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เงื่อนไขการฝาก/ถอน/โอนสิทธิประโยชน์และเงื่อนไขอื่น*</w:t>
      </w:r>
    </w:p>
    <w:p w14:paraId="00000026" w14:textId="683C63D6" w:rsidR="002906C9" w:rsidRDefault="005619B2">
      <w:pPr>
        <w:rPr>
          <w:sz w:val="24"/>
          <w:szCs w:val="24"/>
        </w:rPr>
      </w:pPr>
      <w:r>
        <w:rPr>
          <w:rFonts w:ascii="Arial Unicode MS" w:eastAsia="Arial Unicode MS" w:hAnsi="Arial Unicode MS" w:cs="Browallia New" w:hint="cs"/>
          <w:sz w:val="24"/>
          <w:szCs w:val="30"/>
          <w:cs/>
        </w:rPr>
        <w:t>ซื้</w:t>
      </w:r>
      <w:r>
        <w:rPr>
          <w:rFonts w:ascii="Arial Unicode MS" w:eastAsia="Arial Unicode MS" w:hAnsi="Arial Unicode MS" w:cs="Arial Unicode MS"/>
          <w:sz w:val="24"/>
          <w:szCs w:val="24"/>
        </w:rPr>
        <w:t>อสินค้าผ่าน Online (Verify by VISA/Local Switching Secure) ณ</w:t>
      </w:r>
      <w:r w:rsidR="00000000">
        <w:rPr>
          <w:rFonts w:ascii="Arial Unicode MS" w:eastAsia="Arial Unicode MS" w:hAnsi="Arial Unicode MS" w:cs="Arial Unicode MS"/>
          <w:sz w:val="24"/>
          <w:szCs w:val="24"/>
        </w:rPr>
        <w:t xml:space="preserve">ร้านค้า ทั้งในและต่างประเทศ </w:t>
      </w:r>
      <w:r>
        <w:rPr>
          <w:rFonts w:ascii="Arial Unicode MS" w:eastAsia="Arial Unicode MS" w:hAnsi="Arial Unicode MS" w:cs="Browallia New" w:hint="cs"/>
          <w:sz w:val="24"/>
          <w:szCs w:val="30"/>
          <w:cs/>
        </w:rPr>
        <w:t>สู</w:t>
      </w:r>
      <w:r w:rsidR="00000000">
        <w:rPr>
          <w:rFonts w:ascii="Arial Unicode MS" w:eastAsia="Arial Unicode MS" w:hAnsi="Arial Unicode MS" w:cs="Arial Unicode MS"/>
          <w:sz w:val="24"/>
          <w:szCs w:val="24"/>
        </w:rPr>
        <w:t>ง</w:t>
      </w:r>
      <w:r>
        <w:rPr>
          <w:rFonts w:ascii="Arial Unicode MS" w:eastAsia="Arial Unicode MS" w:hAnsi="Arial Unicode MS" w:cs="Browallia New" w:hint="cs"/>
          <w:sz w:val="24"/>
          <w:szCs w:val="30"/>
          <w:cs/>
        </w:rPr>
        <w:t>สุ</w:t>
      </w:r>
      <w:r w:rsidR="00000000">
        <w:rPr>
          <w:rFonts w:ascii="Arial Unicode MS" w:eastAsia="Arial Unicode MS" w:hAnsi="Arial Unicode MS" w:cs="Arial Unicode MS"/>
          <w:sz w:val="24"/>
          <w:szCs w:val="24"/>
        </w:rPr>
        <w:t>ด 500,000 บาท/บัตร/วัน</w:t>
      </w:r>
    </w:p>
    <w:p w14:paraId="00000027" w14:textId="77777777" w:rsidR="002906C9" w:rsidRDefault="002906C9">
      <w:pPr>
        <w:rPr>
          <w:sz w:val="24"/>
          <w:szCs w:val="24"/>
        </w:rPr>
      </w:pPr>
    </w:p>
    <w:p w14:paraId="00000028" w14:textId="77777777" w:rsidR="002906C9" w:rsidRDefault="002906C9">
      <w:pPr>
        <w:rPr>
          <w:sz w:val="24"/>
          <w:szCs w:val="24"/>
        </w:rPr>
      </w:pPr>
    </w:p>
    <w:p w14:paraId="00000029" w14:textId="77777777" w:rsidR="002906C9" w:rsidRDefault="002906C9">
      <w:pPr>
        <w:rPr>
          <w:sz w:val="24"/>
          <w:szCs w:val="24"/>
        </w:rPr>
      </w:pPr>
    </w:p>
    <w:p w14:paraId="0000002A" w14:textId="77777777" w:rsidR="002906C9" w:rsidRDefault="002906C9">
      <w:pPr>
        <w:rPr>
          <w:sz w:val="24"/>
          <w:szCs w:val="24"/>
        </w:rPr>
      </w:pPr>
    </w:p>
    <w:p w14:paraId="0000002B" w14:textId="77777777" w:rsidR="002906C9" w:rsidRDefault="002906C9">
      <w:pPr>
        <w:rPr>
          <w:sz w:val="24"/>
          <w:szCs w:val="24"/>
        </w:rPr>
      </w:pPr>
    </w:p>
    <w:p w14:paraId="0000002C" w14:textId="77777777" w:rsidR="002906C9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(3.) ค่าบริการ/ค่าธรรมเนียม</w:t>
      </w:r>
    </w:p>
    <w:p w14:paraId="0000002D" w14:textId="77777777" w:rsidR="002906C9" w:rsidRDefault="002906C9">
      <w:pPr>
        <w:rPr>
          <w:b/>
          <w:sz w:val="28"/>
          <w:szCs w:val="28"/>
        </w:rPr>
      </w:pPr>
    </w:p>
    <w:p w14:paraId="0000002E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ค่าธรรมเนียมแรกเข้า/ออกบัตรใหม่ (บาท/ครั้ง) </w:t>
      </w:r>
    </w:p>
    <w:p w14:paraId="00000030" w14:textId="2D916583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ไม่มี ทั้งนี้ค่าธรรมเนียมอาจเปลี่ยนแปลงได้โดยสามารถเรียกดูข้อมูลอัตราค่าธรรมเนียม ได้ที่ </w:t>
      </w:r>
      <w:hyperlink r:id="rId5">
        <w:r>
          <w:rPr>
            <w:color w:val="1155CC"/>
            <w:sz w:val="24"/>
            <w:szCs w:val="24"/>
            <w:u w:val="single"/>
          </w:rPr>
          <w:t>https://www.ttbbank.com/th/rates/fees</w:t>
        </w:r>
      </w:hyperlink>
    </w:p>
    <w:p w14:paraId="00000031" w14:textId="77777777" w:rsidR="002906C9" w:rsidRDefault="002906C9">
      <w:pPr>
        <w:rPr>
          <w:sz w:val="24"/>
          <w:szCs w:val="24"/>
        </w:rPr>
      </w:pPr>
    </w:p>
    <w:p w14:paraId="00000032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ค่าธรรมเนียมรายปี(บาท/ครั้ง)</w:t>
      </w:r>
    </w:p>
    <w:p w14:paraId="00000034" w14:textId="7C4E46D5" w:rsidR="002906C9" w:rsidRDefault="00000000">
      <w:pPr>
        <w:rPr>
          <w:rFonts w:ascii="Arial Unicode MS" w:eastAsia="Arial Unicode MS" w:hAnsi="Arial Unicode MS" w:cstheme="minorBidi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ไม่มี ทั้งนี้ค่าธรรมเนียมอาจเปลี่ยนแปลงได้โดยสามารถเรียกดูข้อมูลอัตราค่าธรรมเนียม ได้ที่</w:t>
      </w:r>
      <w:hyperlink r:id="rId6" w:history="1">
        <w:r w:rsidR="005619B2" w:rsidRPr="006B3475">
          <w:rPr>
            <w:rStyle w:val="Hyperlink"/>
            <w:rFonts w:ascii="Arial Unicode MS" w:eastAsia="Arial Unicode MS" w:hAnsi="Arial Unicode MS" w:cs="Arial Unicode MS"/>
            <w:sz w:val="24"/>
            <w:szCs w:val="24"/>
            <w:lang w:val="en-US"/>
          </w:rPr>
          <w:t>https://www.ttbbank.com/th/rates/fees</w:t>
        </w:r>
      </w:hyperlink>
    </w:p>
    <w:p w14:paraId="00000036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ค่าธรรมเนียมออกบัตรทดแทน (บาท/ปี)</w:t>
      </w:r>
    </w:p>
    <w:p w14:paraId="00000038" w14:textId="10245171" w:rsidR="002906C9" w:rsidRPr="005619B2" w:rsidRDefault="00000000">
      <w:pPr>
        <w:rPr>
          <w:rFonts w:ascii="Arial Unicode MS" w:eastAsia="Arial Unicode MS" w:hAnsi="Arial Unicode MS" w:cstheme="minorBidi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ไม่มี ทั้งนี้ค่าธรรมเนียมอาจเปลี่ยนแปลงได้โดยสามารถเรียกดูข้อมูลอัตราค่าธรรมเนียม ได้ที่</w:t>
      </w:r>
      <w:hyperlink r:id="rId7" w:history="1">
        <w:r w:rsidR="005619B2" w:rsidRPr="006B3475">
          <w:rPr>
            <w:rStyle w:val="Hyperlink"/>
            <w:sz w:val="24"/>
            <w:szCs w:val="24"/>
          </w:rPr>
          <w:t>https://www.ttbbank.com/th/rates/fees</w:t>
        </w:r>
      </w:hyperlink>
    </w:p>
    <w:p w14:paraId="00000039" w14:textId="77777777" w:rsidR="002906C9" w:rsidRDefault="002906C9">
      <w:pPr>
        <w:rPr>
          <w:sz w:val="24"/>
          <w:szCs w:val="24"/>
        </w:rPr>
      </w:pPr>
    </w:p>
    <w:p w14:paraId="0000003A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ค่าธรรมเนียมการขอรหัสใหม่(บาท/ครั้ง)</w:t>
      </w:r>
    </w:p>
    <w:p w14:paraId="0000003B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ไม่มีบริการ</w:t>
      </w:r>
    </w:p>
    <w:p w14:paraId="0000003C" w14:textId="77777777" w:rsidR="002906C9" w:rsidRDefault="002906C9">
      <w:pPr>
        <w:rPr>
          <w:sz w:val="24"/>
          <w:szCs w:val="24"/>
        </w:rPr>
      </w:pPr>
    </w:p>
    <w:p w14:paraId="0000003D" w14:textId="77777777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ค่าบริการการใช้จ่ายที่เป็นสกุลเงินต่างประเทศ</w:t>
      </w:r>
    </w:p>
    <w:p w14:paraId="00000043" w14:textId="58652292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อัตราแลกเปลี่ยนที่เกิดจากชำระค่าสินค้าและบริการ จะเรียกเก็บเป็นสกุลบาท โดยอ้างอิงจากอัตราแลกเปลี่ยนกลางของ VISA ซึ่งรวมค่าความเสี่ยงจากการแปลงสกุลเงินไม่เกิน ร้อยละ 2.5 จากจำนวนเงินที่ทำรายการ ทั้งนี้</w:t>
      </w:r>
      <w:r w:rsidR="005619B2">
        <w:rPr>
          <w:rFonts w:cstheme="minorBidi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กรณีลูกค้าเลือกชำระค่าสินค้าและบริการด้วยสกุลเงินท้องถิ่นของประเทศนั้น ๆ</w:t>
      </w:r>
      <w:r w:rsidR="005619B2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ธนาคารจะยกเว้นการเรียกเก็บค่าความเสี่ยงจากการแปลงสกุลเงินดังกล่าว (All Free Hot Rates)</w:t>
      </w:r>
    </w:p>
    <w:p w14:paraId="00000044" w14:textId="77777777" w:rsidR="002906C9" w:rsidRDefault="002906C9">
      <w:pPr>
        <w:rPr>
          <w:sz w:val="24"/>
          <w:szCs w:val="24"/>
        </w:rPr>
      </w:pPr>
    </w:p>
    <w:p w14:paraId="00000045" w14:textId="77777777" w:rsidR="002906C9" w:rsidRDefault="002906C9">
      <w:pPr>
        <w:rPr>
          <w:sz w:val="24"/>
          <w:szCs w:val="24"/>
        </w:rPr>
      </w:pPr>
    </w:p>
    <w:p w14:paraId="00000046" w14:textId="77777777" w:rsidR="002906C9" w:rsidRDefault="002906C9">
      <w:pPr>
        <w:rPr>
          <w:sz w:val="24"/>
          <w:szCs w:val="24"/>
        </w:rPr>
      </w:pPr>
    </w:p>
    <w:p w14:paraId="00000047" w14:textId="77777777" w:rsidR="002906C9" w:rsidRDefault="002906C9">
      <w:pPr>
        <w:rPr>
          <w:sz w:val="24"/>
          <w:szCs w:val="24"/>
        </w:rPr>
      </w:pPr>
    </w:p>
    <w:p w14:paraId="00000048" w14:textId="77777777" w:rsidR="002906C9" w:rsidRDefault="002906C9">
      <w:pPr>
        <w:rPr>
          <w:sz w:val="24"/>
          <w:szCs w:val="24"/>
        </w:rPr>
      </w:pPr>
    </w:p>
    <w:p w14:paraId="00000049" w14:textId="77777777" w:rsidR="002906C9" w:rsidRDefault="002906C9">
      <w:pPr>
        <w:rPr>
          <w:sz w:val="24"/>
          <w:szCs w:val="24"/>
        </w:rPr>
      </w:pPr>
    </w:p>
    <w:p w14:paraId="0000004A" w14:textId="77777777" w:rsidR="002906C9" w:rsidRDefault="002906C9">
      <w:pPr>
        <w:rPr>
          <w:sz w:val="24"/>
          <w:szCs w:val="24"/>
        </w:rPr>
      </w:pPr>
    </w:p>
    <w:p w14:paraId="0000004B" w14:textId="77777777" w:rsidR="002906C9" w:rsidRDefault="002906C9">
      <w:pPr>
        <w:rPr>
          <w:sz w:val="24"/>
          <w:szCs w:val="24"/>
        </w:rPr>
      </w:pPr>
    </w:p>
    <w:p w14:paraId="0000004C" w14:textId="77777777" w:rsidR="002906C9" w:rsidRDefault="002906C9">
      <w:pPr>
        <w:rPr>
          <w:sz w:val="24"/>
          <w:szCs w:val="24"/>
        </w:rPr>
      </w:pPr>
    </w:p>
    <w:p w14:paraId="0000004D" w14:textId="77777777" w:rsidR="002906C9" w:rsidRDefault="002906C9">
      <w:pPr>
        <w:rPr>
          <w:sz w:val="24"/>
          <w:szCs w:val="24"/>
        </w:rPr>
      </w:pPr>
    </w:p>
    <w:p w14:paraId="0000004E" w14:textId="77777777" w:rsidR="002906C9" w:rsidRDefault="002906C9">
      <w:pPr>
        <w:rPr>
          <w:sz w:val="24"/>
          <w:szCs w:val="24"/>
        </w:rPr>
      </w:pPr>
    </w:p>
    <w:p w14:paraId="0000004F" w14:textId="77777777" w:rsidR="002906C9" w:rsidRDefault="002906C9">
      <w:pPr>
        <w:rPr>
          <w:sz w:val="24"/>
          <w:szCs w:val="24"/>
        </w:rPr>
      </w:pPr>
    </w:p>
    <w:p w14:paraId="00000050" w14:textId="77777777" w:rsidR="002906C9" w:rsidRDefault="002906C9">
      <w:pPr>
        <w:rPr>
          <w:sz w:val="24"/>
          <w:szCs w:val="24"/>
        </w:rPr>
      </w:pPr>
    </w:p>
    <w:p w14:paraId="00000051" w14:textId="77777777" w:rsidR="002906C9" w:rsidRDefault="002906C9">
      <w:pPr>
        <w:rPr>
          <w:sz w:val="24"/>
          <w:szCs w:val="24"/>
        </w:rPr>
      </w:pPr>
    </w:p>
    <w:p w14:paraId="00000052" w14:textId="77777777" w:rsidR="002906C9" w:rsidRDefault="002906C9">
      <w:pPr>
        <w:rPr>
          <w:sz w:val="24"/>
          <w:szCs w:val="24"/>
        </w:rPr>
      </w:pPr>
    </w:p>
    <w:p w14:paraId="00000053" w14:textId="77777777" w:rsidR="002906C9" w:rsidRDefault="002906C9">
      <w:pPr>
        <w:rPr>
          <w:sz w:val="24"/>
          <w:szCs w:val="24"/>
        </w:rPr>
      </w:pPr>
    </w:p>
    <w:p w14:paraId="00000054" w14:textId="77777777" w:rsidR="002906C9" w:rsidRDefault="002906C9">
      <w:pPr>
        <w:rPr>
          <w:sz w:val="24"/>
          <w:szCs w:val="24"/>
        </w:rPr>
      </w:pPr>
    </w:p>
    <w:p w14:paraId="00000055" w14:textId="77777777" w:rsidR="002906C9" w:rsidRDefault="002906C9">
      <w:pPr>
        <w:rPr>
          <w:sz w:val="24"/>
          <w:szCs w:val="24"/>
        </w:rPr>
      </w:pPr>
    </w:p>
    <w:p w14:paraId="00000056" w14:textId="77777777" w:rsidR="002906C9" w:rsidRDefault="002906C9">
      <w:pPr>
        <w:rPr>
          <w:sz w:val="24"/>
          <w:szCs w:val="24"/>
        </w:rPr>
      </w:pPr>
    </w:p>
    <w:p w14:paraId="00000057" w14:textId="77777777" w:rsidR="002906C9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(4.) ข้อแนะนำ/คำเตือน</w:t>
      </w:r>
    </w:p>
    <w:p w14:paraId="00000058" w14:textId="77777777" w:rsidR="002906C9" w:rsidRDefault="002906C9">
      <w:pPr>
        <w:rPr>
          <w:b/>
          <w:sz w:val="28"/>
          <w:szCs w:val="28"/>
        </w:rPr>
      </w:pPr>
    </w:p>
    <w:p w14:paraId="00000059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ความรับผิดชอบของเจ้าของบัตรกรณีบัตรสูญหาย หรือถูกขโมย</w:t>
      </w:r>
    </w:p>
    <w:p w14:paraId="0000005C" w14:textId="6C70C248" w:rsidR="002906C9" w:rsidRPr="005619B2" w:rsidRDefault="00000000" w:rsidP="005619B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จะต้องรีบแจ้งให้ธนาคารทราบ และทำการอายัดบัตรทันที ผ่าน</w:t>
      </w:r>
      <w:r w:rsidR="005619B2">
        <w:rPr>
          <w:rFonts w:cstheme="minorBidi" w:hint="cs"/>
          <w:sz w:val="24"/>
          <w:szCs w:val="24"/>
          <w:cs/>
        </w:rPr>
        <w:t xml:space="preserve"> </w:t>
      </w:r>
      <w:r w:rsidRPr="005619B2">
        <w:rPr>
          <w:rFonts w:ascii="Arial Unicode MS" w:eastAsia="Arial Unicode MS" w:hAnsi="Arial Unicode MS" w:cs="Arial Unicode MS"/>
          <w:sz w:val="24"/>
          <w:szCs w:val="24"/>
        </w:rPr>
        <w:t xml:space="preserve">ttb contact center 1428, ธนาคารทหาไทยธนชาต </w:t>
      </w:r>
      <w:r w:rsidR="005619B2" w:rsidRPr="005619B2">
        <w:rPr>
          <w:rFonts w:ascii="Arial Unicode MS" w:eastAsia="Arial Unicode MS" w:hAnsi="Arial Unicode MS" w:cs="Browallia New" w:hint="cs"/>
          <w:sz w:val="24"/>
          <w:szCs w:val="30"/>
          <w:cs/>
        </w:rPr>
        <w:t>ทุ</w:t>
      </w:r>
      <w:r w:rsidRPr="005619B2">
        <w:rPr>
          <w:rFonts w:ascii="Arial Unicode MS" w:eastAsia="Arial Unicode MS" w:hAnsi="Arial Unicode MS" w:cs="Arial Unicode MS"/>
          <w:sz w:val="24"/>
          <w:szCs w:val="24"/>
        </w:rPr>
        <w:t>กสาขา หรือสามารถอายัดบัตรได้ด้วยตนเองผ่าน แอป ทีทีบี ทัช</w:t>
      </w:r>
    </w:p>
    <w:p w14:paraId="00000060" w14:textId="7C3A6C42" w:rsidR="002906C9" w:rsidRPr="005619B2" w:rsidRDefault="00000000" w:rsidP="005619B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โดยธนาคารจะรับผิดชอบในความเสียหายที่เกิดขึ้นหลังจากเสร็จสิ้น</w:t>
      </w:r>
      <w:r w:rsidR="005619B2">
        <w:rPr>
          <w:rFonts w:cstheme="minorBidi" w:hint="cs"/>
          <w:sz w:val="24"/>
          <w:szCs w:val="24"/>
          <w:cs/>
        </w:rPr>
        <w:t xml:space="preserve"> </w:t>
      </w:r>
      <w:r w:rsidRPr="005619B2">
        <w:rPr>
          <w:rFonts w:ascii="Arial Unicode MS" w:eastAsia="Arial Unicode MS" w:hAnsi="Arial Unicode MS" w:cs="Arial Unicode MS"/>
          <w:sz w:val="24"/>
          <w:szCs w:val="24"/>
        </w:rPr>
        <w:t>ขั้นตอนการรับแจ้ง และได้วางสายโทรศัพท์ผ่านพ้นไปแล้ว 5 นาที เว้นแต่จะพิสูจน์ได้ว่าความเสียหายที่เกิดขึ้นดังกล่าวเป็นการกระทำของเจ้าของบัตรเอง</w:t>
      </w:r>
    </w:p>
    <w:p w14:paraId="00000061" w14:textId="77777777" w:rsidR="002906C9" w:rsidRDefault="002906C9">
      <w:pPr>
        <w:rPr>
          <w:sz w:val="24"/>
          <w:szCs w:val="24"/>
        </w:rPr>
      </w:pPr>
    </w:p>
    <w:p w14:paraId="00000062" w14:textId="77777777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ข้อควรระวัง</w:t>
      </w:r>
    </w:p>
    <w:p w14:paraId="00000064" w14:textId="15DA8D6D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เพื่อป้องกันการสูญเงินจากบัญชีของท่าน ห้ามให้หมายเลขบัตรเดบิต</w:t>
      </w:r>
      <w:r w:rsidR="005619B2">
        <w:rPr>
          <w:rFonts w:cstheme="minorBidi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ทีทีบี ออลล์ฟรี ดิจิทัล กับผู้อื่น</w:t>
      </w:r>
    </w:p>
    <w:p w14:paraId="00000065" w14:textId="77777777" w:rsidR="002906C9" w:rsidRDefault="002906C9">
      <w:pPr>
        <w:rPr>
          <w:b/>
          <w:sz w:val="28"/>
          <w:szCs w:val="28"/>
        </w:rPr>
      </w:pPr>
    </w:p>
    <w:p w14:paraId="00000066" w14:textId="77777777" w:rsidR="002906C9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(5.) ช่องทางในการติดต่อ/ร้องเรียน</w:t>
      </w:r>
    </w:p>
    <w:p w14:paraId="00000067" w14:textId="77777777" w:rsidR="002906C9" w:rsidRDefault="002906C9">
      <w:pPr>
        <w:rPr>
          <w:b/>
          <w:sz w:val="28"/>
          <w:szCs w:val="28"/>
        </w:rPr>
      </w:pPr>
    </w:p>
    <w:p w14:paraId="00000068" w14:textId="3C3680F9" w:rsidR="002906C9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ช่องทางในการติดต่อ/ร้องเรียน</w:t>
      </w:r>
      <w:r w:rsidR="005619B2">
        <w:rPr>
          <w:rFonts w:ascii="Arial Unicode MS" w:eastAsia="Arial Unicode MS" w:hAnsi="Arial Unicode MS" w:cs="Browallia New" w:hint="cs"/>
          <w:b/>
          <w:sz w:val="24"/>
          <w:szCs w:val="30"/>
          <w:u w:val="single"/>
          <w:cs/>
        </w:rPr>
        <w:t>ผู้</w:t>
      </w: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ออกผลิตภัณฑ์</w:t>
      </w:r>
    </w:p>
    <w:p w14:paraId="0000006B" w14:textId="3D5639B4" w:rsidR="002906C9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หากท่านมีข้อสงสัยในรายละเอียดผลิตภัณฑ์ หรือต้องการร้องเรียนสามารถดำเนินการผ่าน www.ttbbank.com หรือ</w:t>
      </w:r>
      <w:r w:rsidR="005619B2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ธนาคารทหารไทยธนชาตทุกสาขา หรือ ttb contact center 1428</w:t>
      </w:r>
    </w:p>
    <w:p w14:paraId="0000006C" w14:textId="77777777" w:rsidR="002906C9" w:rsidRDefault="002906C9">
      <w:pPr>
        <w:rPr>
          <w:sz w:val="24"/>
          <w:szCs w:val="24"/>
        </w:rPr>
      </w:pPr>
    </w:p>
    <w:sectPr w:rsidR="002906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7B0"/>
    <w:multiLevelType w:val="multilevel"/>
    <w:tmpl w:val="3AB467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10ABD"/>
    <w:multiLevelType w:val="multilevel"/>
    <w:tmpl w:val="6BEA6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C5BFC"/>
    <w:multiLevelType w:val="multilevel"/>
    <w:tmpl w:val="243673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28974540">
    <w:abstractNumId w:val="2"/>
  </w:num>
  <w:num w:numId="2" w16cid:durableId="1782799197">
    <w:abstractNumId w:val="0"/>
  </w:num>
  <w:num w:numId="3" w16cid:durableId="193739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C9"/>
    <w:rsid w:val="002906C9"/>
    <w:rsid w:val="005619B2"/>
    <w:rsid w:val="008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2010"/>
  <w15:docId w15:val="{73C74A85-CCAA-49EA-8E4A-CB1B353B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19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tbbank.com/th/rates/f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tbbank.com/th/rates/fees" TargetMode="External"/><Relationship Id="rId5" Type="http://schemas.openxmlformats.org/officeDocument/2006/relationships/hyperlink" Target="https://www.ttbbank.com/th/rates/fe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 Puengtang</cp:lastModifiedBy>
  <cp:revision>4</cp:revision>
  <dcterms:created xsi:type="dcterms:W3CDTF">2023-06-11T15:39:00Z</dcterms:created>
  <dcterms:modified xsi:type="dcterms:W3CDTF">2023-06-11T16:31:00Z</dcterms:modified>
</cp:coreProperties>
</file>