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Titre1"/>
        <w:shd w:val="clear" w:color="auto" w:fill="BCD3EE"/>
        <w:spacing w:before="0" w:after="29"/>
        <w:ind w:right="66" w:hanging="0"/>
        <w:jc w:val="center"/>
        <w:rPr>
          <w:sz w:val="36"/>
        </w:rPr>
      </w:pPr>
      <w:r>
        <w:rPr>
          <w:rFonts w:ascii="Arial" w:hAnsi="Arial"/>
          <w:sz w:val="36"/>
        </w:rPr>
        <w:t>Plugin moniteur</w:t>
      </w:r>
    </w:p>
    <w:p>
      <w:pPr>
        <w:pStyle w:val="Normal"/>
        <w:spacing w:before="12" w:after="0"/>
        <w:rPr>
          <w:rFonts w:ascii="Arial" w:hAnsi="Arial"/>
        </w:rPr>
      </w:pPr>
      <w:r>
        <w:rPr>
          <w:rFonts w:ascii="Arial" w:hAnsi="Arial"/>
          <w:sz w:val="24"/>
        </w:rPr>
        <w:t>La barre d’outils principale du framework permet le contrôle de la simulation avec les fonctions suivantes :</w:t>
      </w:r>
    </w:p>
    <w:tbl>
      <w:tblPr>
        <w:tblW w:w="8836" w:type="dxa"/>
        <w:jc w:val="left"/>
        <w:tblInd w:w="24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000"/>
      </w:tblGrid>
      <w:tr>
        <w:trPr/>
        <w:tc>
          <w:tcPr>
            <w:tcW w:w="283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388110" cy="258445"/>
                  <wp:effectExtent l="0" t="0" r="0" b="0"/>
                  <wp:docPr id="1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11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243840" cy="24384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Contrôle simulation: quitter, pause, pas à pas, marche, accéléré et indicateur d’erreur avec accès au logfile</w:t>
            </w:r>
          </w:p>
        </w:tc>
      </w:tr>
      <w:tr>
        <w:trPr/>
        <w:tc>
          <w:tcPr>
            <w:tcW w:w="283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595630" cy="301625"/>
                  <wp:effectExtent l="0" t="0" r="0" b="0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Spécification du nombre de pas en marche et  </w:t>
            </w:r>
            <w:r>
              <w:rPr>
                <w:sz w:val="22"/>
                <w:szCs w:val="22"/>
              </w:rPr>
              <w:t>accéléré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Indication de l’action en fin d’exécution : Pause ou arrêt</w:t>
            </w:r>
          </w:p>
        </w:tc>
      </w:tr>
      <w:tr>
        <w:trPr/>
        <w:tc>
          <w:tcPr>
            <w:tcW w:w="283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03250" cy="250190"/>
                  <wp:effectExtent l="0" t="0" r="0" b="0"/>
                  <wp:docPr id="4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Ecriture et lecture d’état sur/depuis un fichier</w:t>
            </w:r>
          </w:p>
        </w:tc>
      </w:tr>
      <w:tr>
        <w:trPr/>
        <w:tc>
          <w:tcPr>
            <w:tcW w:w="283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307975" cy="250190"/>
                  <wp:effectExtent l="0" t="0" r="0" b="0"/>
                  <wp:docPr id="5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Enregistrement de l’historique sur un fichier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0" w:name="_GoBack"/>
            <w:bookmarkEnd w:id="0"/>
            <w:r>
              <w:rPr>
                <w:sz w:val="22"/>
                <w:szCs w:val="22"/>
              </w:rPr>
              <w:t>Pour le rejouer.</w:t>
            </w:r>
          </w:p>
        </w:tc>
      </w:tr>
    </w:tbl>
    <w:p>
      <w:pPr>
        <w:pStyle w:val="Normal"/>
        <w:spacing w:lineRule="auto" w:line="240" w:before="0" w:after="86"/>
        <w:rPr>
          <w:rFonts w:ascii="Arial" w:hAnsi="Arial"/>
        </w:rPr>
      </w:pPr>
      <w:r>
        <w:rPr>
          <w:rFonts w:ascii="Arial" w:hAnsi="Arial"/>
          <w:sz w:val="24"/>
        </w:rPr>
        <w:t>La fonction moniteur permet de visualiser l’évolution instantanée des variables publiques.</w:t>
      </w:r>
    </w:p>
    <w:p>
      <w:pPr>
        <w:pStyle w:val="Normal"/>
        <w:spacing w:before="0" w:after="0"/>
        <w:rPr>
          <w:sz w:val="24"/>
        </w:rPr>
      </w:pPr>
      <w:r>
        <w:rPr>
          <w:rFonts w:ascii="Arial" w:hAnsi="Arial"/>
          <w:sz w:val="24"/>
        </w:rPr>
        <w:t>L’interface graphique se compose d’une liste des variables publiques avec dans l’ordre des colonnes 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/>
        </w:rPr>
      </w:pPr>
      <w:r>
        <w:rPr>
          <w:rFonts w:ascii="Arial" w:hAnsi="Arial"/>
          <w:sz w:val="24"/>
        </w:rPr>
        <w:t xml:space="preserve">le nom du producteur ou «unlinked» si la donnée n’est pas produite,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Arial" w:hAnsi="Arial"/>
          <w:sz w:val="24"/>
        </w:rPr>
        <w:t>le nom de la variable (scalaire ou vecteur),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Arial" w:hAnsi="Arial"/>
          <w:sz w:val="24"/>
        </w:rPr>
        <w:t>la valeur (entière et flottante),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Arial" w:hAnsi="Arial"/>
          <w:sz w:val="24"/>
        </w:rPr>
        <w:t>l’unité si renseignée,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Arial" w:hAnsi="Arial"/>
          <w:sz w:val="24"/>
        </w:rPr>
        <w:t>une description.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021580" cy="1537970"/>
            <wp:effectExtent l="0" t="0" r="0" b="0"/>
            <wp:docPr id="6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86"/>
        <w:jc w:val="both"/>
        <w:rPr>
          <w:rFonts w:ascii="Arial" w:hAnsi="Arial"/>
        </w:rPr>
      </w:pPr>
      <w:r>
        <w:rPr>
          <w:rFonts w:ascii="Arial" w:hAnsi="Arial"/>
          <w:sz w:val="24"/>
        </w:rPr>
        <w:t>Une pression prolongée sur la sélection par clique gauche permet l’affichage des consommateurs de la donnée publique.</w:t>
      </w:r>
    </w:p>
    <w:p>
      <w:pPr>
        <w:pStyle w:val="Normal"/>
        <w:spacing w:before="0" w:after="86"/>
        <w:jc w:val="center"/>
        <w:rPr>
          <w:rFonts w:ascii="Arial" w:hAnsi="Arial"/>
        </w:rPr>
      </w:pPr>
      <w:r>
        <w:rPr>
          <w:rFonts w:ascii="Arial" w:hAnsi="Arial"/>
          <w:sz w:val="24"/>
        </w:rPr>
        <w:drawing>
          <wp:inline distT="0" distB="0" distL="0" distR="0">
            <wp:extent cx="2054225" cy="41846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ab/>
      </w:r>
    </w:p>
    <w:p>
      <w:pPr>
        <w:pStyle w:val="Normal"/>
        <w:spacing w:before="0" w:after="86"/>
        <w:rPr>
          <w:rFonts w:ascii="Arial" w:hAnsi="Arial"/>
        </w:rPr>
      </w:pPr>
      <w:r>
        <w:rPr>
          <w:rFonts w:ascii="Arial" w:hAnsi="Arial"/>
          <w:sz w:val="24"/>
        </w:rPr>
        <w:t xml:space="preserve">Une variable non produite est identifiée par la couleur rouge. Cela implique qu’il est possible de «modifier» sa valeur manuellement,   </w:t>
      </w:r>
    </w:p>
    <w:p>
      <w:pPr>
        <w:pStyle w:val="Normal"/>
        <w:rPr>
          <w:sz w:val="24"/>
        </w:rPr>
      </w:pPr>
      <w:r>
        <w:rPr>
          <w:rFonts w:ascii="Arial" w:hAnsi="Arial"/>
        </w:rPr>
        <w:drawing>
          <wp:inline distT="0" distB="0" distL="0" distR="0">
            <wp:extent cx="5760720" cy="306705"/>
            <wp:effectExtent l="0" t="0" r="0" b="0"/>
            <wp:docPr id="8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2"/>
        <w:rPr>
          <w:rFonts w:ascii="Arial" w:hAnsi="Arial"/>
        </w:rPr>
      </w:pPr>
      <w:r>
        <w:rPr>
          <w:rFonts w:ascii="Arial" w:hAnsi="Arial"/>
        </w:rPr>
        <w:t>Fonctions de filtrage</w:t>
      </w:r>
    </w:p>
    <w:p>
      <w:pPr>
        <w:pStyle w:val="Normal"/>
        <w:spacing w:before="0" w:after="29"/>
        <w:rPr>
          <w:rFonts w:ascii="Arial" w:hAnsi="Arial"/>
        </w:rPr>
      </w:pPr>
      <w:r>
        <w:rPr>
          <w:rFonts w:ascii="Arial" w:hAnsi="Arial"/>
        </w:rPr>
        <w:t xml:space="preserve">Les fonctions de filtrage utilisent les expressions régulières et  concernent les informations suivantes </w:t>
      </w:r>
    </w:p>
    <w:tbl>
      <w:tblPr>
        <w:tblStyle w:val="Grilledutableau"/>
        <w:tblW w:w="8889" w:type="dxa"/>
        <w:jc w:val="left"/>
        <w:tblInd w:w="23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20"/>
        <w:gridCol w:w="4869"/>
      </w:tblGrid>
      <w:tr>
        <w:trPr/>
        <w:tc>
          <w:tcPr>
            <w:tcW w:w="40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inline distT="0" distB="0" distL="0" distR="0">
                  <wp:extent cx="1339850" cy="504190"/>
                  <wp:effectExtent l="0" t="0" r="0" b="0"/>
                  <wp:docPr id="9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Filtrage sur le nom du producteur</w:t>
            </w:r>
          </w:p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Ou unlinked</w:t>
            </w:r>
          </w:p>
        </w:tc>
      </w:tr>
      <w:tr>
        <w:trPr/>
        <w:tc>
          <w:tcPr>
            <w:tcW w:w="402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Name…</w:t>
            </w:r>
          </w:p>
        </w:tc>
        <w:tc>
          <w:tcPr>
            <w:tcW w:w="486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Filtrage sur le nom de la variable</w:t>
            </w:r>
          </w:p>
        </w:tc>
      </w:tr>
      <w:tr>
        <w:trPr/>
        <w:tc>
          <w:tcPr>
            <w:tcW w:w="402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Unit…</w:t>
            </w:r>
          </w:p>
        </w:tc>
        <w:tc>
          <w:tcPr>
            <w:tcW w:w="486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Filtrage sur l’unité</w:t>
            </w:r>
          </w:p>
        </w:tc>
      </w:tr>
      <w:tr>
        <w:trPr/>
        <w:tc>
          <w:tcPr>
            <w:tcW w:w="402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Description…</w:t>
            </w:r>
          </w:p>
        </w:tc>
        <w:tc>
          <w:tcPr>
            <w:tcW w:w="486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lang w:eastAsia="fr-FR"/>
              </w:rPr>
              <w:t>Filtrage sur la descriptio</w:t>
            </w:r>
            <w:r>
              <w:rPr>
                <w:rFonts w:ascii="Arial" w:hAnsi="Arial"/>
                <w:lang w:eastAsia="fr-FR"/>
              </w:rPr>
              <w:t>n</w:t>
            </w:r>
          </w:p>
        </w:tc>
      </w:tr>
    </w:tbl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417" w:right="1417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isplayBackgroundShape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d4ac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2d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b56c0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8d4ac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b052d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Arial" w:hAnsi="Arial"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b56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ac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052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0BB7-AB1B-4953-AAAF-1B18097A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LibreOffice/6.0.3.2$Windows_X86_64 LibreOffice_project/8f48d515416608e3a835360314dac7e47fd0b821</Application>
  <Pages>2</Pages>
  <Words>209</Words>
  <Characters>1173</Characters>
  <CharactersWithSpaces>1358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2016-11-15T16:16:00Z</dcterms:created>
  <dc:creator>Guy Rouault</dc:creator>
  <dc:description/>
  <dc:language>fr-FR</dc:language>
  <cp:lastModifiedBy>Guy ROUAULT</cp:lastModifiedBy>
  <dcterms:modified xsi:type="dcterms:W3CDTF">2018-07-09T18:10:49Z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