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Microsoft YaHei" w:hAnsi="Microsoft YaHei" w:eastAsia="Microsoft YaHei"/>
          <w:b/>
          <w:color w:val="1F4D78"/>
          <w:sz w:val="44"/>
        </w:rPr>
        <w:t>铁路投资控制插件功能操作手册与设计说明</w:t>
      </w:r>
    </w:p>
    <w:p>
      <w:pPr>
        <w:spacing w:before="0" w:after="240" w:line="264" w:lineRule="auto"/>
      </w:pPr>
      <w:r>
        <w:rPr>
          <w:rFonts w:ascii="Microsoft YaHei" w:hAnsi="Microsoft YaHei" w:eastAsia="Microsoft YaHei"/>
          <w:color w:val="555555"/>
          <w:sz w:val="20"/>
        </w:rPr>
        <w:t>参考《Excel 工程数量表智能定额映射系统 - 用户操作手册》和《工程造价智能编制及分析系统 - 详细设计说明书》的结构整理</w:t>
      </w:r>
    </w:p>
    <w:tbl>
      <w:tblPr>
        <w:tblStyle w:val="TableGrid"/>
        <w:tblW w:type="dxa" w:w="9360"/>
        <w:jc w:val="left"/>
        <w:tblLayout w:type="fixed"/>
        <w:tblLook w:firstColumn="1" w:firstRow="1" w:lastColumn="0" w:lastRow="0" w:noHBand="0" w:noVBand="1" w:val="04A0"/>
      </w:tblPr>
      <w:tblGrid>
        <w:gridCol w:w="1800"/>
        <w:gridCol w:w="7560"/>
      </w:tblGrid>
      <w:tr>
        <w:tc>
          <w:tcPr>
            <w:tcW w:type="dxa" w:w="1800"/>
            <w:shd w:fill="F2F4F7"/>
            <w:vAlign w:val="top"/>
          </w:tcPr>
          <w:p>
            <w:pPr>
              <w:spacing w:before="0" w:after="60" w:line="252" w:lineRule="auto"/>
            </w:pPr>
            <w:r>
              <w:rPr>
                <w:b/>
              </w:rPr>
              <w:t>项目</w:t>
            </w:r>
          </w:p>
        </w:tc>
        <w:tc>
          <w:tcPr>
            <w:tcW w:type="dxa" w:w="7560"/>
            <w:shd w:fill="F2F4F7"/>
            <w:vAlign w:val="top"/>
          </w:tcPr>
          <w:p>
            <w:pPr>
              <w:spacing w:before="0" w:after="60" w:line="252" w:lineRule="auto"/>
            </w:pPr>
            <w:r>
              <w:rPr>
                <w:b/>
              </w:rPr>
              <w:t>内容</w:t>
            </w:r>
          </w:p>
        </w:tc>
      </w:tr>
      <w:tr>
        <w:tc>
          <w:tcPr>
            <w:tcW w:type="dxa" w:w="1800"/>
            <w:vAlign w:val="top"/>
          </w:tcPr>
          <w:p>
            <w:pPr>
              <w:spacing w:before="0" w:after="60" w:line="252" w:lineRule="auto"/>
            </w:pPr>
            <w:r>
              <w:t>文档名称</w:t>
            </w:r>
          </w:p>
        </w:tc>
        <w:tc>
          <w:tcPr>
            <w:tcW w:type="dxa" w:w="7560"/>
            <w:vAlign w:val="top"/>
          </w:tcPr>
          <w:p>
            <w:pPr>
              <w:spacing w:before="0" w:after="60" w:line="252" w:lineRule="auto"/>
            </w:pPr>
            <w:r>
              <w:t>铁路投资控制插件功能操作手册与设计说明</w:t>
            </w:r>
          </w:p>
        </w:tc>
      </w:tr>
      <w:tr>
        <w:tc>
          <w:tcPr>
            <w:tcW w:type="dxa" w:w="1800"/>
            <w:vAlign w:val="top"/>
          </w:tcPr>
          <w:p>
            <w:pPr>
              <w:spacing w:before="0" w:after="60" w:line="252" w:lineRule="auto"/>
            </w:pPr>
            <w:r>
              <w:t>版本号</w:t>
            </w:r>
          </w:p>
        </w:tc>
        <w:tc>
          <w:tcPr>
            <w:tcW w:type="dxa" w:w="7560"/>
            <w:vAlign w:val="top"/>
          </w:tcPr>
          <w:p>
            <w:pPr>
              <w:spacing w:before="0" w:after="60" w:line="252" w:lineRule="auto"/>
            </w:pPr>
            <w:r>
              <w:t>v1.0</w:t>
            </w:r>
          </w:p>
        </w:tc>
      </w:tr>
      <w:tr>
        <w:tc>
          <w:tcPr>
            <w:tcW w:type="dxa" w:w="1800"/>
            <w:vAlign w:val="top"/>
          </w:tcPr>
          <w:p>
            <w:pPr>
              <w:spacing w:before="0" w:after="60" w:line="252" w:lineRule="auto"/>
            </w:pPr>
            <w:r>
              <w:t>生成日期</w:t>
            </w:r>
          </w:p>
        </w:tc>
        <w:tc>
          <w:tcPr>
            <w:tcW w:type="dxa" w:w="7560"/>
            <w:vAlign w:val="top"/>
          </w:tcPr>
          <w:p>
            <w:pPr>
              <w:spacing w:before="0" w:after="60" w:line="252" w:lineRule="auto"/>
            </w:pPr>
            <w:r>
              <w:t>2026-06-04</w:t>
            </w:r>
          </w:p>
        </w:tc>
      </w:tr>
      <w:tr>
        <w:tc>
          <w:tcPr>
            <w:tcW w:type="dxa" w:w="1800"/>
            <w:vAlign w:val="top"/>
          </w:tcPr>
          <w:p>
            <w:pPr>
              <w:spacing w:before="0" w:after="60" w:line="252" w:lineRule="auto"/>
            </w:pPr>
            <w:r>
              <w:t>适用范围</w:t>
            </w:r>
          </w:p>
        </w:tc>
        <w:tc>
          <w:tcPr>
            <w:tcW w:type="dxa" w:w="7560"/>
            <w:vAlign w:val="top"/>
          </w:tcPr>
          <w:p>
            <w:pPr>
              <w:spacing w:before="0" w:after="60" w:line="252" w:lineRule="auto"/>
            </w:pPr>
            <w:r>
              <w:t>乘系数、Excel 工程量联动、推荐定额、添加 AI 配对框内容</w:t>
            </w:r>
          </w:p>
        </w:tc>
      </w:tr>
      <w:tr>
        <w:tc>
          <w:tcPr>
            <w:tcW w:type="dxa" w:w="1800"/>
            <w:vAlign w:val="top"/>
          </w:tcPr>
          <w:p>
            <w:pPr>
              <w:spacing w:before="0" w:after="60" w:line="252" w:lineRule="auto"/>
            </w:pPr>
            <w:r>
              <w:t>数据原则</w:t>
            </w:r>
          </w:p>
        </w:tc>
        <w:tc>
          <w:tcPr>
            <w:tcW w:type="dxa" w:w="7560"/>
            <w:vAlign w:val="top"/>
          </w:tcPr>
          <w:p>
            <w:pPr>
              <w:spacing w:before="0" w:after="60" w:line="252" w:lineRule="auto"/>
            </w:pPr>
            <w:r>
              <w:t>本地文件优先；人工扶正优先；推荐结果不绕开原软件业务流程</w:t>
            </w:r>
          </w:p>
        </w:tc>
      </w:tr>
    </w:tbl>
    <w:p/>
    <w:p>
      <w:pPr>
        <w:pStyle w:val="Heading1"/>
      </w:pPr>
      <w:r>
        <w:t>目录</w:t>
      </w:r>
    </w:p>
    <w:p>
      <w:pPr>
        <w:pStyle w:val="ListNumber"/>
      </w:pPr>
      <w:r>
        <w:t>概述</w:t>
      </w:r>
    </w:p>
    <w:p>
      <w:pPr>
        <w:pStyle w:val="ListNumber"/>
      </w:pPr>
      <w:r>
        <w:t>系统架构设计</w:t>
      </w:r>
    </w:p>
    <w:p>
      <w:pPr>
        <w:pStyle w:val="ListNumber"/>
      </w:pPr>
      <w:r>
        <w:t>四种处理模式</w:t>
      </w:r>
    </w:p>
    <w:p>
      <w:pPr>
        <w:pStyle w:val="ListNumber"/>
      </w:pPr>
      <w:r>
        <w:t>模式一：乘系数模式</w:t>
      </w:r>
    </w:p>
    <w:p>
      <w:pPr>
        <w:pStyle w:val="ListNumber"/>
      </w:pPr>
      <w:r>
        <w:t>模式二：Excel 工程量联动模式</w:t>
      </w:r>
    </w:p>
    <w:p>
      <w:pPr>
        <w:pStyle w:val="ListNumber"/>
      </w:pPr>
      <w:r>
        <w:t>模式三：推荐定额模式</w:t>
      </w:r>
    </w:p>
    <w:p>
      <w:pPr>
        <w:pStyle w:val="ListNumber"/>
      </w:pPr>
      <w:r>
        <w:t>模式四：AI 配对框学习模式</w:t>
      </w:r>
    </w:p>
    <w:p>
      <w:pPr>
        <w:pStyle w:val="ListNumber"/>
      </w:pPr>
      <w:r>
        <w:t>用户映射学习功能</w:t>
      </w:r>
    </w:p>
    <w:p>
      <w:pPr>
        <w:pStyle w:val="ListNumber"/>
      </w:pPr>
      <w:r>
        <w:t>典型工作场景</w:t>
      </w:r>
    </w:p>
    <w:p>
      <w:pPr>
        <w:pStyle w:val="ListNumber"/>
      </w:pPr>
      <w:r>
        <w:t>常见问题解答</w:t>
      </w:r>
    </w:p>
    <w:p>
      <w:pPr>
        <w:pStyle w:val="ListNumber"/>
      </w:pPr>
      <w:r>
        <w:t>操作技巧和建议</w:t>
      </w:r>
    </w:p>
    <w:p>
      <w:pPr>
        <w:pStyle w:val="ListNumber"/>
      </w:pPr>
      <w:r>
        <w:t>附录：数据文件和术语说明</w:t>
      </w:r>
    </w:p>
    <w:p>
      <w:pPr>
        <w:pStyle w:val="Heading1"/>
      </w:pPr>
      <w:r>
        <w:t>1. 概述</w:t>
      </w:r>
    </w:p>
    <w:p>
      <w:pPr>
        <w:pStyle w:val="Heading2"/>
      </w:pPr>
      <w:r>
        <w:t>1.1 系统简介</w:t>
      </w:r>
    </w:p>
    <w:p>
      <w:r>
        <w:t>本插件体系是在铁路基本建设工程投资控制系统基础上增加的辅助能力。它不是独立造价平台，而是围绕原软件的定额输入表、章节树、Excel/WPS 工程数量表和本地学习库工作。核心目标是减少重复录入、提高工程数量与定额之间的对应效率，并把人工确认过的经验沉淀下来。</w:t>
      </w:r>
    </w:p>
    <w:p>
      <w:r>
        <w:t>参考 PDF 中的系统采用上传 Excel、异步任务、MySQL、Milvus 向量库和大语言模型完成智能映射。本插件的路线更轻：直接嵌入当前软件，读取正在操作的 Excel 或剪贴板，推荐结果通过原软件界面粘贴或同步，学习结果保存在本地 mapping-boxes.jsonl。</w:t>
      </w:r>
    </w:p>
    <w:p>
      <w:pPr>
        <w:pStyle w:val="Heading2"/>
      </w:pPr>
      <w:r>
        <w:t>1.2 核心价值</w:t>
      </w:r>
    </w:p>
    <w:p>
      <w:pPr>
        <w:pStyle w:val="ListBullet"/>
      </w:pPr>
      <w:r>
        <w:t>减少重复操作：批量乘系数、批量绑定 Excel、批量推荐定额，减少逐条录入。</w:t>
      </w:r>
    </w:p>
    <w:p>
      <w:pPr>
        <w:pStyle w:val="ListBullet"/>
      </w:pPr>
      <w:r>
        <w:t>保留原软件逻辑：推荐定额采用剪贴板粘贴，计算和业务校验仍由原软件承担。</w:t>
      </w:r>
    </w:p>
    <w:p>
      <w:pPr>
        <w:pStyle w:val="ListBullet"/>
      </w:pPr>
      <w:r>
        <w:t>提高变更响应速度：Excel 联动可以在工程数量表变化后同步更新定额工程数量。</w:t>
      </w:r>
    </w:p>
    <w:p>
      <w:pPr>
        <w:pStyle w:val="ListBullet"/>
      </w:pPr>
      <w:r>
        <w:t>沉淀人工经验：扶正和 AI 配对写入 mapping-boxes.jsonl，下次优先复用。</w:t>
      </w:r>
    </w:p>
    <w:p>
      <w:pPr>
        <w:pStyle w:val="ListBullet"/>
      </w:pPr>
      <w:r>
        <w:t>允许不确定：不可靠推荐不强塞，保留空行和扶正入口，避免错误扩散。</w:t>
      </w:r>
    </w:p>
    <w:p>
      <w:pPr>
        <w:pStyle w:val="Heading2"/>
      </w:pPr>
      <w:r>
        <w:t>1.3 核心功能</w:t>
      </w:r>
    </w:p>
    <w:tbl>
      <w:tblPr>
        <w:tblStyle w:val="TableGrid"/>
        <w:tblW w:type="dxa" w:w="9360"/>
        <w:jc w:val="left"/>
        <w:tblLayout w:type="fixed"/>
        <w:tblLook w:firstColumn="1" w:firstRow="1" w:lastColumn="0" w:lastRow="0" w:noHBand="0" w:noVBand="1" w:val="04A0"/>
      </w:tblPr>
      <w:tblGrid>
        <w:gridCol w:w="900"/>
        <w:gridCol w:w="2300"/>
        <w:gridCol w:w="6160"/>
      </w:tblGrid>
      <w:tr>
        <w:tc>
          <w:tcPr>
            <w:tcW w:type="dxa" w:w="900"/>
            <w:shd w:fill="F2F4F7"/>
            <w:vAlign w:val="top"/>
          </w:tcPr>
          <w:p>
            <w:pPr>
              <w:spacing w:before="0" w:after="60" w:line="252" w:lineRule="auto"/>
            </w:pPr>
            <w:r>
              <w:rPr>
                <w:b/>
              </w:rPr>
              <w:t>序号</w:t>
            </w:r>
          </w:p>
        </w:tc>
        <w:tc>
          <w:tcPr>
            <w:tcW w:type="dxa" w:w="2300"/>
            <w:shd w:fill="F2F4F7"/>
            <w:vAlign w:val="top"/>
          </w:tcPr>
          <w:p>
            <w:pPr>
              <w:spacing w:before="0" w:after="60" w:line="252" w:lineRule="auto"/>
            </w:pPr>
            <w:r>
              <w:rPr>
                <w:b/>
              </w:rPr>
              <w:t>功能</w:t>
            </w:r>
          </w:p>
        </w:tc>
        <w:tc>
          <w:tcPr>
            <w:tcW w:type="dxa" w:w="6160"/>
            <w:shd w:fill="F2F4F7"/>
            <w:vAlign w:val="top"/>
          </w:tcPr>
          <w:p>
            <w:pPr>
              <w:spacing w:before="0" w:after="60" w:line="252" w:lineRule="auto"/>
            </w:pPr>
            <w:r>
              <w:rPr>
                <w:b/>
              </w:rPr>
              <w:t>一句话说明</w:t>
            </w:r>
          </w:p>
        </w:tc>
      </w:tr>
      <w:tr>
        <w:tc>
          <w:tcPr>
            <w:tcW w:type="dxa" w:w="900"/>
            <w:vAlign w:val="top"/>
          </w:tcPr>
          <w:p>
            <w:pPr>
              <w:spacing w:before="0" w:after="60" w:line="252" w:lineRule="auto"/>
            </w:pPr>
            <w:r>
              <w:t>1</w:t>
            </w:r>
          </w:p>
        </w:tc>
        <w:tc>
          <w:tcPr>
            <w:tcW w:type="dxa" w:w="2300"/>
            <w:vAlign w:val="top"/>
          </w:tcPr>
          <w:p>
            <w:pPr>
              <w:spacing w:before="0" w:after="60" w:line="252" w:lineRule="auto"/>
            </w:pPr>
            <w:r>
              <w:t>乘系数</w:t>
            </w:r>
          </w:p>
        </w:tc>
        <w:tc>
          <w:tcPr>
            <w:tcW w:type="dxa" w:w="6160"/>
            <w:vAlign w:val="top"/>
          </w:tcPr>
          <w:p>
            <w:pPr>
              <w:spacing w:before="0" w:after="60" w:line="252" w:lineRule="auto"/>
            </w:pPr>
            <w:r>
              <w:t>对选中定额或章节下定额批量乘除系数。</w:t>
            </w:r>
          </w:p>
        </w:tc>
      </w:tr>
      <w:tr>
        <w:tc>
          <w:tcPr>
            <w:tcW w:type="dxa" w:w="900"/>
            <w:vAlign w:val="top"/>
          </w:tcPr>
          <w:p>
            <w:pPr>
              <w:spacing w:before="0" w:after="60" w:line="252" w:lineRule="auto"/>
            </w:pPr>
            <w:r>
              <w:t>2</w:t>
            </w:r>
          </w:p>
        </w:tc>
        <w:tc>
          <w:tcPr>
            <w:tcW w:type="dxa" w:w="2300"/>
            <w:vAlign w:val="top"/>
          </w:tcPr>
          <w:p>
            <w:pPr>
              <w:spacing w:before="0" w:after="60" w:line="252" w:lineRule="auto"/>
            </w:pPr>
            <w:r>
              <w:t>Excel 工程量联动</w:t>
            </w:r>
          </w:p>
        </w:tc>
        <w:tc>
          <w:tcPr>
            <w:tcW w:type="dxa" w:w="6160"/>
            <w:vAlign w:val="top"/>
          </w:tcPr>
          <w:p>
            <w:pPr>
              <w:spacing w:before="0" w:after="60" w:line="252" w:lineRule="auto"/>
            </w:pPr>
            <w:r>
              <w:t>把定额工程数量绑定到 Excel 单元格或表达式，后续可同步。</w:t>
            </w:r>
          </w:p>
        </w:tc>
      </w:tr>
      <w:tr>
        <w:tc>
          <w:tcPr>
            <w:tcW w:type="dxa" w:w="900"/>
            <w:vAlign w:val="top"/>
          </w:tcPr>
          <w:p>
            <w:pPr>
              <w:spacing w:before="0" w:after="60" w:line="252" w:lineRule="auto"/>
            </w:pPr>
            <w:r>
              <w:t>3</w:t>
            </w:r>
          </w:p>
        </w:tc>
        <w:tc>
          <w:tcPr>
            <w:tcW w:type="dxa" w:w="2300"/>
            <w:vAlign w:val="top"/>
          </w:tcPr>
          <w:p>
            <w:pPr>
              <w:spacing w:before="0" w:after="60" w:line="252" w:lineRule="auto"/>
            </w:pPr>
            <w:r>
              <w:t>推荐定额</w:t>
            </w:r>
          </w:p>
        </w:tc>
        <w:tc>
          <w:tcPr>
            <w:tcW w:type="dxa" w:w="6160"/>
            <w:vAlign w:val="top"/>
          </w:tcPr>
          <w:p>
            <w:pPr>
              <w:spacing w:before="0" w:after="60" w:line="252" w:lineRule="auto"/>
            </w:pPr>
            <w:r>
              <w:t>从 Excel 工程量表读取名称、单位和数量，推荐定额或组件框。</w:t>
            </w:r>
          </w:p>
        </w:tc>
      </w:tr>
      <w:tr>
        <w:tc>
          <w:tcPr>
            <w:tcW w:type="dxa" w:w="900"/>
            <w:vAlign w:val="top"/>
          </w:tcPr>
          <w:p>
            <w:pPr>
              <w:spacing w:before="0" w:after="60" w:line="252" w:lineRule="auto"/>
            </w:pPr>
            <w:r>
              <w:t>4</w:t>
            </w:r>
          </w:p>
        </w:tc>
        <w:tc>
          <w:tcPr>
            <w:tcW w:type="dxa" w:w="2300"/>
            <w:vAlign w:val="top"/>
          </w:tcPr>
          <w:p>
            <w:pPr>
              <w:spacing w:before="0" w:after="60" w:line="252" w:lineRule="auto"/>
            </w:pPr>
            <w:r>
              <w:t>添加 AI 配对框内容</w:t>
            </w:r>
          </w:p>
        </w:tc>
        <w:tc>
          <w:tcPr>
            <w:tcW w:type="dxa" w:w="6160"/>
            <w:vAlign w:val="top"/>
          </w:tcPr>
          <w:p>
            <w:pPr>
              <w:spacing w:before="0" w:after="60" w:line="252" w:lineRule="auto"/>
            </w:pPr>
            <w:r>
              <w:t>把人工确认的工程量与定额/材料组合保存为可复用组件框。</w:t>
            </w:r>
          </w:p>
        </w:tc>
      </w:tr>
    </w:tbl>
    <w:p/>
    <w:p>
      <w:pPr>
        <w:pStyle w:val="Heading1"/>
      </w:pPr>
      <w:r>
        <w:t>2. 系统架构设计</w:t>
      </w:r>
    </w:p>
    <w:p>
      <w:pPr>
        <w:pStyle w:val="Heading2"/>
      </w:pPr>
      <w:r>
        <w:t>2.1 整体架构</w:t>
      </w:r>
    </w:p>
    <w:p>
      <w:r>
        <w:t>整体架构可以理解为三层：宿主软件界面层、插件功能层、本地数据层。宿主软件界面层提供定额输入表、章节树和项目数据库连接；插件功能层提供乘系数、Excel 联动、推荐定额和 AI 配对；本地数据层保存定额索引、材料索引、组件框和联动配置。</w:t>
      </w:r>
    </w:p>
    <w:tbl>
      <w:tblPr>
        <w:tblStyle w:val="TableGrid"/>
        <w:tblW w:type="dxa" w:w="9360"/>
        <w:jc w:val="left"/>
        <w:tblLayout w:type="fixed"/>
        <w:tblLook w:firstColumn="1" w:firstRow="1" w:lastColumn="0" w:lastRow="0" w:noHBand="0" w:noVBand="1" w:val="04A0"/>
      </w:tblPr>
      <w:tblGrid>
        <w:gridCol w:w="1900"/>
        <w:gridCol w:w="3200"/>
        <w:gridCol w:w="4260"/>
      </w:tblGrid>
      <w:tr>
        <w:tc>
          <w:tcPr>
            <w:tcW w:type="dxa" w:w="1900"/>
            <w:shd w:fill="F2F4F7"/>
            <w:vAlign w:val="top"/>
          </w:tcPr>
          <w:p>
            <w:pPr>
              <w:spacing w:before="0" w:after="60" w:line="252" w:lineRule="auto"/>
            </w:pPr>
            <w:r>
              <w:rPr>
                <w:b/>
              </w:rPr>
              <w:t>层级</w:t>
            </w:r>
          </w:p>
        </w:tc>
        <w:tc>
          <w:tcPr>
            <w:tcW w:type="dxa" w:w="3200"/>
            <w:shd w:fill="F2F4F7"/>
            <w:vAlign w:val="top"/>
          </w:tcPr>
          <w:p>
            <w:pPr>
              <w:spacing w:before="0" w:after="60" w:line="252" w:lineRule="auto"/>
            </w:pPr>
            <w:r>
              <w:rPr>
                <w:b/>
              </w:rPr>
              <w:t>组成</w:t>
            </w:r>
          </w:p>
        </w:tc>
        <w:tc>
          <w:tcPr>
            <w:tcW w:type="dxa" w:w="4260"/>
            <w:shd w:fill="F2F4F7"/>
            <w:vAlign w:val="top"/>
          </w:tcPr>
          <w:p>
            <w:pPr>
              <w:spacing w:before="0" w:after="60" w:line="252" w:lineRule="auto"/>
            </w:pPr>
            <w:r>
              <w:rPr>
                <w:b/>
              </w:rPr>
              <w:t>职责</w:t>
            </w:r>
          </w:p>
        </w:tc>
      </w:tr>
      <w:tr>
        <w:tc>
          <w:tcPr>
            <w:tcW w:type="dxa" w:w="1900"/>
            <w:vAlign w:val="top"/>
          </w:tcPr>
          <w:p>
            <w:pPr>
              <w:spacing w:before="0" w:after="60" w:line="252" w:lineRule="auto"/>
            </w:pPr>
            <w:r>
              <w:t>宿主软件界面层</w:t>
            </w:r>
          </w:p>
        </w:tc>
        <w:tc>
          <w:tcPr>
            <w:tcW w:type="dxa" w:w="3200"/>
            <w:vAlign w:val="top"/>
          </w:tcPr>
          <w:p>
            <w:pPr>
              <w:spacing w:before="0" w:after="60" w:line="252" w:lineRule="auto"/>
            </w:pPr>
            <w:r>
              <w:t>定额输入表、章节树、项目数据库连接、右键菜单</w:t>
            </w:r>
          </w:p>
        </w:tc>
        <w:tc>
          <w:tcPr>
            <w:tcW w:type="dxa" w:w="4260"/>
            <w:vAlign w:val="top"/>
          </w:tcPr>
          <w:p>
            <w:pPr>
              <w:spacing w:before="0" w:after="60" w:line="252" w:lineRule="auto"/>
            </w:pPr>
            <w:r>
              <w:t>提供用户正在操作的上下文和原软件业务入口。</w:t>
            </w:r>
          </w:p>
        </w:tc>
      </w:tr>
      <w:tr>
        <w:tc>
          <w:tcPr>
            <w:tcW w:type="dxa" w:w="1900"/>
            <w:vAlign w:val="top"/>
          </w:tcPr>
          <w:p>
            <w:pPr>
              <w:spacing w:before="0" w:after="60" w:line="252" w:lineRule="auto"/>
            </w:pPr>
            <w:r>
              <w:t>插件功能层</w:t>
            </w:r>
          </w:p>
        </w:tc>
        <w:tc>
          <w:tcPr>
            <w:tcW w:type="dxa" w:w="3200"/>
            <w:vAlign w:val="top"/>
          </w:tcPr>
          <w:p>
            <w:pPr>
              <w:spacing w:before="0" w:after="60" w:line="252" w:lineRule="auto"/>
            </w:pPr>
            <w:r>
              <w:t>RecoExpandPanel、RecoQuotaRecommend</w:t>
            </w:r>
          </w:p>
        </w:tc>
        <w:tc>
          <w:tcPr>
            <w:tcW w:type="dxa" w:w="4260"/>
            <w:vAlign w:val="top"/>
          </w:tcPr>
          <w:p>
            <w:pPr>
              <w:spacing w:before="0" w:after="60" w:line="252" w:lineRule="auto"/>
            </w:pPr>
            <w:r>
              <w:t>挂接右键菜单，读取 Excel/WPS，生成推荐，执行联动或批量调整。</w:t>
            </w:r>
          </w:p>
        </w:tc>
      </w:tr>
      <w:tr>
        <w:tc>
          <w:tcPr>
            <w:tcW w:type="dxa" w:w="1900"/>
            <w:vAlign w:val="top"/>
          </w:tcPr>
          <w:p>
            <w:pPr>
              <w:spacing w:before="0" w:after="60" w:line="252" w:lineRule="auto"/>
            </w:pPr>
            <w:r>
              <w:t>本地数据层</w:t>
            </w:r>
          </w:p>
        </w:tc>
        <w:tc>
          <w:tcPr>
            <w:tcW w:type="dxa" w:w="3200"/>
            <w:vAlign w:val="top"/>
          </w:tcPr>
          <w:p>
            <w:pPr>
              <w:spacing w:before="0" w:after="60" w:line="252" w:lineRule="auto"/>
            </w:pPr>
            <w:r>
              <w:t>quota-index.jsonl、material-index.jsonl、mapping-boxes.jsonl、Excel 联动 XML</w:t>
            </w:r>
          </w:p>
        </w:tc>
        <w:tc>
          <w:tcPr>
            <w:tcW w:type="dxa" w:w="4260"/>
            <w:vAlign w:val="top"/>
          </w:tcPr>
          <w:p>
            <w:pPr>
              <w:spacing w:before="0" w:after="60" w:line="252" w:lineRule="auto"/>
            </w:pPr>
            <w:r>
              <w:t>保存索引、学习库、组件框和项目绑定关系。</w:t>
            </w:r>
          </w:p>
        </w:tc>
      </w:tr>
    </w:tbl>
    <w:p/>
    <w:p>
      <w:pPr>
        <w:pStyle w:val="Heading2"/>
      </w:pPr>
      <w:r>
        <w:t>2.2 模块划分</w:t>
      </w:r>
    </w:p>
    <w:p>
      <w:pPr>
        <w:pStyle w:val="ListBullet"/>
      </w:pPr>
      <w:r>
        <w:t>乘系数模块：负责右键菜单注入、系数输入、选中行或章节范围识别、数据库更新和界面刷新。</w:t>
      </w:r>
    </w:p>
    <w:p>
      <w:pPr>
        <w:pStyle w:val="ListBullet"/>
      </w:pPr>
      <w:r>
        <w:t>Excel 联动模块：负责 Excel/WPS COM 读取、手动绑定、连续绑定、表达式绑定、AI 智能匹配、同步面板和日志记录。</w:t>
      </w:r>
    </w:p>
    <w:p>
      <w:pPr>
        <w:pStyle w:val="ListBullet"/>
      </w:pPr>
      <w:r>
        <w:t>推荐定额模块：负责读取 Excel 选区或剪贴板、工程量行解析、组件框查找、索引检索、AI 补推、复制粘贴内容生成。</w:t>
      </w:r>
    </w:p>
    <w:p>
      <w:pPr>
        <w:pStyle w:val="ListBullet"/>
      </w:pPr>
      <w:r>
        <w:t>AI 配对框模块：负责读取定额输入表选中目标和 Excel 选区工程量，生成配对候选并写入 mapping-boxes。</w:t>
      </w:r>
    </w:p>
    <w:p>
      <w:pPr>
        <w:pStyle w:val="Heading2"/>
      </w:pPr>
      <w:r>
        <w:t>2.3 数据流设计</w:t>
      </w:r>
    </w:p>
    <w:p>
      <w:r>
        <w:t>推荐定额的数据流：Excel 选区 -&gt; 工程量行解析 -&gt; mapping-boxes 优先匹配 -&gt; quota-index 检索 -&gt; AI 补推 -&gt; 用户勾选 -&gt; 剪贴板粘贴。</w:t>
      </w:r>
    </w:p>
    <w:p>
      <w:r>
        <w:t>Excel 联动的数据流：定额行 -&gt; Excel 单元格/表达式 -&gt; 保存绑定 -&gt; 读取 Excel 当前值 -&gt; 更新定额输入表 -&gt; 写同步日志。</w:t>
      </w:r>
    </w:p>
    <w:p>
      <w:r>
        <w:t>AI 配对框的数据流：选中定额/材料 -&gt; Excel 工程量选区 -&gt; 本地数量匹配和 AI 语义配对 -&gt; 用户确认 -&gt; 写入 mapping-boxes。</w:t>
      </w:r>
    </w:p>
    <w:p>
      <w:pPr>
        <w:pStyle w:val="Heading1"/>
      </w:pPr>
      <w:r>
        <w:t>3. 四种处理模式</w:t>
      </w:r>
    </w:p>
    <w:p>
      <w:r>
        <w:t>本插件可以按四种处理模式理解。每种模式面向不同工作场景，入口不同，但都围绕当前软件和当前 Excel/WPS 工作表展开。</w:t>
      </w:r>
    </w:p>
    <w:tbl>
      <w:tblPr>
        <w:tblStyle w:val="TableGrid"/>
        <w:tblW w:type="dxa" w:w="9360"/>
        <w:jc w:val="left"/>
        <w:tblLayout w:type="fixed"/>
        <w:tblLook w:firstColumn="1" w:firstRow="1" w:lastColumn="0" w:lastRow="0" w:noHBand="0" w:noVBand="1" w:val="04A0"/>
      </w:tblPr>
      <w:tblGrid>
        <w:gridCol w:w="1600"/>
        <w:gridCol w:w="2500"/>
        <w:gridCol w:w="2860"/>
        <w:gridCol w:w="2400"/>
      </w:tblGrid>
      <w:tr>
        <w:tc>
          <w:tcPr>
            <w:tcW w:type="dxa" w:w="1600"/>
            <w:shd w:fill="F2F4F7"/>
            <w:vAlign w:val="top"/>
          </w:tcPr>
          <w:p>
            <w:pPr>
              <w:spacing w:before="0" w:after="60" w:line="252" w:lineRule="auto"/>
            </w:pPr>
            <w:r>
              <w:rPr>
                <w:b/>
              </w:rPr>
              <w:t>模式</w:t>
            </w:r>
          </w:p>
        </w:tc>
        <w:tc>
          <w:tcPr>
            <w:tcW w:type="dxa" w:w="2500"/>
            <w:shd w:fill="F2F4F7"/>
            <w:vAlign w:val="top"/>
          </w:tcPr>
          <w:p>
            <w:pPr>
              <w:spacing w:before="0" w:after="60" w:line="252" w:lineRule="auto"/>
            </w:pPr>
            <w:r>
              <w:rPr>
                <w:b/>
              </w:rPr>
              <w:t>什么时候使用</w:t>
            </w:r>
          </w:p>
        </w:tc>
        <w:tc>
          <w:tcPr>
            <w:tcW w:type="dxa" w:w="2860"/>
            <w:shd w:fill="F2F4F7"/>
            <w:vAlign w:val="top"/>
          </w:tcPr>
          <w:p>
            <w:pPr>
              <w:spacing w:before="0" w:after="60" w:line="252" w:lineRule="auto"/>
            </w:pPr>
            <w:r>
              <w:rPr>
                <w:b/>
              </w:rPr>
              <w:t>系统做什么</w:t>
            </w:r>
          </w:p>
        </w:tc>
        <w:tc>
          <w:tcPr>
            <w:tcW w:type="dxa" w:w="2400"/>
            <w:shd w:fill="F2F4F7"/>
            <w:vAlign w:val="top"/>
          </w:tcPr>
          <w:p>
            <w:pPr>
              <w:spacing w:before="0" w:after="60" w:line="252" w:lineRule="auto"/>
            </w:pPr>
            <w:r>
              <w:rPr>
                <w:b/>
              </w:rPr>
              <w:t>结果</w:t>
            </w:r>
          </w:p>
        </w:tc>
      </w:tr>
      <w:tr>
        <w:tc>
          <w:tcPr>
            <w:tcW w:type="dxa" w:w="1600"/>
            <w:vAlign w:val="top"/>
          </w:tcPr>
          <w:p>
            <w:pPr>
              <w:spacing w:before="0" w:after="60" w:line="252" w:lineRule="auto"/>
            </w:pPr>
            <w:r>
              <w:t>模式一：乘系数</w:t>
            </w:r>
          </w:p>
        </w:tc>
        <w:tc>
          <w:tcPr>
            <w:tcW w:type="dxa" w:w="2500"/>
            <w:vAlign w:val="top"/>
          </w:tcPr>
          <w:p>
            <w:pPr>
              <w:spacing w:before="0" w:after="60" w:line="252" w:lineRule="auto"/>
            </w:pPr>
            <w:r>
              <w:t>定额已录入，但一批工程数量或编号表达式需要统一乘除系数。</w:t>
            </w:r>
          </w:p>
        </w:tc>
        <w:tc>
          <w:tcPr>
            <w:tcW w:type="dxa" w:w="2860"/>
            <w:vAlign w:val="top"/>
          </w:tcPr>
          <w:p>
            <w:pPr>
              <w:spacing w:before="0" w:after="60" w:line="252" w:lineRule="auto"/>
            </w:pPr>
            <w:r>
              <w:t>识别选中定额或章节范围，批量追加或计算系数。</w:t>
            </w:r>
          </w:p>
        </w:tc>
        <w:tc>
          <w:tcPr>
            <w:tcW w:type="dxa" w:w="2400"/>
            <w:vAlign w:val="top"/>
          </w:tcPr>
          <w:p>
            <w:pPr>
              <w:spacing w:before="0" w:after="60" w:line="252" w:lineRule="auto"/>
            </w:pPr>
            <w:r>
              <w:t>定额输入表中的工程数量或定额编号表达式被批量更新。</w:t>
            </w:r>
          </w:p>
        </w:tc>
      </w:tr>
      <w:tr>
        <w:tc>
          <w:tcPr>
            <w:tcW w:type="dxa" w:w="1600"/>
            <w:vAlign w:val="top"/>
          </w:tcPr>
          <w:p>
            <w:pPr>
              <w:spacing w:before="0" w:after="60" w:line="252" w:lineRule="auto"/>
            </w:pPr>
            <w:r>
              <w:t>模式二：Excel 联动</w:t>
            </w:r>
          </w:p>
        </w:tc>
        <w:tc>
          <w:tcPr>
            <w:tcW w:type="dxa" w:w="2500"/>
            <w:vAlign w:val="top"/>
          </w:tcPr>
          <w:p>
            <w:pPr>
              <w:spacing w:before="0" w:after="60" w:line="252" w:lineRule="auto"/>
            </w:pPr>
            <w:r>
              <w:t>工程数量还会变化，需要和 Excel 单元格保持对应。</w:t>
            </w:r>
          </w:p>
        </w:tc>
        <w:tc>
          <w:tcPr>
            <w:tcW w:type="dxa" w:w="2860"/>
            <w:vAlign w:val="top"/>
          </w:tcPr>
          <w:p>
            <w:pPr>
              <w:spacing w:before="0" w:after="60" w:line="252" w:lineRule="auto"/>
            </w:pPr>
            <w:r>
              <w:t>保存定额行与 Excel 单元格/表达式的绑定，并可同步。</w:t>
            </w:r>
          </w:p>
        </w:tc>
        <w:tc>
          <w:tcPr>
            <w:tcW w:type="dxa" w:w="2400"/>
            <w:vAlign w:val="top"/>
          </w:tcPr>
          <w:p>
            <w:pPr>
              <w:spacing w:before="0" w:after="60" w:line="252" w:lineRule="auto"/>
            </w:pPr>
            <w:r>
              <w:t>后续点击同步即可更新软件中的工程数量。</w:t>
            </w:r>
          </w:p>
        </w:tc>
      </w:tr>
      <w:tr>
        <w:tc>
          <w:tcPr>
            <w:tcW w:type="dxa" w:w="1600"/>
            <w:vAlign w:val="top"/>
          </w:tcPr>
          <w:p>
            <w:pPr>
              <w:spacing w:before="0" w:after="60" w:line="252" w:lineRule="auto"/>
            </w:pPr>
            <w:r>
              <w:t>模式三：推荐定额</w:t>
            </w:r>
          </w:p>
        </w:tc>
        <w:tc>
          <w:tcPr>
            <w:tcW w:type="dxa" w:w="2500"/>
            <w:vAlign w:val="top"/>
          </w:tcPr>
          <w:p>
            <w:pPr>
              <w:spacing w:before="0" w:after="60" w:line="252" w:lineRule="auto"/>
            </w:pPr>
            <w:r>
              <w:t>拿到工程数量 Excel，需要批量生成定额候选。</w:t>
            </w:r>
          </w:p>
        </w:tc>
        <w:tc>
          <w:tcPr>
            <w:tcW w:type="dxa" w:w="2860"/>
            <w:vAlign w:val="top"/>
          </w:tcPr>
          <w:p>
            <w:pPr>
              <w:spacing w:before="0" w:after="60" w:line="252" w:lineRule="auto"/>
            </w:pPr>
            <w:r>
              <w:t>读取 Excel 行，先查组件框，再查定额索引，必要时 AI 补推。</w:t>
            </w:r>
          </w:p>
        </w:tc>
        <w:tc>
          <w:tcPr>
            <w:tcW w:type="dxa" w:w="2400"/>
            <w:vAlign w:val="top"/>
          </w:tcPr>
          <w:p>
            <w:pPr>
              <w:spacing w:before="0" w:after="60" w:line="252" w:lineRule="auto"/>
            </w:pPr>
            <w:r>
              <w:t>生成可勾选的推荐表，复制后粘贴到定额输入表。</w:t>
            </w:r>
          </w:p>
        </w:tc>
      </w:tr>
      <w:tr>
        <w:tc>
          <w:tcPr>
            <w:tcW w:type="dxa" w:w="1600"/>
            <w:vAlign w:val="top"/>
          </w:tcPr>
          <w:p>
            <w:pPr>
              <w:spacing w:before="0" w:after="60" w:line="252" w:lineRule="auto"/>
            </w:pPr>
            <w:r>
              <w:t>模式四：AI 配对框学习</w:t>
            </w:r>
          </w:p>
        </w:tc>
        <w:tc>
          <w:tcPr>
            <w:tcW w:type="dxa" w:w="2500"/>
            <w:vAlign w:val="top"/>
          </w:tcPr>
          <w:p>
            <w:pPr>
              <w:spacing w:before="0" w:after="60" w:line="252" w:lineRule="auto"/>
            </w:pPr>
            <w:r>
              <w:t>某个工程量对应多条定额/材料，希望下次自动推荐这一组。</w:t>
            </w:r>
          </w:p>
        </w:tc>
        <w:tc>
          <w:tcPr>
            <w:tcW w:type="dxa" w:w="2860"/>
            <w:vAlign w:val="top"/>
          </w:tcPr>
          <w:p>
            <w:pPr>
              <w:spacing w:before="0" w:after="60" w:line="252" w:lineRule="auto"/>
            </w:pPr>
            <w:r>
              <w:t>读取选中定额和 Excel 选区，AI 配对后写入组件框。</w:t>
            </w:r>
          </w:p>
        </w:tc>
        <w:tc>
          <w:tcPr>
            <w:tcW w:type="dxa" w:w="2400"/>
            <w:vAlign w:val="top"/>
          </w:tcPr>
          <w:p>
            <w:pPr>
              <w:spacing w:before="0" w:after="60" w:line="252" w:lineRule="auto"/>
            </w:pPr>
            <w:r>
              <w:t>mapping-boxes 学习库新增可复用组件框。</w:t>
            </w:r>
          </w:p>
        </w:tc>
      </w:tr>
    </w:tbl>
    <w:p/>
    <w:p>
      <w:pPr>
        <w:pStyle w:val="Heading1"/>
      </w:pPr>
      <w:r>
        <w:t>4. 模式一：乘系数模式</w:t>
      </w:r>
    </w:p>
    <w:p>
      <w:pPr>
        <w:pStyle w:val="Heading2"/>
      </w:pPr>
      <w:r>
        <w:t>4.1 什么时候使用</w:t>
      </w:r>
    </w:p>
    <w:p>
      <w:pPr>
        <w:pStyle w:val="ListBullet"/>
      </w:pPr>
      <w:r>
        <w:t>已经录入了一批定额，但设计要求整体调整工程量。</w:t>
      </w:r>
    </w:p>
    <w:p>
      <w:pPr>
        <w:pStyle w:val="ListBullet"/>
      </w:pPr>
      <w:r>
        <w:t>同一章节下所有定额都需要统一乘以折减或放大系数。</w:t>
      </w:r>
    </w:p>
    <w:p>
      <w:pPr>
        <w:pStyle w:val="ListBullet"/>
      </w:pPr>
      <w:r>
        <w:t>需要把系数保留在定额编号表达式中，方便后续查看调整来源。</w:t>
      </w:r>
    </w:p>
    <w:p>
      <w:pPr>
        <w:pStyle w:val="Heading2"/>
      </w:pPr>
      <w:r>
        <w:t>4.2 系统做什么</w:t>
      </w:r>
    </w:p>
    <w:p>
      <w:r>
        <w:t>系统在定额输入表和章节树右键菜单中加入“乘系数”。用户输入系数后，插件按选中范围批量处理。处理目标可以是“原来的工程量”，也可以是“定额编号”。</w:t>
      </w:r>
    </w:p>
    <w:p>
      <w:pPr>
        <w:pStyle w:val="Heading2"/>
      </w:pPr>
      <w:r>
        <w:t>4.3 举例说明</w:t>
      </w:r>
    </w:p>
    <w:tbl>
      <w:tblPr>
        <w:tblStyle w:val="TableGrid"/>
        <w:tblW w:type="dxa" w:w="9360"/>
        <w:jc w:val="left"/>
        <w:tblLayout w:type="fixed"/>
        <w:tblLook w:firstColumn="1" w:firstRow="1" w:lastColumn="0" w:lastRow="0" w:noHBand="0" w:noVBand="1" w:val="04A0"/>
      </w:tblPr>
      <w:tblGrid>
        <w:gridCol w:w="9360"/>
      </w:tblGrid>
      <w:tr>
        <w:tc>
          <w:tcPr>
            <w:tcW w:type="dxa" w:w="9360"/>
            <w:vAlign w:val="top"/>
            <w:shd w:fill="F4F6F9"/>
          </w:tcPr>
          <w:p>
            <w:pPr>
              <w:spacing w:before="0" w:after="40" w:line="252" w:lineRule="auto"/>
            </w:pPr>
            <w:r>
              <w:rPr>
                <w:rFonts w:ascii="Microsoft YaHei" w:hAnsi="Microsoft YaHei" w:eastAsia="Microsoft YaHei"/>
                <w:b/>
              </w:rPr>
              <w:t>例 1：</w:t>
            </w:r>
            <w:r>
              <w:t>选中三条混凝土定额，输入 *1.05，选择“乘到原来的工程量”。原工程数量 100、80、20 会变为 105、84、21，工程数量输入列保留计算后的表达或结果。</w:t>
            </w:r>
          </w:p>
        </w:tc>
      </w:tr>
    </w:tbl>
    <w:p/>
    <w:tbl>
      <w:tblPr>
        <w:tblStyle w:val="TableGrid"/>
        <w:tblW w:type="dxa" w:w="9360"/>
        <w:jc w:val="left"/>
        <w:tblLayout w:type="fixed"/>
        <w:tblLook w:firstColumn="1" w:firstRow="1" w:lastColumn="0" w:lastRow="0" w:noHBand="0" w:noVBand="1" w:val="04A0"/>
      </w:tblPr>
      <w:tblGrid>
        <w:gridCol w:w="9360"/>
      </w:tblGrid>
      <w:tr>
        <w:tc>
          <w:tcPr>
            <w:tcW w:type="dxa" w:w="9360"/>
            <w:vAlign w:val="top"/>
            <w:shd w:fill="F4F6F9"/>
          </w:tcPr>
          <w:p>
            <w:pPr>
              <w:spacing w:before="0" w:after="40" w:line="252" w:lineRule="auto"/>
            </w:pPr>
            <w:r>
              <w:rPr>
                <w:rFonts w:ascii="Microsoft YaHei" w:hAnsi="Microsoft YaHei" w:eastAsia="Microsoft YaHei"/>
                <w:b/>
              </w:rPr>
              <w:t>例 2：</w:t>
            </w:r>
            <w:r>
              <w:t>选中一批定额，输入 *0.8，选择“乘到定额编号”。定额编号会形成带系数的表达，适合希望保留调整痕迹的场景。</w:t>
            </w:r>
          </w:p>
        </w:tc>
      </w:tr>
    </w:tbl>
    <w:p/>
    <w:p>
      <w:pPr>
        <w:pStyle w:val="Heading2"/>
      </w:pPr>
      <w:r>
        <w:t>4.4 操作步骤</w:t>
      </w:r>
    </w:p>
    <w:p>
      <w:pPr>
        <w:pStyle w:val="ListNumber"/>
      </w:pPr>
      <w:r>
        <w:t>在定额输入表中选中需要调整的定额行，或在左侧章节树选中目标章节。</w:t>
      </w:r>
    </w:p>
    <w:p>
      <w:pPr>
        <w:pStyle w:val="ListNumber"/>
      </w:pPr>
      <w:r>
        <w:t>右键点击“乘系数”。</w:t>
      </w:r>
    </w:p>
    <w:p>
      <w:pPr>
        <w:pStyle w:val="ListNumber"/>
      </w:pPr>
      <w:r>
        <w:t>选择“乘到原来的工程量”或“乘到定额编号”。</w:t>
      </w:r>
    </w:p>
    <w:p>
      <w:pPr>
        <w:pStyle w:val="ListNumber"/>
      </w:pPr>
      <w:r>
        <w:t>输入系数，例如 *1.05、*0.8 或 /1.1。</w:t>
      </w:r>
    </w:p>
    <w:p>
      <w:pPr>
        <w:pStyle w:val="ListNumber"/>
      </w:pPr>
      <w:r>
        <w:t>确认后系统批量处理，并刷新当前定额输入表。</w:t>
      </w:r>
    </w:p>
    <w:p>
      <w:pPr>
        <w:pStyle w:val="Heading2"/>
      </w:pPr>
      <w:r>
        <w:t>4.5 注意事项</w:t>
      </w:r>
    </w:p>
    <w:p>
      <w:pPr>
        <w:pStyle w:val="ListBullet"/>
      </w:pPr>
      <w:r>
        <w:t>输入系数前应确认选中范围，章节树操作会影响该章节下多条定额。</w:t>
      </w:r>
    </w:p>
    <w:p>
      <w:pPr>
        <w:pStyle w:val="ListBullet"/>
      </w:pPr>
      <w:r>
        <w:t>乘到工程量会更新工程数量输入和工程数量，适合实际数量调整。</w:t>
      </w:r>
    </w:p>
    <w:p>
      <w:pPr>
        <w:pStyle w:val="ListBullet"/>
      </w:pPr>
      <w:r>
        <w:t>乘到定额编号更偏表达留痕，适合需要在编号侧保留调整系数的场景。</w:t>
      </w:r>
    </w:p>
    <w:p>
      <w:pPr>
        <w:pStyle w:val="Heading1"/>
      </w:pPr>
      <w:r>
        <w:t>5. 模式二：Excel 工程量联动模式</w:t>
      </w:r>
    </w:p>
    <w:p>
      <w:pPr>
        <w:pStyle w:val="Heading2"/>
      </w:pPr>
      <w:r>
        <w:t>5.1 什么时候使用</w:t>
      </w:r>
    </w:p>
    <w:p>
      <w:r>
        <w:t>当 Excel 工程数量表是后续变更的主要来源，而软件中定额工程数量需要随着 Excel 更新时，应使用 Excel 工程量联动。</w:t>
      </w:r>
    </w:p>
    <w:p>
      <w:pPr>
        <w:pStyle w:val="Heading2"/>
      </w:pPr>
      <w:r>
        <w:t>5.2 系统做什么</w:t>
      </w:r>
    </w:p>
    <w:p>
      <w:pPr>
        <w:pStyle w:val="ListBullet"/>
      </w:pPr>
      <w:r>
        <w:t>读取 Excel/WPS 当前单元格或选区。</w:t>
      </w:r>
    </w:p>
    <w:p>
      <w:pPr>
        <w:pStyle w:val="ListBullet"/>
      </w:pPr>
      <w:r>
        <w:t>把定额行绑定到单元格地址，例如 E4。</w:t>
      </w:r>
    </w:p>
    <w:p>
      <w:pPr>
        <w:pStyle w:val="ListBullet"/>
      </w:pPr>
      <w:r>
        <w:t>支持表达式绑定，例如 E4+E5、E4*0.8、E4/E5。</w:t>
      </w:r>
    </w:p>
    <w:p>
      <w:pPr>
        <w:pStyle w:val="ListBullet"/>
      </w:pPr>
      <w:r>
        <w:t>支持 AI 智能匹配，让系统根据定额名称、单位、数量和 Excel 行文本建议绑定关系。</w:t>
      </w:r>
    </w:p>
    <w:p>
      <w:pPr>
        <w:pStyle w:val="ListBullet"/>
      </w:pPr>
      <w:r>
        <w:t>同步时读取 Excel 当前值，更新定额输入表工程数量。</w:t>
      </w:r>
    </w:p>
    <w:p>
      <w:pPr>
        <w:pStyle w:val="Heading2"/>
      </w:pPr>
      <w:r>
        <w:t>5.3 举例说明</w:t>
      </w:r>
    </w:p>
    <w:tbl>
      <w:tblPr>
        <w:tblStyle w:val="TableGrid"/>
        <w:tblW w:type="dxa" w:w="9360"/>
        <w:jc w:val="left"/>
        <w:tblLayout w:type="fixed"/>
        <w:tblLook w:firstColumn="1" w:firstRow="1" w:lastColumn="0" w:lastRow="0" w:noHBand="0" w:noVBand="1" w:val="04A0"/>
      </w:tblPr>
      <w:tblGrid>
        <w:gridCol w:w="9360"/>
      </w:tblGrid>
      <w:tr>
        <w:tc>
          <w:tcPr>
            <w:tcW w:type="dxa" w:w="9360"/>
            <w:vAlign w:val="top"/>
            <w:shd w:fill="F4F6F9"/>
          </w:tcPr>
          <w:p>
            <w:pPr>
              <w:spacing w:before="0" w:after="40" w:line="252" w:lineRule="auto"/>
            </w:pPr>
            <w:r>
              <w:rPr>
                <w:rFonts w:ascii="Microsoft YaHei" w:hAnsi="Microsoft YaHei" w:eastAsia="Microsoft YaHei"/>
                <w:b/>
              </w:rPr>
              <w:t>单元格绑定：</w:t>
            </w:r>
            <w:r>
              <w:t>定额“C30 混凝土”当前数量来自 Excel 的 E12。用户选中该定额行，在 Excel 点中 E12，点击“绑定 Excel 工程量”。后续 E12 从 100 改为 120 后，点击同步即可把软件工程数量更新为 120。</w:t>
            </w:r>
          </w:p>
        </w:tc>
      </w:tr>
    </w:tbl>
    <w:p/>
    <w:tbl>
      <w:tblPr>
        <w:tblStyle w:val="TableGrid"/>
        <w:tblW w:type="dxa" w:w="9360"/>
        <w:jc w:val="left"/>
        <w:tblLayout w:type="fixed"/>
        <w:tblLook w:firstColumn="1" w:firstRow="1" w:lastColumn="0" w:lastRow="0" w:noHBand="0" w:noVBand="1" w:val="04A0"/>
      </w:tblPr>
      <w:tblGrid>
        <w:gridCol w:w="9360"/>
      </w:tblGrid>
      <w:tr>
        <w:tc>
          <w:tcPr>
            <w:tcW w:type="dxa" w:w="9360"/>
            <w:vAlign w:val="top"/>
            <w:shd w:fill="F4F6F9"/>
          </w:tcPr>
          <w:p>
            <w:pPr>
              <w:spacing w:before="0" w:after="40" w:line="252" w:lineRule="auto"/>
            </w:pPr>
            <w:r>
              <w:rPr>
                <w:rFonts w:ascii="Microsoft YaHei" w:hAnsi="Microsoft YaHei" w:eastAsia="Microsoft YaHei"/>
                <w:b/>
              </w:rPr>
              <w:t>表达式绑定：</w:t>
            </w:r>
            <w:r>
              <w:t>某条定额数量由两个 Excel 单元格相加得到，例如 E12+E13。用户可使用表达式绑定保存 E12+E13，系统同步时自动计算表达式结果。</w:t>
            </w:r>
          </w:p>
        </w:tc>
      </w:tr>
    </w:tbl>
    <w:p/>
    <w:p>
      <w:pPr>
        <w:pStyle w:val="Heading2"/>
      </w:pPr>
      <w:r>
        <w:t>5.4 操作步骤</w:t>
      </w:r>
    </w:p>
    <w:p>
      <w:pPr>
        <w:pStyle w:val="ListNumber"/>
      </w:pPr>
      <w:r>
        <w:t>打开工程数量 Excel/WPS 表。</w:t>
      </w:r>
    </w:p>
    <w:p>
      <w:pPr>
        <w:pStyle w:val="ListNumber"/>
      </w:pPr>
      <w:r>
        <w:t>在软件定额输入表中选中需要绑定的定额行。</w:t>
      </w:r>
    </w:p>
    <w:p>
      <w:pPr>
        <w:pStyle w:val="ListNumber"/>
      </w:pPr>
      <w:r>
        <w:t>在 Excel 中点击对应工程数量单元格，或框选多个单元格。</w:t>
      </w:r>
    </w:p>
    <w:p>
      <w:pPr>
        <w:pStyle w:val="ListNumber"/>
      </w:pPr>
      <w:r>
        <w:t>回到软件右键点击“绑定 Excel 工程量”。</w:t>
      </w:r>
    </w:p>
    <w:p>
      <w:pPr>
        <w:pStyle w:val="ListNumber"/>
      </w:pPr>
      <w:r>
        <w:t>如需连续绑定，选择起始单元格和绑定条数；如需公式，选择表达式绑定。</w:t>
      </w:r>
    </w:p>
    <w:p>
      <w:pPr>
        <w:pStyle w:val="ListNumber"/>
      </w:pPr>
      <w:r>
        <w:t>打开“Excel 联动面板”查看绑定结果。</w:t>
      </w:r>
    </w:p>
    <w:p>
      <w:pPr>
        <w:pStyle w:val="ListNumber"/>
      </w:pPr>
      <w:r>
        <w:t>工程数量变化后，在联动面板点击同步。</w:t>
      </w:r>
    </w:p>
    <w:p>
      <w:pPr>
        <w:pStyle w:val="Heading2"/>
      </w:pPr>
      <w:r>
        <w:t>5.5 处理结果</w:t>
      </w:r>
    </w:p>
    <w:p>
      <w:r>
        <w:t>同步成功后，软件定额输入表中的工程数量输入和工程数量会更新；联动面板显示最近同步值、状态和更新时间；同步日志记录旧值、新值、定额编号和 Excel 来源。</w:t>
      </w:r>
    </w:p>
    <w:p>
      <w:pPr>
        <w:pStyle w:val="Heading1"/>
      </w:pPr>
      <w:r>
        <w:t>6. 模式三：推荐定额模式</w:t>
      </w:r>
    </w:p>
    <w:p>
      <w:pPr>
        <w:pStyle w:val="Heading2"/>
      </w:pPr>
      <w:r>
        <w:t>6.1 什么时候使用</w:t>
      </w:r>
    </w:p>
    <w:p>
      <w:r>
        <w:t>当用户拿到一份工程数量 Excel，需要批量找到对应定额时使用推荐定额。它适合初次编制、补充工程量录入、已知工程量但未套定额等场景。</w:t>
      </w:r>
    </w:p>
    <w:p>
      <w:pPr>
        <w:pStyle w:val="Heading2"/>
      </w:pPr>
      <w:r>
        <w:t>6.2 系统做什么</w:t>
      </w:r>
    </w:p>
    <w:p>
      <w:pPr>
        <w:pStyle w:val="ListNumber"/>
      </w:pPr>
      <w:r>
        <w:t>读取 Excel/WPS 当前框选区域；读取失败时可改用剪贴板。</w:t>
      </w:r>
    </w:p>
    <w:p>
      <w:pPr>
        <w:pStyle w:val="ListNumber"/>
      </w:pPr>
      <w:r>
        <w:t>逐行识别工程量名称、单位、数量和上下文。</w:t>
      </w:r>
    </w:p>
    <w:p>
      <w:pPr>
        <w:pStyle w:val="ListNumber"/>
      </w:pPr>
      <w:r>
        <w:t>优先查 mapping-boxes 组件框。</w:t>
      </w:r>
    </w:p>
    <w:p>
      <w:pPr>
        <w:pStyle w:val="ListNumber"/>
      </w:pPr>
      <w:r>
        <w:t>未命中组件框时查 quota-index 全量定额索引。</w:t>
      </w:r>
    </w:p>
    <w:p>
      <w:pPr>
        <w:pStyle w:val="ListNumber"/>
      </w:pPr>
      <w:r>
        <w:t>本地候选不足时由 AI 补推，但不让不可靠结果硬塞。</w:t>
      </w:r>
    </w:p>
    <w:p>
      <w:pPr>
        <w:pStyle w:val="ListNumber"/>
      </w:pPr>
      <w:r>
        <w:t>生成推荐表，默认勾选置信度不低于阈值的行。</w:t>
      </w:r>
    </w:p>
    <w:p>
      <w:pPr>
        <w:pStyle w:val="ListNumber"/>
      </w:pPr>
      <w:r>
        <w:t>用户点击“复制勾选内容”，再粘贴回定额输入表。</w:t>
      </w:r>
    </w:p>
    <w:p>
      <w:pPr>
        <w:pStyle w:val="Heading2"/>
      </w:pPr>
      <w:r>
        <w:t>6.3 举例说明</w:t>
      </w:r>
    </w:p>
    <w:tbl>
      <w:tblPr>
        <w:tblStyle w:val="TableGrid"/>
        <w:tblW w:type="dxa" w:w="9360"/>
        <w:jc w:val="left"/>
        <w:tblLayout w:type="fixed"/>
        <w:tblLook w:firstColumn="1" w:firstRow="1" w:lastColumn="0" w:lastRow="0" w:noHBand="0" w:noVBand="1" w:val="04A0"/>
      </w:tblPr>
      <w:tblGrid>
        <w:gridCol w:w="2300"/>
        <w:gridCol w:w="3000"/>
        <w:gridCol w:w="4060"/>
      </w:tblGrid>
      <w:tr>
        <w:tc>
          <w:tcPr>
            <w:tcW w:type="dxa" w:w="2300"/>
            <w:shd w:fill="F2F4F7"/>
            <w:vAlign w:val="top"/>
          </w:tcPr>
          <w:p>
            <w:pPr>
              <w:spacing w:before="0" w:after="60" w:line="252" w:lineRule="auto"/>
            </w:pPr>
            <w:r>
              <w:rPr>
                <w:b/>
              </w:rPr>
              <w:t>Excel 工程量</w:t>
            </w:r>
          </w:p>
        </w:tc>
        <w:tc>
          <w:tcPr>
            <w:tcW w:type="dxa" w:w="3000"/>
            <w:shd w:fill="F2F4F7"/>
            <w:vAlign w:val="top"/>
          </w:tcPr>
          <w:p>
            <w:pPr>
              <w:spacing w:before="0" w:after="60" w:line="252" w:lineRule="auto"/>
            </w:pPr>
            <w:r>
              <w:rPr>
                <w:b/>
              </w:rPr>
              <w:t>系统推荐</w:t>
            </w:r>
          </w:p>
        </w:tc>
        <w:tc>
          <w:tcPr>
            <w:tcW w:type="dxa" w:w="4060"/>
            <w:shd w:fill="F2F4F7"/>
            <w:vAlign w:val="top"/>
          </w:tcPr>
          <w:p>
            <w:pPr>
              <w:spacing w:before="0" w:after="60" w:line="252" w:lineRule="auto"/>
            </w:pPr>
            <w:r>
              <w:rPr>
                <w:b/>
              </w:rPr>
              <w:t>说明</w:t>
            </w:r>
          </w:p>
        </w:tc>
      </w:tr>
      <w:tr>
        <w:tc>
          <w:tcPr>
            <w:tcW w:type="dxa" w:w="2300"/>
            <w:vAlign w:val="top"/>
          </w:tcPr>
          <w:p>
            <w:pPr>
              <w:spacing w:before="0" w:after="60" w:line="252" w:lineRule="auto"/>
            </w:pPr>
            <w:r>
              <w:t>警示带，m，500</w:t>
            </w:r>
          </w:p>
        </w:tc>
        <w:tc>
          <w:tcPr>
            <w:tcW w:type="dxa" w:w="3000"/>
            <w:vAlign w:val="top"/>
          </w:tcPr>
          <w:p>
            <w:pPr>
              <w:spacing w:before="0" w:after="60" w:line="252" w:lineRule="auto"/>
            </w:pPr>
            <w:r>
              <w:t>PY-738 警示（示踪）带铺设</w:t>
            </w:r>
          </w:p>
        </w:tc>
        <w:tc>
          <w:tcPr>
            <w:tcW w:type="dxa" w:w="4060"/>
            <w:vAlign w:val="top"/>
          </w:tcPr>
          <w:p>
            <w:pPr>
              <w:spacing w:before="0" w:after="60" w:line="252" w:lineRule="auto"/>
            </w:pPr>
            <w:r>
              <w:t>名称连续词命中，定额名称证据强。</w:t>
            </w:r>
          </w:p>
        </w:tc>
      </w:tr>
      <w:tr>
        <w:tc>
          <w:tcPr>
            <w:tcW w:type="dxa" w:w="2300"/>
            <w:vAlign w:val="top"/>
          </w:tcPr>
          <w:p>
            <w:pPr>
              <w:spacing w:before="0" w:after="60" w:line="252" w:lineRule="auto"/>
            </w:pPr>
            <w:r>
              <w:t>土方外运，m3，1200</w:t>
            </w:r>
          </w:p>
        </w:tc>
        <w:tc>
          <w:tcPr>
            <w:tcW w:type="dxa" w:w="3000"/>
            <w:vAlign w:val="top"/>
          </w:tcPr>
          <w:p>
            <w:pPr>
              <w:spacing w:before="0" w:after="60" w:line="252" w:lineRule="auto"/>
            </w:pPr>
            <w:r>
              <w:t>LY-21 + LY-34 + LY-35</w:t>
            </w:r>
          </w:p>
        </w:tc>
        <w:tc>
          <w:tcPr>
            <w:tcW w:type="dxa" w:w="4060"/>
            <w:vAlign w:val="top"/>
          </w:tcPr>
          <w:p>
            <w:pPr>
              <w:spacing w:before="0" w:after="60" w:line="252" w:lineRule="auto"/>
            </w:pPr>
            <w:r>
              <w:t>如果组件框已学习，则一次返回多条定额。</w:t>
            </w:r>
          </w:p>
        </w:tc>
      </w:tr>
      <w:tr>
        <w:tc>
          <w:tcPr>
            <w:tcW w:type="dxa" w:w="2300"/>
            <w:vAlign w:val="top"/>
          </w:tcPr>
          <w:p>
            <w:pPr>
              <w:spacing w:before="0" w:after="60" w:line="252" w:lineRule="auto"/>
            </w:pPr>
            <w:r>
              <w:t>混凝土检查井，座，3</w:t>
            </w:r>
          </w:p>
        </w:tc>
        <w:tc>
          <w:tcPr>
            <w:tcW w:type="dxa" w:w="3000"/>
            <w:vAlign w:val="top"/>
          </w:tcPr>
          <w:p>
            <w:pPr>
              <w:spacing w:before="0" w:after="60" w:line="252" w:lineRule="auto"/>
            </w:pPr>
            <w:r>
              <w:t>ZY-41 + 商品混凝土材料</w:t>
            </w:r>
          </w:p>
        </w:tc>
        <w:tc>
          <w:tcPr>
            <w:tcW w:type="dxa" w:w="4060"/>
            <w:vAlign w:val="top"/>
          </w:tcPr>
          <w:p>
            <w:pPr>
              <w:spacing w:before="0" w:after="60" w:line="252" w:lineRule="auto"/>
            </w:pPr>
            <w:r>
              <w:t>材料只能通过组件框出现，普通索引不直接返回材料。</w:t>
            </w:r>
          </w:p>
        </w:tc>
      </w:tr>
      <w:tr>
        <w:tc>
          <w:tcPr>
            <w:tcW w:type="dxa" w:w="2300"/>
            <w:vAlign w:val="top"/>
          </w:tcPr>
          <w:p>
            <w:pPr>
              <w:spacing w:before="0" w:after="60" w:line="252" w:lineRule="auto"/>
            </w:pPr>
            <w:r>
              <w:t>HPB300钢筋，t，8</w:t>
            </w:r>
          </w:p>
        </w:tc>
        <w:tc>
          <w:tcPr>
            <w:tcW w:type="dxa" w:w="3000"/>
            <w:vAlign w:val="top"/>
          </w:tcPr>
          <w:p>
            <w:pPr>
              <w:spacing w:before="0" w:after="60" w:line="252" w:lineRule="auto"/>
            </w:pPr>
            <w:r>
              <w:t>钢筋制作类定额或空推荐</w:t>
            </w:r>
          </w:p>
        </w:tc>
        <w:tc>
          <w:tcPr>
            <w:tcW w:type="dxa" w:w="4060"/>
            <w:vAlign w:val="top"/>
          </w:tcPr>
          <w:p>
            <w:pPr>
              <w:spacing w:before="0" w:after="60" w:line="252" w:lineRule="auto"/>
            </w:pPr>
            <w:r>
              <w:t>避免误命中钢筋混凝土构件；不可靠时留空等待扶正。</w:t>
            </w:r>
          </w:p>
        </w:tc>
      </w:tr>
    </w:tbl>
    <w:p/>
    <w:p>
      <w:pPr>
        <w:pStyle w:val="Heading2"/>
      </w:pPr>
      <w:r>
        <w:t>6.4 操作步骤</w:t>
      </w:r>
    </w:p>
    <w:p>
      <w:pPr>
        <w:pStyle w:val="ListNumber"/>
      </w:pPr>
      <w:r>
        <w:t>在 Excel/WPS 中框选工程量名称、单位和数量所在区域。</w:t>
      </w:r>
    </w:p>
    <w:p>
      <w:pPr>
        <w:pStyle w:val="ListNumber"/>
      </w:pPr>
      <w:r>
        <w:t>回到定额输入表，右键点击“推荐定额”。</w:t>
      </w:r>
    </w:p>
    <w:p>
      <w:pPr>
        <w:pStyle w:val="ListNumber"/>
      </w:pPr>
      <w:r>
        <w:t>查看推荐窗口中的工程量、定额编号、定额名称、单位和换算后数量。</w:t>
      </w:r>
    </w:p>
    <w:p>
      <w:pPr>
        <w:pStyle w:val="ListNumber"/>
      </w:pPr>
      <w:r>
        <w:t>取消勾选不需要复制的推荐，保留正确推荐。</w:t>
      </w:r>
    </w:p>
    <w:p>
      <w:pPr>
        <w:pStyle w:val="ListNumber"/>
      </w:pPr>
      <w:r>
        <w:t>点击“复制勾选内容”。</w:t>
      </w:r>
    </w:p>
    <w:p>
      <w:pPr>
        <w:pStyle w:val="ListNumber"/>
      </w:pPr>
      <w:r>
        <w:t>回到定额输入表目标位置，从定额编号列开始粘贴。</w:t>
      </w:r>
    </w:p>
    <w:p>
      <w:pPr>
        <w:pStyle w:val="ListNumber"/>
      </w:pPr>
      <w:r>
        <w:t>发现错误推荐时，选中正确定额并点击对应工程量行的“扶正”。</w:t>
      </w:r>
    </w:p>
    <w:p>
      <w:pPr>
        <w:pStyle w:val="Heading2"/>
      </w:pPr>
      <w:r>
        <w:t>6.5 数量换算</w:t>
      </w:r>
    </w:p>
    <w:p>
      <w:r>
        <w:t>系统复制时会按 Excel 单位和定额单位做数量级换算。例：Excel 单位为 m3、数量为 1200，定额单位为 100m3，则复制数量为 12。单位不能可靠换算时，保留原数量或等待人工确认。</w:t>
      </w:r>
    </w:p>
    <w:p>
      <w:pPr>
        <w:pStyle w:val="Heading1"/>
      </w:pPr>
      <w:r>
        <w:t>7. 模式四：AI 配对框学习模式</w:t>
      </w:r>
    </w:p>
    <w:p>
      <w:pPr>
        <w:pStyle w:val="Heading2"/>
      </w:pPr>
      <w:r>
        <w:t>7.1 什么时候使用</w:t>
      </w:r>
    </w:p>
    <w:p>
      <w:r>
        <w:t>当一个工程量经常对应多条定额或材料时，普通关键词检索往往不够。例如“土方外运”可能对应挖装、运输和增运；“混凝土检查井”可能对应定额和商品混凝土材料。此时应使用 AI 配对框学习。</w:t>
      </w:r>
    </w:p>
    <w:p>
      <w:pPr>
        <w:pStyle w:val="Heading2"/>
      </w:pPr>
      <w:r>
        <w:t>7.2 系统做什么</w:t>
      </w:r>
    </w:p>
    <w:p>
      <w:r>
        <w:t>系统读取定额输入表中已选中的定额/材料，再读取 Excel/WPS 中框选的工程量行。它先用本地数量关系做预匹配，再用 AI 辅助判断名称和上下文，最后生成可确认的配对候选。用户确认后，组件框写入 mapping-boxes.jsonl。</w:t>
      </w:r>
    </w:p>
    <w:p>
      <w:pPr>
        <w:pStyle w:val="Heading2"/>
      </w:pPr>
      <w:r>
        <w:t>7.3 举例说明</w:t>
      </w:r>
    </w:p>
    <w:tbl>
      <w:tblPr>
        <w:tblStyle w:val="TableGrid"/>
        <w:tblW w:type="dxa" w:w="9360"/>
        <w:jc w:val="left"/>
        <w:tblLayout w:type="fixed"/>
        <w:tblLook w:firstColumn="1" w:firstRow="1" w:lastColumn="0" w:lastRow="0" w:noHBand="0" w:noVBand="1" w:val="04A0"/>
      </w:tblPr>
      <w:tblGrid>
        <w:gridCol w:w="9360"/>
      </w:tblGrid>
      <w:tr>
        <w:tc>
          <w:tcPr>
            <w:tcW w:type="dxa" w:w="9360"/>
            <w:vAlign w:val="top"/>
            <w:shd w:fill="F4F6F9"/>
          </w:tcPr>
          <w:p>
            <w:pPr>
              <w:spacing w:before="0" w:after="40" w:line="252" w:lineRule="auto"/>
            </w:pPr>
            <w:r>
              <w:rPr>
                <w:rFonts w:ascii="Microsoft YaHei" w:hAnsi="Microsoft YaHei" w:eastAsia="Microsoft YaHei"/>
                <w:b/>
              </w:rPr>
              <w:t>土方外运组件框：</w:t>
            </w:r>
            <w:r>
              <w:t>用户在定额输入表选中 LY-21、LY-34、LY-35，在 Excel 中框选“土方外运 m3 1200”。AI 配对后保存组件框。下次推荐遇到土方外运时，系统直接返回 LY-21、LY-34、LY-35 三行。</w:t>
            </w:r>
          </w:p>
        </w:tc>
      </w:tr>
    </w:tbl>
    <w:p/>
    <w:p>
      <w:pPr>
        <w:pStyle w:val="Heading2"/>
      </w:pPr>
      <w:r>
        <w:t>7.4 操作步骤</w:t>
      </w:r>
    </w:p>
    <w:p>
      <w:pPr>
        <w:pStyle w:val="ListNumber"/>
      </w:pPr>
      <w:r>
        <w:t>在定额输入表中选中一条或多条正确的定额/材料。</w:t>
      </w:r>
    </w:p>
    <w:p>
      <w:pPr>
        <w:pStyle w:val="ListNumber"/>
      </w:pPr>
      <w:r>
        <w:t>在 Excel/WPS 中框选对应工程量行。</w:t>
      </w:r>
    </w:p>
    <w:p>
      <w:pPr>
        <w:pStyle w:val="ListNumber"/>
      </w:pPr>
      <w:r>
        <w:t>右键点击“添加对应框内容”。</w:t>
      </w:r>
    </w:p>
    <w:p>
      <w:pPr>
        <w:pStyle w:val="ListNumber"/>
      </w:pPr>
      <w:r>
        <w:t>点击“AI 配对”。</w:t>
      </w:r>
    </w:p>
    <w:p>
      <w:pPr>
        <w:pStyle w:val="ListNumber"/>
      </w:pPr>
      <w:r>
        <w:t>查看配对结果，确认工程量名称、单位、数量和目标定额/材料。</w:t>
      </w:r>
    </w:p>
    <w:p>
      <w:pPr>
        <w:pStyle w:val="ListNumber"/>
      </w:pPr>
      <w:r>
        <w:t>勾选正确配对并确认写入。</w:t>
      </w:r>
    </w:p>
    <w:p>
      <w:pPr>
        <w:pStyle w:val="ListNumber"/>
      </w:pPr>
      <w:r>
        <w:t>重新打开推荐定额窗口验证组件框是否优先命中。</w:t>
      </w:r>
    </w:p>
    <w:p>
      <w:pPr>
        <w:pStyle w:val="Heading2"/>
      </w:pPr>
      <w:r>
        <w:t>7.5 与批量反向建模板的关系</w:t>
      </w:r>
    </w:p>
    <w:p>
      <w:r>
        <w:t>AI 配对框学习和批量反向建模板的本质相同，都是把“工程量表达 -&gt; 一组定额/材料”写入 mapping-boxes。当前功能适合小范围人工确认，已经能覆盖主要需求，因此暂不新增批量反向建模板，避免功能重复。</w:t>
      </w:r>
    </w:p>
    <w:p>
      <w:pPr>
        <w:pStyle w:val="Heading1"/>
      </w:pPr>
      <w:r>
        <w:t>8. 用户映射学习功能</w:t>
      </w:r>
    </w:p>
    <w:p>
      <w:pPr>
        <w:pStyle w:val="Heading2"/>
      </w:pPr>
      <w:r>
        <w:t>8.1 什么是用户映射</w:t>
      </w:r>
    </w:p>
    <w:p>
      <w:r>
        <w:t>用户映射是指用户人工确认过的工程量与定额/材料之间的对应关系。它保存在 mapping-boxes.jsonl 中，是推荐链路中优先级最高的数据来源。</w:t>
      </w:r>
    </w:p>
    <w:p>
      <w:pPr>
        <w:pStyle w:val="Heading2"/>
      </w:pPr>
      <w:r>
        <w:t>8.2 工作原理</w:t>
      </w:r>
    </w:p>
    <w:p>
      <w:pPr>
        <w:pStyle w:val="ListNumber"/>
      </w:pPr>
      <w:r>
        <w:t>用户通过扶正或 AI 配对确认正确关系。</w:t>
      </w:r>
    </w:p>
    <w:p>
      <w:pPr>
        <w:pStyle w:val="ListNumber"/>
      </w:pPr>
      <w:r>
        <w:t>系统记录工程量名称、单位、样本权重、目标定额/材料、使用时间等信息。</w:t>
      </w:r>
    </w:p>
    <w:p>
      <w:pPr>
        <w:pStyle w:val="ListNumber"/>
      </w:pPr>
      <w:r>
        <w:t>下次读取 Excel 工程量时，系统先查 mapping-boxes。</w:t>
      </w:r>
    </w:p>
    <w:p>
      <w:pPr>
        <w:pStyle w:val="ListNumber"/>
      </w:pPr>
      <w:r>
        <w:t>如果工程量表达相同或相似，直接返回组件框。</w:t>
      </w:r>
    </w:p>
    <w:p>
      <w:pPr>
        <w:pStyle w:val="ListNumber"/>
      </w:pPr>
      <w:r>
        <w:t>用户复制勾选内容视为接受推荐，样本权重提高。</w:t>
      </w:r>
    </w:p>
    <w:p>
      <w:pPr>
        <w:pStyle w:val="Heading2"/>
      </w:pPr>
      <w:r>
        <w:t>8.3 影响范围</w:t>
      </w:r>
    </w:p>
    <w:p>
      <w:pPr>
        <w:pStyle w:val="ListBullet"/>
      </w:pPr>
      <w:r>
        <w:t>影响推荐定额：组件框命中优先于普通索引检索。</w:t>
      </w:r>
    </w:p>
    <w:p>
      <w:pPr>
        <w:pStyle w:val="ListBullet"/>
      </w:pPr>
      <w:r>
        <w:t>影响材料返回：材料只能通过组件框出现。</w:t>
      </w:r>
    </w:p>
    <w:p>
      <w:pPr>
        <w:pStyle w:val="ListBullet"/>
      </w:pPr>
      <w:r>
        <w:t>不影响原软件业务数据库：推荐定额仍通过剪贴板粘贴。</w:t>
      </w:r>
    </w:p>
    <w:p>
      <w:pPr>
        <w:pStyle w:val="ListBullet"/>
      </w:pPr>
      <w:r>
        <w:t>不覆盖人工扶正：旧学习样本不能覆盖人工扶正框。</w:t>
      </w:r>
    </w:p>
    <w:p>
      <w:pPr>
        <w:pStyle w:val="Heading1"/>
      </w:pPr>
      <w:r>
        <w:t>9. 典型工作场景</w:t>
      </w:r>
    </w:p>
    <w:p>
      <w:pPr>
        <w:pStyle w:val="Heading2"/>
      </w:pPr>
      <w:r>
        <w:t>9.1 场景一：新工程量表初次推荐定额</w:t>
      </w:r>
    </w:p>
    <w:p>
      <w:r>
        <w:t>背景：设计单位提供了一份新的工程数量表，用户希望快速生成定额输入候选。</w:t>
      </w:r>
    </w:p>
    <w:p>
      <w:pPr>
        <w:pStyle w:val="ListNumber"/>
      </w:pPr>
      <w:r>
        <w:t>在 Excel 中框选工程量名称、单位、数量三列。</w:t>
      </w:r>
    </w:p>
    <w:p>
      <w:pPr>
        <w:pStyle w:val="ListNumber"/>
      </w:pPr>
      <w:r>
        <w:t>在定额输入表右键打开推荐定额。</w:t>
      </w:r>
    </w:p>
    <w:p>
      <w:pPr>
        <w:pStyle w:val="ListNumber"/>
      </w:pPr>
      <w:r>
        <w:t>检查系统返回的定额编号、名称、单位和换算数量。</w:t>
      </w:r>
    </w:p>
    <w:p>
      <w:pPr>
        <w:pStyle w:val="ListNumber"/>
      </w:pPr>
      <w:r>
        <w:t>对高置信度结果直接复制粘贴。</w:t>
      </w:r>
    </w:p>
    <w:p>
      <w:pPr>
        <w:pStyle w:val="ListNumber"/>
      </w:pPr>
      <w:r>
        <w:t>对错误或空推荐，使用扶正或 AI 配对框学习。</w:t>
      </w:r>
    </w:p>
    <w:p>
      <w:r>
        <w:t>预期效果：大多数常见工程量可以直接推荐；复杂工程量通过组件框逐步沉淀，后续准确率提高。</w:t>
      </w:r>
    </w:p>
    <w:p>
      <w:pPr>
        <w:pStyle w:val="Heading2"/>
      </w:pPr>
      <w:r>
        <w:t>9.2 场景二：设计变更后更新数量</w:t>
      </w:r>
    </w:p>
    <w:p>
      <w:r>
        <w:t>背景：Excel 工程数量表发生变更，已录入软件的定额数量需要同步。</w:t>
      </w:r>
    </w:p>
    <w:p>
      <w:pPr>
        <w:pStyle w:val="ListNumber"/>
      </w:pPr>
      <w:r>
        <w:t>前期把关键定额行绑定到 Excel 单元格或表达式。</w:t>
      </w:r>
    </w:p>
    <w:p>
      <w:pPr>
        <w:pStyle w:val="ListNumber"/>
      </w:pPr>
      <w:r>
        <w:t>设计变更后更新 Excel。</w:t>
      </w:r>
    </w:p>
    <w:p>
      <w:pPr>
        <w:pStyle w:val="ListNumber"/>
      </w:pPr>
      <w:r>
        <w:t>打开 Excel 联动面板。</w:t>
      </w:r>
    </w:p>
    <w:p>
      <w:pPr>
        <w:pStyle w:val="ListNumber"/>
      </w:pPr>
      <w:r>
        <w:t>点击同步，系统读取最新单元格值并更新定额输入表。</w:t>
      </w:r>
    </w:p>
    <w:p>
      <w:pPr>
        <w:pStyle w:val="ListNumber"/>
      </w:pPr>
      <w:r>
        <w:t>查看同步日志，核对旧值和新值。</w:t>
      </w:r>
    </w:p>
    <w:p>
      <w:pPr>
        <w:pStyle w:val="Heading2"/>
      </w:pPr>
      <w:r>
        <w:t>9.3 场景三：一项工程量对应多条定额</w:t>
      </w:r>
    </w:p>
    <w:p>
      <w:r>
        <w:t>背景：普通推荐只能返回一条最优定额，但现场某些工程量需要一组定额/材料。</w:t>
      </w:r>
    </w:p>
    <w:p>
      <w:pPr>
        <w:pStyle w:val="ListNumber"/>
      </w:pPr>
      <w:r>
        <w:t>在定额输入表中选中这组正确的定额/材料。</w:t>
      </w:r>
    </w:p>
    <w:p>
      <w:pPr>
        <w:pStyle w:val="ListNumber"/>
      </w:pPr>
      <w:r>
        <w:t>在 Excel 中框选对应工程量。</w:t>
      </w:r>
    </w:p>
    <w:p>
      <w:pPr>
        <w:pStyle w:val="ListNumber"/>
      </w:pPr>
      <w:r>
        <w:t>使用“添加对应框内容”进行 AI 配对。</w:t>
      </w:r>
    </w:p>
    <w:p>
      <w:pPr>
        <w:pStyle w:val="ListNumber"/>
      </w:pPr>
      <w:r>
        <w:t>确认写入 mapping-boxes。</w:t>
      </w:r>
    </w:p>
    <w:p>
      <w:pPr>
        <w:pStyle w:val="ListNumber"/>
      </w:pPr>
      <w:r>
        <w:t>后续推荐时，该工程量会返回多行组件推荐。</w:t>
      </w:r>
    </w:p>
    <w:p>
      <w:pPr>
        <w:pStyle w:val="Heading2"/>
      </w:pPr>
      <w:r>
        <w:t>9.4 场景四：章节内批量调整系数</w:t>
      </w:r>
    </w:p>
    <w:p>
      <w:r>
        <w:t>背景：某个章节内已录入定额需要统一乘以调整系数。</w:t>
      </w:r>
    </w:p>
    <w:p>
      <w:pPr>
        <w:pStyle w:val="ListNumber"/>
      </w:pPr>
      <w:r>
        <w:t>在左侧章节树选中目标章节。</w:t>
      </w:r>
    </w:p>
    <w:p>
      <w:pPr>
        <w:pStyle w:val="ListNumber"/>
      </w:pPr>
      <w:r>
        <w:t>右键点击“乘系数”。</w:t>
      </w:r>
    </w:p>
    <w:p>
      <w:pPr>
        <w:pStyle w:val="ListNumber"/>
      </w:pPr>
      <w:r>
        <w:t>输入系数并选择作用目标。</w:t>
      </w:r>
    </w:p>
    <w:p>
      <w:pPr>
        <w:pStyle w:val="ListNumber"/>
      </w:pPr>
      <w:r>
        <w:t>系统批量更新该章节下定额。</w:t>
      </w:r>
    </w:p>
    <w:p>
      <w:pPr>
        <w:pStyle w:val="ListNumber"/>
      </w:pPr>
      <w:r>
        <w:t>刷新后抽查关键定额工程数量。</w:t>
      </w:r>
    </w:p>
    <w:p>
      <w:pPr>
        <w:pStyle w:val="Heading1"/>
      </w:pPr>
      <w:r>
        <w:t>10. 常见问题解答</w:t>
      </w:r>
    </w:p>
    <w:tbl>
      <w:tblPr>
        <w:tblStyle w:val="TableGrid"/>
        <w:tblW w:type="dxa" w:w="9360"/>
        <w:jc w:val="left"/>
        <w:tblLayout w:type="fixed"/>
        <w:tblLook w:firstColumn="1" w:firstRow="1" w:lastColumn="0" w:lastRow="0" w:noHBand="0" w:noVBand="1" w:val="04A0"/>
      </w:tblPr>
      <w:tblGrid>
        <w:gridCol w:w="3100"/>
        <w:gridCol w:w="6260"/>
      </w:tblGrid>
      <w:tr>
        <w:tc>
          <w:tcPr>
            <w:tcW w:type="dxa" w:w="3100"/>
            <w:shd w:fill="F2F4F7"/>
            <w:vAlign w:val="top"/>
          </w:tcPr>
          <w:p>
            <w:pPr>
              <w:spacing w:before="0" w:after="60" w:line="252" w:lineRule="auto"/>
            </w:pPr>
            <w:r>
              <w:rPr>
                <w:b/>
              </w:rPr>
              <w:t>问题</w:t>
            </w:r>
          </w:p>
        </w:tc>
        <w:tc>
          <w:tcPr>
            <w:tcW w:type="dxa" w:w="6260"/>
            <w:shd w:fill="F2F4F7"/>
            <w:vAlign w:val="top"/>
          </w:tcPr>
          <w:p>
            <w:pPr>
              <w:spacing w:before="0" w:after="60" w:line="252" w:lineRule="auto"/>
            </w:pPr>
            <w:r>
              <w:rPr>
                <w:b/>
              </w:rPr>
              <w:t>回答</w:t>
            </w:r>
          </w:p>
        </w:tc>
      </w:tr>
      <w:tr>
        <w:tc>
          <w:tcPr>
            <w:tcW w:type="dxa" w:w="3100"/>
            <w:vAlign w:val="top"/>
          </w:tcPr>
          <w:p>
            <w:pPr>
              <w:spacing w:before="0" w:after="60" w:line="252" w:lineRule="auto"/>
            </w:pPr>
            <w:r>
              <w:t>Q1：推荐定额会直接写项目数据库吗？</w:t>
            </w:r>
          </w:p>
        </w:tc>
        <w:tc>
          <w:tcPr>
            <w:tcW w:type="dxa" w:w="6260"/>
            <w:vAlign w:val="top"/>
          </w:tcPr>
          <w:p>
            <w:pPr>
              <w:spacing w:before="0" w:after="60" w:line="252" w:lineRule="auto"/>
            </w:pPr>
            <w:r>
              <w:t>不会。推荐结果通过剪贴板粘贴回原软件，保持原软件业务逻辑。</w:t>
            </w:r>
          </w:p>
        </w:tc>
      </w:tr>
      <w:tr>
        <w:tc>
          <w:tcPr>
            <w:tcW w:type="dxa" w:w="3100"/>
            <w:vAlign w:val="top"/>
          </w:tcPr>
          <w:p>
            <w:pPr>
              <w:spacing w:before="0" w:after="60" w:line="252" w:lineRule="auto"/>
            </w:pPr>
            <w:r>
              <w:t>Q2：为什么普通推荐不返回材料？</w:t>
            </w:r>
          </w:p>
        </w:tc>
        <w:tc>
          <w:tcPr>
            <w:tcW w:type="dxa" w:w="6260"/>
            <w:vAlign w:val="top"/>
          </w:tcPr>
          <w:p>
            <w:pPr>
              <w:spacing w:before="0" w:after="60" w:line="252" w:lineRule="auto"/>
            </w:pPr>
            <w:r>
              <w:t>材料必须通过人工扶正后的组件框出现，避免普通关键词把材料误当定额推荐。</w:t>
            </w:r>
          </w:p>
        </w:tc>
      </w:tr>
      <w:tr>
        <w:tc>
          <w:tcPr>
            <w:tcW w:type="dxa" w:w="3100"/>
            <w:vAlign w:val="top"/>
          </w:tcPr>
          <w:p>
            <w:pPr>
              <w:spacing w:before="0" w:after="60" w:line="252" w:lineRule="auto"/>
            </w:pPr>
            <w:r>
              <w:t>Q3：推荐错了怎么办？</w:t>
            </w:r>
          </w:p>
        </w:tc>
        <w:tc>
          <w:tcPr>
            <w:tcW w:type="dxa" w:w="6260"/>
            <w:vAlign w:val="top"/>
          </w:tcPr>
          <w:p>
            <w:pPr>
              <w:spacing w:before="0" w:after="60" w:line="252" w:lineRule="auto"/>
            </w:pPr>
            <w:r>
              <w:t>在软件中选中正确定额，点击推荐行的“扶正”；或者使用“添加对应框内容”保存组件框。</w:t>
            </w:r>
          </w:p>
        </w:tc>
      </w:tr>
      <w:tr>
        <w:tc>
          <w:tcPr>
            <w:tcW w:type="dxa" w:w="3100"/>
            <w:vAlign w:val="top"/>
          </w:tcPr>
          <w:p>
            <w:pPr>
              <w:spacing w:before="0" w:after="60" w:line="252" w:lineRule="auto"/>
            </w:pPr>
            <w:r>
              <w:t>Q4：Excel 联动是不是自动实时同步？</w:t>
            </w:r>
          </w:p>
        </w:tc>
        <w:tc>
          <w:tcPr>
            <w:tcW w:type="dxa" w:w="6260"/>
            <w:vAlign w:val="top"/>
          </w:tcPr>
          <w:p>
            <w:pPr>
              <w:spacing w:before="0" w:after="60" w:line="252" w:lineRule="auto"/>
            </w:pPr>
            <w:r>
              <w:t>当前以手动同步和面板同步为主，避免 Excel 临时编辑导致软件数据被误改。</w:t>
            </w:r>
          </w:p>
        </w:tc>
      </w:tr>
      <w:tr>
        <w:tc>
          <w:tcPr>
            <w:tcW w:type="dxa" w:w="3100"/>
            <w:vAlign w:val="top"/>
          </w:tcPr>
          <w:p>
            <w:pPr>
              <w:spacing w:before="0" w:after="60" w:line="252" w:lineRule="auto"/>
            </w:pPr>
            <w:r>
              <w:t>Q5：AI 没配置还能用吗？</w:t>
            </w:r>
          </w:p>
        </w:tc>
        <w:tc>
          <w:tcPr>
            <w:tcW w:type="dxa" w:w="6260"/>
            <w:vAlign w:val="top"/>
          </w:tcPr>
          <w:p>
            <w:pPr>
              <w:spacing w:before="0" w:after="60" w:line="252" w:lineRule="auto"/>
            </w:pPr>
            <w:r>
              <w:t>可以。乘系数、Excel 基础绑定、推荐定额本地索引和人工扶正仍可使用；AI 只增强配对和补推。</w:t>
            </w:r>
          </w:p>
        </w:tc>
      </w:tr>
      <w:tr>
        <w:tc>
          <w:tcPr>
            <w:tcW w:type="dxa" w:w="3100"/>
            <w:vAlign w:val="top"/>
          </w:tcPr>
          <w:p>
            <w:pPr>
              <w:spacing w:before="0" w:after="60" w:line="252" w:lineRule="auto"/>
            </w:pPr>
            <w:r>
              <w:t>Q6：mapping-boxes 满了怎么办？</w:t>
            </w:r>
          </w:p>
        </w:tc>
        <w:tc>
          <w:tcPr>
            <w:tcW w:type="dxa" w:w="6260"/>
            <w:vAlign w:val="top"/>
          </w:tcPr>
          <w:p>
            <w:pPr>
              <w:spacing w:before="0" w:after="60" w:line="252" w:lineRule="auto"/>
            </w:pPr>
            <w:r>
              <w:t>每个框默认最多保留 30 个工程量样本，容量满时应优先淘汰低权重且长期未使用样本。</w:t>
            </w:r>
          </w:p>
        </w:tc>
      </w:tr>
      <w:tr>
        <w:tc>
          <w:tcPr>
            <w:tcW w:type="dxa" w:w="3100"/>
            <w:vAlign w:val="top"/>
          </w:tcPr>
          <w:p>
            <w:pPr>
              <w:spacing w:before="0" w:after="60" w:line="252" w:lineRule="auto"/>
            </w:pPr>
            <w:r>
              <w:t>Q7：为什么有些推荐为空？</w:t>
            </w:r>
          </w:p>
        </w:tc>
        <w:tc>
          <w:tcPr>
            <w:tcW w:type="dxa" w:w="6260"/>
            <w:vAlign w:val="top"/>
          </w:tcPr>
          <w:p>
            <w:pPr>
              <w:spacing w:before="0" w:after="60" w:line="252" w:lineRule="auto"/>
            </w:pPr>
            <w:r>
              <w:t>系统宁可留空也不强塞低可靠结果。空推荐行仍保留工程量名称、单位、数量和扶正按钮。</w:t>
            </w:r>
          </w:p>
        </w:tc>
      </w:tr>
    </w:tbl>
    <w:p/>
    <w:p>
      <w:pPr>
        <w:pStyle w:val="Heading1"/>
      </w:pPr>
      <w:r>
        <w:t>11. 操作技巧和建议</w:t>
      </w:r>
    </w:p>
    <w:p>
      <w:pPr>
        <w:pStyle w:val="Heading2"/>
      </w:pPr>
      <w:r>
        <w:t>11.1 提高推荐准确率</w:t>
      </w:r>
    </w:p>
    <w:p>
      <w:pPr>
        <w:pStyle w:val="ListBullet"/>
      </w:pPr>
      <w:r>
        <w:t>Excel 工程量名称尽量完整，不要只保留单字或过短简称。</w:t>
      </w:r>
    </w:p>
    <w:p>
      <w:pPr>
        <w:pStyle w:val="ListBullet"/>
      </w:pPr>
      <w:r>
        <w:t>单位和数量列尽量一起框选，便于单位换算和数量校验。</w:t>
      </w:r>
    </w:p>
    <w:p>
      <w:pPr>
        <w:pStyle w:val="ListBullet"/>
      </w:pPr>
      <w:r>
        <w:t>遇到一对多工程量，优先使用 AI 配对框保存组件框，而不是反复手动粘贴。</w:t>
      </w:r>
    </w:p>
    <w:p>
      <w:pPr>
        <w:pStyle w:val="ListBullet"/>
      </w:pPr>
      <w:r>
        <w:t>对钢筋、检查井、土方外运等高频复杂项，先建立稳定组件框。</w:t>
      </w:r>
    </w:p>
    <w:p>
      <w:pPr>
        <w:pStyle w:val="Heading2"/>
      </w:pPr>
      <w:r>
        <w:t>11.2 提高 Excel 联动可靠性</w:t>
      </w:r>
    </w:p>
    <w:p>
      <w:pPr>
        <w:pStyle w:val="ListBullet"/>
      </w:pPr>
      <w:r>
        <w:t>绑定前确认 Excel/WPS 文件已保存，工作表名称稳定。</w:t>
      </w:r>
    </w:p>
    <w:p>
      <w:pPr>
        <w:pStyle w:val="ListBullet"/>
      </w:pPr>
      <w:r>
        <w:t>表达式尽量简单，优先使用单元格加减乘除，不使用跨工作簿复杂公式。</w:t>
      </w:r>
    </w:p>
    <w:p>
      <w:pPr>
        <w:pStyle w:val="ListBullet"/>
      </w:pPr>
      <w:r>
        <w:t>同步前先确认 Excel 不处于单元格编辑状态。</w:t>
      </w:r>
    </w:p>
    <w:p>
      <w:pPr>
        <w:pStyle w:val="ListBullet"/>
      </w:pPr>
      <w:r>
        <w:t>大范围同步后抽查关键定额数量。</w:t>
      </w:r>
    </w:p>
    <w:p>
      <w:pPr>
        <w:pStyle w:val="Heading2"/>
      </w:pPr>
      <w:r>
        <w:t>11.3 质量控制要点</w:t>
      </w:r>
    </w:p>
    <w:p>
      <w:pPr>
        <w:pStyle w:val="ListBullet"/>
      </w:pPr>
      <w:r>
        <w:t>组件框命中时只第一行显示工程量名称和扶正按钮，后续行留空，这是正常表现。</w:t>
      </w:r>
    </w:p>
    <w:p>
      <w:pPr>
        <w:pStyle w:val="ListBullet"/>
      </w:pPr>
      <w:r>
        <w:t>数量换算后应核对单位，例如 m3 与 100m3、m2 与 100m2。</w:t>
      </w:r>
    </w:p>
    <w:p>
      <w:pPr>
        <w:pStyle w:val="ListBullet"/>
      </w:pPr>
      <w:r>
        <w:t>普通推荐只保留一条最优定额，出现多条需求时应通过组件框解决。</w:t>
      </w:r>
    </w:p>
    <w:p>
      <w:pPr>
        <w:pStyle w:val="ListBullet"/>
      </w:pPr>
      <w:r>
        <w:t>不要删除 learning.jsonl、mapping-boxes.jsonl、quota-index.jsonl 等本地数据文件。</w:t>
      </w:r>
    </w:p>
    <w:p>
      <w:pPr>
        <w:pStyle w:val="Heading1"/>
      </w:pPr>
      <w:r>
        <w:t>12. 附录：数据文件和术语说明</w:t>
      </w:r>
    </w:p>
    <w:p>
      <w:pPr>
        <w:pStyle w:val="Heading2"/>
      </w:pPr>
      <w:r>
        <w:t>12.1 主要数据文件</w:t>
      </w:r>
    </w:p>
    <w:tbl>
      <w:tblPr>
        <w:tblStyle w:val="TableGrid"/>
        <w:tblW w:type="dxa" w:w="9360"/>
        <w:jc w:val="left"/>
        <w:tblLayout w:type="fixed"/>
        <w:tblLook w:firstColumn="1" w:firstRow="1" w:lastColumn="0" w:lastRow="0" w:noHBand="0" w:noVBand="1" w:val="04A0"/>
      </w:tblPr>
      <w:tblGrid>
        <w:gridCol w:w="2500"/>
        <w:gridCol w:w="2500"/>
        <w:gridCol w:w="4360"/>
      </w:tblGrid>
      <w:tr>
        <w:tc>
          <w:tcPr>
            <w:tcW w:type="dxa" w:w="2500"/>
            <w:shd w:fill="F2F4F7"/>
            <w:vAlign w:val="top"/>
          </w:tcPr>
          <w:p>
            <w:pPr>
              <w:spacing w:before="0" w:after="60" w:line="252" w:lineRule="auto"/>
            </w:pPr>
            <w:r>
              <w:rPr>
                <w:b/>
              </w:rPr>
              <w:t>文件</w:t>
            </w:r>
          </w:p>
        </w:tc>
        <w:tc>
          <w:tcPr>
            <w:tcW w:type="dxa" w:w="2500"/>
            <w:shd w:fill="F2F4F7"/>
            <w:vAlign w:val="top"/>
          </w:tcPr>
          <w:p>
            <w:pPr>
              <w:spacing w:before="0" w:after="60" w:line="252" w:lineRule="auto"/>
            </w:pPr>
            <w:r>
              <w:rPr>
                <w:b/>
              </w:rPr>
              <w:t>用途</w:t>
            </w:r>
          </w:p>
        </w:tc>
        <w:tc>
          <w:tcPr>
            <w:tcW w:type="dxa" w:w="4360"/>
            <w:shd w:fill="F2F4F7"/>
            <w:vAlign w:val="top"/>
          </w:tcPr>
          <w:p>
            <w:pPr>
              <w:spacing w:before="0" w:after="60" w:line="252" w:lineRule="auto"/>
            </w:pPr>
            <w:r>
              <w:rPr>
                <w:b/>
              </w:rPr>
              <w:t>说明</w:t>
            </w:r>
          </w:p>
        </w:tc>
      </w:tr>
      <w:tr>
        <w:tc>
          <w:tcPr>
            <w:tcW w:type="dxa" w:w="2500"/>
            <w:vAlign w:val="top"/>
          </w:tcPr>
          <w:p>
            <w:pPr>
              <w:spacing w:before="0" w:after="60" w:line="252" w:lineRule="auto"/>
            </w:pPr>
            <w:r>
              <w:t>quota-index.jsonl</w:t>
            </w:r>
          </w:p>
        </w:tc>
        <w:tc>
          <w:tcPr>
            <w:tcW w:type="dxa" w:w="2500"/>
            <w:vAlign w:val="top"/>
          </w:tcPr>
          <w:p>
            <w:pPr>
              <w:spacing w:before="0" w:after="60" w:line="252" w:lineRule="auto"/>
            </w:pPr>
            <w:r>
              <w:t>预算定额索引</w:t>
            </w:r>
          </w:p>
        </w:tc>
        <w:tc>
          <w:tcPr>
            <w:tcW w:type="dxa" w:w="4360"/>
            <w:vAlign w:val="top"/>
          </w:tcPr>
          <w:p>
            <w:pPr>
              <w:spacing w:before="0" w:after="60" w:line="252" w:lineRule="auto"/>
            </w:pPr>
            <w:r>
              <w:t>普通推荐的主要检索来源。</w:t>
            </w:r>
          </w:p>
        </w:tc>
      </w:tr>
      <w:tr>
        <w:tc>
          <w:tcPr>
            <w:tcW w:type="dxa" w:w="2500"/>
            <w:vAlign w:val="top"/>
          </w:tcPr>
          <w:p>
            <w:pPr>
              <w:spacing w:before="0" w:after="60" w:line="252" w:lineRule="auto"/>
            </w:pPr>
            <w:r>
              <w:t>material-index.jsonl</w:t>
            </w:r>
          </w:p>
        </w:tc>
        <w:tc>
          <w:tcPr>
            <w:tcW w:type="dxa" w:w="2500"/>
            <w:vAlign w:val="top"/>
          </w:tcPr>
          <w:p>
            <w:pPr>
              <w:spacing w:before="0" w:after="60" w:line="252" w:lineRule="auto"/>
            </w:pPr>
            <w:r>
              <w:t>材料索引</w:t>
            </w:r>
          </w:p>
        </w:tc>
        <w:tc>
          <w:tcPr>
            <w:tcW w:type="dxa" w:w="4360"/>
            <w:vAlign w:val="top"/>
          </w:tcPr>
          <w:p>
            <w:pPr>
              <w:spacing w:before="0" w:after="60" w:line="252" w:lineRule="auto"/>
            </w:pPr>
            <w:r>
              <w:t>仅供组件框和材料目标补全使用。</w:t>
            </w:r>
          </w:p>
        </w:tc>
      </w:tr>
      <w:tr>
        <w:tc>
          <w:tcPr>
            <w:tcW w:type="dxa" w:w="2500"/>
            <w:vAlign w:val="top"/>
          </w:tcPr>
          <w:p>
            <w:pPr>
              <w:spacing w:before="0" w:after="60" w:line="252" w:lineRule="auto"/>
            </w:pPr>
            <w:r>
              <w:t>mapping-boxes.jsonl</w:t>
            </w:r>
          </w:p>
        </w:tc>
        <w:tc>
          <w:tcPr>
            <w:tcW w:type="dxa" w:w="2500"/>
            <w:vAlign w:val="top"/>
          </w:tcPr>
          <w:p>
            <w:pPr>
              <w:spacing w:before="0" w:after="60" w:line="252" w:lineRule="auto"/>
            </w:pPr>
            <w:r>
              <w:t>组件框学习库</w:t>
            </w:r>
          </w:p>
        </w:tc>
        <w:tc>
          <w:tcPr>
            <w:tcW w:type="dxa" w:w="4360"/>
            <w:vAlign w:val="top"/>
          </w:tcPr>
          <w:p>
            <w:pPr>
              <w:spacing w:before="0" w:after="60" w:line="252" w:lineRule="auto"/>
            </w:pPr>
            <w:r>
              <w:t>保存人工确认后的工程量表达与一组定额/材料关系。</w:t>
            </w:r>
          </w:p>
        </w:tc>
      </w:tr>
      <w:tr>
        <w:tc>
          <w:tcPr>
            <w:tcW w:type="dxa" w:w="2500"/>
            <w:vAlign w:val="top"/>
          </w:tcPr>
          <w:p>
            <w:pPr>
              <w:spacing w:before="0" w:after="60" w:line="252" w:lineRule="auto"/>
            </w:pPr>
            <w:r>
              <w:t>learning.jsonl</w:t>
            </w:r>
          </w:p>
        </w:tc>
        <w:tc>
          <w:tcPr>
            <w:tcW w:type="dxa" w:w="2500"/>
            <w:vAlign w:val="top"/>
          </w:tcPr>
          <w:p>
            <w:pPr>
              <w:spacing w:before="0" w:after="60" w:line="252" w:lineRule="auto"/>
            </w:pPr>
            <w:r>
              <w:t>旧学习样本</w:t>
            </w:r>
          </w:p>
        </w:tc>
        <w:tc>
          <w:tcPr>
            <w:tcW w:type="dxa" w:w="4360"/>
            <w:vAlign w:val="top"/>
          </w:tcPr>
          <w:p>
            <w:pPr>
              <w:spacing w:before="0" w:after="60" w:line="252" w:lineRule="auto"/>
            </w:pPr>
            <w:r>
              <w:t>保留兼容和备份，不应删除。</w:t>
            </w:r>
          </w:p>
        </w:tc>
      </w:tr>
      <w:tr>
        <w:tc>
          <w:tcPr>
            <w:tcW w:type="dxa" w:w="2500"/>
            <w:vAlign w:val="top"/>
          </w:tcPr>
          <w:p>
            <w:pPr>
              <w:spacing w:before="0" w:after="60" w:line="252" w:lineRule="auto"/>
            </w:pPr>
            <w:r>
              <w:t>Excel 联动 XML</w:t>
            </w:r>
          </w:p>
        </w:tc>
        <w:tc>
          <w:tcPr>
            <w:tcW w:type="dxa" w:w="2500"/>
            <w:vAlign w:val="top"/>
          </w:tcPr>
          <w:p>
            <w:pPr>
              <w:spacing w:before="0" w:after="60" w:line="252" w:lineRule="auto"/>
            </w:pPr>
            <w:r>
              <w:t>项目绑定关系</w:t>
            </w:r>
          </w:p>
        </w:tc>
        <w:tc>
          <w:tcPr>
            <w:tcW w:type="dxa" w:w="4360"/>
            <w:vAlign w:val="top"/>
          </w:tcPr>
          <w:p>
            <w:pPr>
              <w:spacing w:before="0" w:after="60" w:line="252" w:lineRule="auto"/>
            </w:pPr>
            <w:r>
              <w:t>保存定额行与 Excel 单元格/表达式的关系。</w:t>
            </w:r>
          </w:p>
        </w:tc>
      </w:tr>
    </w:tbl>
    <w:p/>
    <w:p>
      <w:pPr>
        <w:pStyle w:val="Heading2"/>
      </w:pPr>
      <w:r>
        <w:t>12.2 术语说明</w:t>
      </w:r>
    </w:p>
    <w:tbl>
      <w:tblPr>
        <w:tblStyle w:val="TableGrid"/>
        <w:tblW w:type="dxa" w:w="9360"/>
        <w:jc w:val="left"/>
        <w:tblLayout w:type="fixed"/>
        <w:tblLook w:firstColumn="1" w:firstRow="1" w:lastColumn="0" w:lastRow="0" w:noHBand="0" w:noVBand="1" w:val="04A0"/>
      </w:tblPr>
      <w:tblGrid>
        <w:gridCol w:w="2400"/>
        <w:gridCol w:w="6960"/>
      </w:tblGrid>
      <w:tr>
        <w:tc>
          <w:tcPr>
            <w:tcW w:type="dxa" w:w="2400"/>
            <w:shd w:fill="F2F4F7"/>
            <w:vAlign w:val="top"/>
          </w:tcPr>
          <w:p>
            <w:pPr>
              <w:spacing w:before="0" w:after="60" w:line="252" w:lineRule="auto"/>
            </w:pPr>
            <w:r>
              <w:rPr>
                <w:b/>
              </w:rPr>
              <w:t>术语</w:t>
            </w:r>
          </w:p>
        </w:tc>
        <w:tc>
          <w:tcPr>
            <w:tcW w:type="dxa" w:w="6960"/>
            <w:shd w:fill="F2F4F7"/>
            <w:vAlign w:val="top"/>
          </w:tcPr>
          <w:p>
            <w:pPr>
              <w:spacing w:before="0" w:after="60" w:line="252" w:lineRule="auto"/>
            </w:pPr>
            <w:r>
              <w:rPr>
                <w:b/>
              </w:rPr>
              <w:t>说明</w:t>
            </w:r>
          </w:p>
        </w:tc>
      </w:tr>
      <w:tr>
        <w:tc>
          <w:tcPr>
            <w:tcW w:type="dxa" w:w="2400"/>
            <w:vAlign w:val="top"/>
          </w:tcPr>
          <w:p>
            <w:pPr>
              <w:spacing w:before="0" w:after="60" w:line="252" w:lineRule="auto"/>
            </w:pPr>
            <w:r>
              <w:t>组件框</w:t>
            </w:r>
          </w:p>
        </w:tc>
        <w:tc>
          <w:tcPr>
            <w:tcW w:type="dxa" w:w="6960"/>
            <w:vAlign w:val="top"/>
          </w:tcPr>
          <w:p>
            <w:pPr>
              <w:spacing w:before="0" w:after="60" w:line="252" w:lineRule="auto"/>
            </w:pPr>
            <w:r>
              <w:t>一个工程量表达对应一条或多条定额/材料的组合。</w:t>
            </w:r>
          </w:p>
        </w:tc>
      </w:tr>
      <w:tr>
        <w:tc>
          <w:tcPr>
            <w:tcW w:type="dxa" w:w="2400"/>
            <w:vAlign w:val="top"/>
          </w:tcPr>
          <w:p>
            <w:pPr>
              <w:spacing w:before="0" w:after="60" w:line="252" w:lineRule="auto"/>
            </w:pPr>
            <w:r>
              <w:t>扶正</w:t>
            </w:r>
          </w:p>
        </w:tc>
        <w:tc>
          <w:tcPr>
            <w:tcW w:type="dxa" w:w="6960"/>
            <w:vAlign w:val="top"/>
          </w:tcPr>
          <w:p>
            <w:pPr>
              <w:spacing w:before="0" w:after="60" w:line="252" w:lineRule="auto"/>
            </w:pPr>
            <w:r>
              <w:t>用户把错误推荐纠正为正确定额/组件框的操作。</w:t>
            </w:r>
          </w:p>
        </w:tc>
      </w:tr>
      <w:tr>
        <w:tc>
          <w:tcPr>
            <w:tcW w:type="dxa" w:w="2400"/>
            <w:vAlign w:val="top"/>
          </w:tcPr>
          <w:p>
            <w:pPr>
              <w:spacing w:before="0" w:after="60" w:line="252" w:lineRule="auto"/>
            </w:pPr>
            <w:r>
              <w:t>AI 配对</w:t>
            </w:r>
          </w:p>
        </w:tc>
        <w:tc>
          <w:tcPr>
            <w:tcW w:type="dxa" w:w="6960"/>
            <w:vAlign w:val="top"/>
          </w:tcPr>
          <w:p>
            <w:pPr>
              <w:spacing w:before="0" w:after="60" w:line="252" w:lineRule="auto"/>
            </w:pPr>
            <w:r>
              <w:t>系统根据选中定额和 Excel 工程量生成配对候选，用户确认后保存。</w:t>
            </w:r>
          </w:p>
        </w:tc>
      </w:tr>
      <w:tr>
        <w:tc>
          <w:tcPr>
            <w:tcW w:type="dxa" w:w="2400"/>
            <w:vAlign w:val="top"/>
          </w:tcPr>
          <w:p>
            <w:pPr>
              <w:spacing w:before="0" w:after="60" w:line="252" w:lineRule="auto"/>
            </w:pPr>
            <w:r>
              <w:t>工程数量输入</w:t>
            </w:r>
          </w:p>
        </w:tc>
        <w:tc>
          <w:tcPr>
            <w:tcW w:type="dxa" w:w="6960"/>
            <w:vAlign w:val="top"/>
          </w:tcPr>
          <w:p>
            <w:pPr>
              <w:spacing w:before="0" w:after="60" w:line="252" w:lineRule="auto"/>
            </w:pPr>
            <w:r>
              <w:t>软件定额输入表中用户可编辑或粘贴的工程数量字段。</w:t>
            </w:r>
          </w:p>
        </w:tc>
      </w:tr>
      <w:tr>
        <w:tc>
          <w:tcPr>
            <w:tcW w:type="dxa" w:w="2400"/>
            <w:vAlign w:val="top"/>
          </w:tcPr>
          <w:p>
            <w:pPr>
              <w:spacing w:before="0" w:after="60" w:line="252" w:lineRule="auto"/>
            </w:pPr>
            <w:r>
              <w:t>换算数量</w:t>
            </w:r>
          </w:p>
        </w:tc>
        <w:tc>
          <w:tcPr>
            <w:tcW w:type="dxa" w:w="6960"/>
            <w:vAlign w:val="top"/>
          </w:tcPr>
          <w:p>
            <w:pPr>
              <w:spacing w:before="0" w:after="60" w:line="252" w:lineRule="auto"/>
            </w:pPr>
            <w:r>
              <w:t>根据 Excel 单位和定额单位换算后的定额工程数量。</w:t>
            </w:r>
          </w:p>
        </w:tc>
      </w:tr>
    </w:tbl>
    <w:p/>
    <w:p>
      <w:pPr>
        <w:pStyle w:val="Heading2"/>
      </w:pPr>
      <w:r>
        <w:t>12.3 与参考 PDF 标题结构对应关系</w:t>
      </w:r>
    </w:p>
    <w:tbl>
      <w:tblPr>
        <w:tblStyle w:val="TableGrid"/>
        <w:tblW w:type="dxa" w:w="9360"/>
        <w:jc w:val="left"/>
        <w:tblLayout w:type="fixed"/>
        <w:tblLook w:firstColumn="1" w:firstRow="1" w:lastColumn="0" w:lastRow="0" w:noHBand="0" w:noVBand="1" w:val="04A0"/>
      </w:tblPr>
      <w:tblGrid>
        <w:gridCol w:w="3000"/>
        <w:gridCol w:w="6360"/>
      </w:tblGrid>
      <w:tr>
        <w:tc>
          <w:tcPr>
            <w:tcW w:type="dxa" w:w="3000"/>
            <w:shd w:fill="F2F4F7"/>
            <w:vAlign w:val="top"/>
          </w:tcPr>
          <w:p>
            <w:pPr>
              <w:spacing w:before="0" w:after="60" w:line="252" w:lineRule="auto"/>
            </w:pPr>
            <w:r>
              <w:rPr>
                <w:b/>
              </w:rPr>
              <w:t>参考 PDF 标题</w:t>
            </w:r>
          </w:p>
        </w:tc>
        <w:tc>
          <w:tcPr>
            <w:tcW w:type="dxa" w:w="6360"/>
            <w:shd w:fill="F2F4F7"/>
            <w:vAlign w:val="top"/>
          </w:tcPr>
          <w:p>
            <w:pPr>
              <w:spacing w:before="0" w:after="60" w:line="252" w:lineRule="auto"/>
            </w:pPr>
            <w:r>
              <w:rPr>
                <w:b/>
              </w:rPr>
              <w:t>本文档对应内容</w:t>
            </w:r>
          </w:p>
        </w:tc>
      </w:tr>
      <w:tr>
        <w:tc>
          <w:tcPr>
            <w:tcW w:type="dxa" w:w="3000"/>
            <w:vAlign w:val="top"/>
          </w:tcPr>
          <w:p>
            <w:pPr>
              <w:spacing w:before="0" w:after="60" w:line="252" w:lineRule="auto"/>
            </w:pPr>
            <w:r>
              <w:t>系统简介</w:t>
            </w:r>
          </w:p>
        </w:tc>
        <w:tc>
          <w:tcPr>
            <w:tcW w:type="dxa" w:w="6360"/>
            <w:vAlign w:val="top"/>
          </w:tcPr>
          <w:p>
            <w:pPr>
              <w:spacing w:before="0" w:after="60" w:line="252" w:lineRule="auto"/>
            </w:pPr>
            <w:r>
              <w:t>1.1 系统简介</w:t>
            </w:r>
          </w:p>
        </w:tc>
      </w:tr>
      <w:tr>
        <w:tc>
          <w:tcPr>
            <w:tcW w:type="dxa" w:w="3000"/>
            <w:vAlign w:val="top"/>
          </w:tcPr>
          <w:p>
            <w:pPr>
              <w:spacing w:before="0" w:after="60" w:line="252" w:lineRule="auto"/>
            </w:pPr>
            <w:r>
              <w:t>核心价值</w:t>
            </w:r>
          </w:p>
        </w:tc>
        <w:tc>
          <w:tcPr>
            <w:tcW w:type="dxa" w:w="6360"/>
            <w:vAlign w:val="top"/>
          </w:tcPr>
          <w:p>
            <w:pPr>
              <w:spacing w:before="0" w:after="60" w:line="252" w:lineRule="auto"/>
            </w:pPr>
            <w:r>
              <w:t>1.2 核心价值</w:t>
            </w:r>
          </w:p>
        </w:tc>
      </w:tr>
      <w:tr>
        <w:tc>
          <w:tcPr>
            <w:tcW w:type="dxa" w:w="3000"/>
            <w:vAlign w:val="top"/>
          </w:tcPr>
          <w:p>
            <w:pPr>
              <w:spacing w:before="0" w:after="60" w:line="252" w:lineRule="auto"/>
            </w:pPr>
            <w:r>
              <w:t>四种处理模式</w:t>
            </w:r>
          </w:p>
        </w:tc>
        <w:tc>
          <w:tcPr>
            <w:tcW w:type="dxa" w:w="6360"/>
            <w:vAlign w:val="top"/>
          </w:tcPr>
          <w:p>
            <w:pPr>
              <w:spacing w:before="0" w:after="60" w:line="252" w:lineRule="auto"/>
            </w:pPr>
            <w:r>
              <w:t>3. 四种处理模式</w:t>
            </w:r>
          </w:p>
        </w:tc>
      </w:tr>
      <w:tr>
        <w:tc>
          <w:tcPr>
            <w:tcW w:type="dxa" w:w="3000"/>
            <w:vAlign w:val="top"/>
          </w:tcPr>
          <w:p>
            <w:pPr>
              <w:spacing w:before="0" w:after="60" w:line="252" w:lineRule="auto"/>
            </w:pPr>
            <w:r>
              <w:t>模式一/二/三/四</w:t>
            </w:r>
          </w:p>
        </w:tc>
        <w:tc>
          <w:tcPr>
            <w:tcW w:type="dxa" w:w="6360"/>
            <w:vAlign w:val="top"/>
          </w:tcPr>
          <w:p>
            <w:pPr>
              <w:spacing w:before="0" w:after="60" w:line="252" w:lineRule="auto"/>
            </w:pPr>
            <w:r>
              <w:t>4-7 章分别说明四个插件模式</w:t>
            </w:r>
          </w:p>
        </w:tc>
      </w:tr>
      <w:tr>
        <w:tc>
          <w:tcPr>
            <w:tcW w:type="dxa" w:w="3000"/>
            <w:vAlign w:val="top"/>
          </w:tcPr>
          <w:p>
            <w:pPr>
              <w:spacing w:before="0" w:after="60" w:line="252" w:lineRule="auto"/>
            </w:pPr>
            <w:r>
              <w:t>用户映射学习功能</w:t>
            </w:r>
          </w:p>
        </w:tc>
        <w:tc>
          <w:tcPr>
            <w:tcW w:type="dxa" w:w="6360"/>
            <w:vAlign w:val="top"/>
          </w:tcPr>
          <w:p>
            <w:pPr>
              <w:spacing w:before="0" w:after="60" w:line="252" w:lineRule="auto"/>
            </w:pPr>
            <w:r>
              <w:t>8. 用户映射学习功能</w:t>
            </w:r>
          </w:p>
        </w:tc>
      </w:tr>
      <w:tr>
        <w:tc>
          <w:tcPr>
            <w:tcW w:type="dxa" w:w="3000"/>
            <w:vAlign w:val="top"/>
          </w:tcPr>
          <w:p>
            <w:pPr>
              <w:spacing w:before="0" w:after="60" w:line="252" w:lineRule="auto"/>
            </w:pPr>
            <w:r>
              <w:t>典型工作场景</w:t>
            </w:r>
          </w:p>
        </w:tc>
        <w:tc>
          <w:tcPr>
            <w:tcW w:type="dxa" w:w="6360"/>
            <w:vAlign w:val="top"/>
          </w:tcPr>
          <w:p>
            <w:pPr>
              <w:spacing w:before="0" w:after="60" w:line="252" w:lineRule="auto"/>
            </w:pPr>
            <w:r>
              <w:t>9. 典型工作场景</w:t>
            </w:r>
          </w:p>
        </w:tc>
      </w:tr>
      <w:tr>
        <w:tc>
          <w:tcPr>
            <w:tcW w:type="dxa" w:w="3000"/>
            <w:vAlign w:val="top"/>
          </w:tcPr>
          <w:p>
            <w:pPr>
              <w:spacing w:before="0" w:after="60" w:line="252" w:lineRule="auto"/>
            </w:pPr>
            <w:r>
              <w:t>常见问题解答</w:t>
            </w:r>
          </w:p>
        </w:tc>
        <w:tc>
          <w:tcPr>
            <w:tcW w:type="dxa" w:w="6360"/>
            <w:vAlign w:val="top"/>
          </w:tcPr>
          <w:p>
            <w:pPr>
              <w:spacing w:before="0" w:after="60" w:line="252" w:lineRule="auto"/>
            </w:pPr>
            <w:r>
              <w:t>10. 常见问题解答</w:t>
            </w:r>
          </w:p>
        </w:tc>
      </w:tr>
      <w:tr>
        <w:tc>
          <w:tcPr>
            <w:tcW w:type="dxa" w:w="3000"/>
            <w:vAlign w:val="top"/>
          </w:tcPr>
          <w:p>
            <w:pPr>
              <w:spacing w:before="0" w:after="60" w:line="252" w:lineRule="auto"/>
            </w:pPr>
            <w:r>
              <w:t>操作技巧和建议</w:t>
            </w:r>
          </w:p>
        </w:tc>
        <w:tc>
          <w:tcPr>
            <w:tcW w:type="dxa" w:w="6360"/>
            <w:vAlign w:val="top"/>
          </w:tcPr>
          <w:p>
            <w:pPr>
              <w:spacing w:before="0" w:after="60" w:line="252" w:lineRule="auto"/>
            </w:pPr>
            <w:r>
              <w:t>11. 操作技巧和建议</w:t>
            </w:r>
          </w:p>
        </w:tc>
      </w:tr>
      <w:tr>
        <w:tc>
          <w:tcPr>
            <w:tcW w:type="dxa" w:w="3000"/>
            <w:vAlign w:val="top"/>
          </w:tcPr>
          <w:p>
            <w:pPr>
              <w:spacing w:before="0" w:after="60" w:line="252" w:lineRule="auto"/>
            </w:pPr>
            <w:r>
              <w:t>附录</w:t>
            </w:r>
          </w:p>
        </w:tc>
        <w:tc>
          <w:tcPr>
            <w:tcW w:type="dxa" w:w="6360"/>
            <w:vAlign w:val="top"/>
          </w:tcPr>
          <w:p>
            <w:pPr>
              <w:spacing w:before="0" w:after="60" w:line="252" w:lineRule="auto"/>
            </w:pPr>
            <w:r>
              <w:t>12. 附录：数据文件和术语说明</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555555"/>
        <w:sz w:val="18"/>
      </w:rPr>
      <w:t>铁路投资控制插件功能操作手册与设计说明</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