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CORP - EXPENSE AND TRAVEL POLICY</w:t>
      </w:r>
    </w:p>
    <w:p>
      <w:r>
        <w:t>Effective Date: January 2024</w:t>
      </w:r>
    </w:p>
    <w:p>
      <w:r>
        <w:t>OVERVIEW</w:t>
      </w:r>
    </w:p>
    <w:p>
      <w:r>
        <w:t>Contoso Corp reimburses reasonable business expenses incurred while traveling or working on behalf of the company.</w:t>
      </w:r>
    </w:p>
    <w:p>
      <w:r>
        <w:t>ELIGIBLE EXPENSES</w:t>
      </w:r>
    </w:p>
    <w:p>
      <w:r>
        <w:t>- Client-related travel (flights, hotels, meals)</w:t>
      </w:r>
    </w:p>
    <w:p>
      <w:r>
        <w:t>- Approved software and subscriptions under $100/month</w:t>
      </w:r>
    </w:p>
    <w:p>
      <w:r>
        <w:t>- Professional development and certification courses</w:t>
      </w:r>
    </w:p>
    <w:p>
      <w:r>
        <w:t>- Home office equipment up to $500 annually</w:t>
      </w:r>
    </w:p>
    <w:p>
      <w:r>
        <w:t>APPROVAL PROCESS</w:t>
      </w:r>
    </w:p>
    <w:p>
      <w:r>
        <w:t>- Manager approval required for expenses over $250</w:t>
      </w:r>
    </w:p>
    <w:p>
      <w:r>
        <w:t>- Travel must be booked through Contoso's approved travel portal</w:t>
      </w:r>
    </w:p>
    <w:p>
      <w:r>
        <w:t>- Receipts required for all reimbursement requests</w:t>
      </w:r>
    </w:p>
    <w:p>
      <w:r>
        <w:t>- Submit within 30 days of the expense</w:t>
      </w:r>
    </w:p>
    <w:p>
      <w:r>
        <w:t>REIMBURSEMENT</w:t>
      </w:r>
    </w:p>
    <w:p>
      <w:r>
        <w:t>- Processed through Microsoft Dynamics 365 Expense Management</w:t>
      </w:r>
    </w:p>
    <w:p>
      <w:r>
        <w:t>- Reimbursement issued within 10 business days of approval</w:t>
      </w:r>
    </w:p>
    <w:p>
      <w:r>
        <w:t>- Direct deposit to the employee's registered bank account</w:t>
      </w:r>
    </w:p>
    <w:p>
      <w:r>
        <w:t>NON-REIMBURSABLE ITEMS</w:t>
      </w:r>
    </w:p>
    <w:p>
      <w:r>
        <w:t>- Personal entertainment expenses</w:t>
      </w:r>
    </w:p>
    <w:p>
      <w:r>
        <w:t>- Alcohol, except approved client entertainment</w:t>
      </w:r>
    </w:p>
    <w:p>
      <w:r>
        <w:t>- Traffic fines and parking violations</w:t>
      </w:r>
    </w:p>
    <w:p>
      <w:r>
        <w:t>- First-class airfare without VP-level approval</w:t>
      </w:r>
    </w:p>
    <w:p>
      <w:r>
        <w:t>REVIEW</w:t>
      </w:r>
    </w:p>
    <w:p>
      <w:r>
        <w:t>This policy is reviewed annually and updated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