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Tahoma"/>
          <w:b/>
          <w:lang w:val="es-BO"/>
        </w:rPr>
      </w:pPr>
      <w:r>
        <w:rPr>
          <w:rFonts w:cs="Tahoma"/>
          <w:b/>
          <w:lang w:val="es-BO"/>
        </w:rPr>
        <w:t>CITE: SIN/PE/GG/GRH/DDE/RAP/${incorporacion.citeRap}/2024</w:t>
      </w:r>
    </w:p>
    <w:p>
      <w:pPr>
        <w:pStyle w:val="Normal"/>
        <w:jc w:val="center"/>
        <w:rPr>
          <w:rFonts w:cs="Tahoma"/>
          <w:b/>
          <w:lang w:val="es-BO"/>
        </w:rPr>
      </w:pPr>
      <w:r>
        <w:rPr>
          <w:rFonts w:cs="Tahoma"/>
          <w:b/>
          <w:lang w:val="es-BO"/>
        </w:rPr>
      </w:r>
    </w:p>
    <w:p>
      <w:pPr>
        <w:pStyle w:val="Normal"/>
        <w:jc w:val="center"/>
        <w:rPr>
          <w:rFonts w:cs="Tahoma"/>
          <w:b/>
          <w:sz w:val="22"/>
          <w:lang w:val="es-BO"/>
        </w:rPr>
      </w:pPr>
      <w:r>
        <w:rPr>
          <w:rFonts w:cs="Tahoma"/>
          <w:b/>
          <w:sz w:val="22"/>
          <w:lang w:val="es-BO"/>
        </w:rPr>
      </w:r>
    </w:p>
    <w:p>
      <w:pPr>
        <w:pStyle w:val="Normal"/>
        <w:jc w:val="center"/>
        <w:rPr>
          <w:rFonts w:cs="Tahoma"/>
          <w:b/>
          <w:lang w:val="es-ES"/>
        </w:rPr>
      </w:pPr>
      <w:r>
        <w:rPr>
          <w:rFonts w:cs="Tahoma"/>
          <w:b/>
          <w:lang w:val="es-ES"/>
        </w:rPr>
        <w:t xml:space="preserve">RESOLUCIÓN ADMINISTRATIVA DE PRESIDENCIA No </w:t>
      </w:r>
      <w:r>
        <w:rPr>
          <w:rFonts w:cs="Tahoma"/>
          <w:b/>
          <w:sz w:val="28"/>
          <w:lang w:val="es-ES"/>
        </w:rPr>
        <w:t>${incorporacion.codigoRap}</w:t>
      </w:r>
    </w:p>
    <w:p>
      <w:pPr>
        <w:pStyle w:val="Normal"/>
        <w:jc w:val="center"/>
        <w:rPr>
          <w:rFonts w:cs="Tahoma"/>
          <w:b/>
          <w:sz w:val="12"/>
          <w:lang w:val="es-ES"/>
        </w:rPr>
      </w:pPr>
      <w:r>
        <w:rPr>
          <w:rFonts w:cs="Tahoma"/>
          <w:b/>
          <w:sz w:val="12"/>
          <w:lang w:val="es-ES"/>
        </w:rPr>
        <w:t>R-0008-01</w:t>
      </w:r>
    </w:p>
    <w:p>
      <w:pPr>
        <w:pStyle w:val="Normal"/>
        <w:jc w:val="center"/>
        <w:rPr>
          <w:rFonts w:cs="Tahoma"/>
          <w:b/>
          <w:sz w:val="22"/>
          <w:szCs w:val="14"/>
          <w:lang w:val="es-ES"/>
        </w:rPr>
      </w:pPr>
      <w:r>
        <w:rPr>
          <w:rFonts w:cs="Tahoma"/>
          <w:b/>
          <w:sz w:val="22"/>
          <w:szCs w:val="14"/>
          <w:lang w:val="es-ES"/>
        </w:rPr>
      </w:r>
    </w:p>
    <w:p>
      <w:pPr>
        <w:pStyle w:val="Normal"/>
        <w:jc w:val="center"/>
        <w:rPr>
          <w:rFonts w:cs="Tahoma"/>
          <w:b/>
          <w:lang w:val="es-ES"/>
        </w:rPr>
      </w:pPr>
      <w:r>
        <w:rPr>
          <w:rFonts w:cs="Tahoma"/>
          <w:lang w:val="es-ES"/>
        </w:rPr>
        <w:t>La Paz,</w:t>
      </w:r>
      <w:r>
        <w:rPr>
          <w:rFonts w:cs="Tahoma"/>
          <w:b/>
          <w:lang w:val="es-ES"/>
        </w:rPr>
        <w:t xml:space="preserve"> </w:t>
      </w:r>
      <w:r>
        <w:rPr>
          <w:rFonts w:cs="Tahoma"/>
          <w:b w:val="false"/>
          <w:bCs w:val="false"/>
          <w:lang w:val="es-ES"/>
        </w:rPr>
        <w:t>${incorporacion.fechaRap}</w:t>
      </w:r>
    </w:p>
    <w:p>
      <w:pPr>
        <w:pStyle w:val="Cite"/>
        <w:spacing w:before="0" w:after="0"/>
        <w:ind w:hanging="0"/>
        <w:jc w:val="left"/>
        <w:rPr>
          <w:rFonts w:cs="Tahoma"/>
          <w:color w:val="auto"/>
          <w:lang w:val="es-ES"/>
          <w14:shadow w14:blurRad="0" w14:dist="0" w14:dir="0" w14:sx="0" w14:sy="0" w14:kx="0" w14:ky="0" w14:algn="none">
            <w14:srgbClr w14:val="000000"/>
          </w14:shadow>
        </w:rPr>
      </w:pPr>
      <w:r>
        <w:rPr>
          <w:rFonts w:cs="Tahoma"/>
          <w:color w:val="auto"/>
          <w:lang w:val="es-ES"/>
          <w14:shadow w14:blurRad="0" w14:dist="0" w14:dir="0" w14:sx="0" w14:sy="0" w14:kx="0" w14:ky="0" w14:algn="none">
            <w14:srgbClr w14:val="000000"/>
          </w14:shadow>
        </w:rPr>
      </w:r>
    </w:p>
    <w:p>
      <w:pPr>
        <w:pStyle w:val="Cite"/>
        <w:spacing w:before="0" w:after="0"/>
        <w:ind w:hanging="0"/>
        <w:jc w:val="left"/>
        <w:rPr>
          <w:color w:val="auto"/>
          <w:lang w:val="es-ES"/>
          <w14:shadow w14:blurRad="0" w14:dist="0" w14:dir="0" w14:sx="0" w14:sy="0" w14:kx="0" w14:ky="0" w14:algn="none">
            <w14:srgbClr w14:val="000000"/>
          </w14:shadow>
        </w:rPr>
      </w:pPr>
      <w:r>
        <w:rPr>
          <w:color w:val="auto"/>
          <w:lang w:val="es-ES"/>
          <w14:shadow w14:blurRad="0" w14:dist="0" w14:dir="0" w14:sx="0" w14:sy="0" w14:kx="0" w14:ky="0" w14:algn="none">
            <w14:srgbClr w14:val="000000"/>
          </w14:shadow>
        </w:rPr>
      </w:r>
    </w:p>
    <w:p>
      <w:pPr>
        <w:pStyle w:val="ListBullet"/>
        <w:spacing w:before="0" w:after="0"/>
        <w:rPr/>
      </w:pPr>
      <w:r>
        <w:rPr/>
        <w:t>VISTOS Y CONSIDERANDO:</w:t>
      </w:r>
    </w:p>
    <w:p>
      <w:pPr>
        <w:pStyle w:val="ListBullet"/>
        <w:spacing w:before="0" w:after="0"/>
        <w:rPr/>
      </w:pPr>
      <w:r>
        <w:rPr/>
      </w:r>
    </w:p>
    <w:p>
      <w:pPr>
        <w:pStyle w:val="Normal"/>
        <w:spacing w:before="0" w:after="0"/>
        <w:rPr/>
      </w:pPr>
      <w:r>
        <w:rPr/>
        <w:t>Que mediante Ley Nº 2166 de fecha 22 de diciembre de 2000 el Servicio de Impuestos Nacionales, se constituye en una entidad de derecho público, autárquica, con independencia, administrativa, funcional, técnica y financiera, con jurisdicción y competencia en todo el territorio nacional, personería jurídica y patrimonio propio, estableciendo en su Artículo 13 que el Presidente es la máxima autoridad ejecutiva del Servicio de Impuestos Nacionales, cargo al que fue designado interinamente Veimar Mario Cazón Morales, con Resolución Suprema Nº 27215 de 12 de noviembre de 2020.</w:t>
      </w:r>
    </w:p>
    <w:p>
      <w:pPr>
        <w:pStyle w:val="Normal"/>
        <w:spacing w:before="0" w:after="0"/>
        <w:rPr/>
      </w:pPr>
      <w:r>
        <w:rPr/>
      </w:r>
    </w:p>
    <w:p>
      <w:pPr>
        <w:pStyle w:val="Normal"/>
        <w:spacing w:before="0" w:after="0"/>
        <w:rPr/>
      </w:pPr>
      <w:r>
        <w:rPr/>
        <w:t>Que el inciso g) del Artículo 14 de la Ley Nº 2166 de 22 de diciembre de 2000 “Ley de Servicio de Impuestos Nacionales”, establece que el Presidente Ejecutivo tiene la facultad de “</w:t>
      </w:r>
      <w:r>
        <w:rPr>
          <w:i/>
        </w:rPr>
        <w:t>contratar, evaluar, promover y remover al personal del Servicio de Impuestos Nacionales en el marco de las normas legales establecidas al respecto</w:t>
      </w:r>
      <w:r>
        <w:rPr/>
        <w:t>”, siendo necesario dotar a la Institución de personal que garantice el normal desenvolvimiento de las funciones específicas del cargo con el objeto de alcanzar las metas trazadas.</w:t>
      </w:r>
    </w:p>
    <w:p>
      <w:pPr>
        <w:pStyle w:val="Normal"/>
        <w:spacing w:before="0" w:after="0"/>
        <w:rPr/>
      </w:pPr>
      <w:r>
        <w:rPr/>
      </w:r>
    </w:p>
    <w:p>
      <w:pPr>
        <w:pStyle w:val="Normal"/>
        <w:spacing w:before="0" w:after="0"/>
        <w:rPr>
          <w:rFonts w:cs="Tahoma"/>
          <w:i/>
          <w:i/>
          <w:spacing w:val="-1"/>
        </w:rPr>
      </w:pPr>
      <w:r>
        <w:rPr>
          <w:rFonts w:cs="Tahoma"/>
          <w:spacing w:val="-1"/>
        </w:rPr>
        <w:t xml:space="preserve">Que el inciso e) del Artículo 5 de la Ley Nº 2027 Estatuto del Funcionario Público establece que </w:t>
      </w:r>
      <w:r>
        <w:rPr>
          <w:rFonts w:cs="Tahoma"/>
          <w:i/>
          <w:spacing w:val="-1"/>
        </w:rPr>
        <w:t>“Funcionarios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spacing w:before="0" w:after="0"/>
        <w:rPr>
          <w:rFonts w:cs="Tahoma"/>
          <w:i/>
          <w:i/>
          <w:spacing w:val="-1"/>
        </w:rPr>
      </w:pPr>
      <w:r>
        <w:rPr>
          <w:rFonts w:cs="Tahoma"/>
          <w:i/>
          <w:spacing w:val="-1"/>
        </w:rPr>
      </w:r>
    </w:p>
    <w:p>
      <w:pPr>
        <w:pStyle w:val="Normal"/>
        <w:spacing w:before="0" w:after="0"/>
        <w:rPr>
          <w:rFonts w:cs="Tahoma"/>
          <w:i/>
          <w:i/>
          <w:spacing w:val="-1"/>
        </w:rPr>
      </w:pPr>
      <w:r>
        <w:rPr>
          <w:rFonts w:cs="Tahoma"/>
          <w:spacing w:val="-1"/>
        </w:rPr>
        <w:t xml:space="preserve">Que el inciso e) del Artículo 12 del Decreto Supremo Nº 25749 establece que </w:t>
      </w:r>
      <w:r>
        <w:rPr>
          <w:rFonts w:cs="Tahoma"/>
          <w:i/>
          <w:spacing w:val="-1"/>
        </w:rPr>
        <w:t xml:space="preserve">“Funcionarios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   </w:t>
      </w:r>
    </w:p>
    <w:p>
      <w:pPr>
        <w:pStyle w:val="Normal"/>
        <w:spacing w:before="0" w:after="0"/>
        <w:rPr>
          <w:rFonts w:cs="Tahoma"/>
          <w:i/>
          <w:i/>
          <w:spacing w:val="-1"/>
        </w:rPr>
      </w:pPr>
      <w:r>
        <w:rPr>
          <w:rFonts w:cs="Tahoma"/>
          <w:i/>
          <w:spacing w:val="-1"/>
        </w:rPr>
      </w:r>
    </w:p>
    <w:p>
      <w:pPr>
        <w:pStyle w:val="Normal"/>
        <w:spacing w:before="0" w:after="0"/>
        <w:rPr>
          <w:rFonts w:cs="Tahoma"/>
          <w:spacing w:val="-1"/>
        </w:rPr>
      </w:pPr>
      <w:r>
        <w:rPr>
          <w:rFonts w:cs="Tahoma"/>
          <w:spacing w:val="-1"/>
        </w:rPr>
        <w:t xml:space="preserve">Que los servidores públicos incorporados de manera interina, al Servicio de Impuestos Nacionales, en ningún caso podrán constituirse de manera automática en funcionarios de carrera, toda vez que los funcionarios de carrera deberán ajustar su designación y permanencia a lo establecido en el Estatuto del Funcionario Público, Normas Básicas del Sistema de Administración de Personal y demás resoluciones reglamentarias. </w:t>
      </w:r>
    </w:p>
    <w:p>
      <w:pPr>
        <w:pStyle w:val="Normal"/>
        <w:spacing w:before="0" w:after="0"/>
        <w:rPr>
          <w:rFonts w:cs="Tahoma"/>
          <w:spacing w:val="-1"/>
        </w:rPr>
      </w:pPr>
      <w:r>
        <w:rPr>
          <w:rFonts w:cs="Tahoma"/>
          <w:spacing w:val="-1"/>
        </w:rPr>
      </w:r>
    </w:p>
    <w:p>
      <w:pPr>
        <w:pStyle w:val="Normal"/>
        <w:shd w:val="clear" w:color="auto" w:fill="FFFFFF"/>
        <w:spacing w:before="0" w:after="0"/>
        <w:rPr>
          <w:rFonts w:cs="Tahoma"/>
          <w:color w:val="000000"/>
          <w:lang w:val="es-MX" w:eastAsia="es-ES"/>
        </w:rPr>
      </w:pPr>
      <w:r>
        <w:rPr>
          <w:rFonts w:cs="Tahoma"/>
          <w:color w:val="000000"/>
          <w:lang w:val="es-MX" w:eastAsia="es-ES"/>
        </w:rPr>
        <w:t>Que la Resolución Administrativa de Presidencia N° 032200000945 aprueba el Manual de Procedimiento de Selección y Contratación de Servidores Públicos Interino – Versión 8, GRH-MP-06-01, vigente a partir del 26 de diciembre de 2023.</w:t>
      </w:r>
    </w:p>
    <w:p>
      <w:pPr>
        <w:pStyle w:val="Normal"/>
        <w:shd w:val="clear" w:color="auto" w:fill="FFFFFF"/>
        <w:spacing w:before="0" w:after="0"/>
        <w:rPr>
          <w:rFonts w:cs="Tahoma"/>
          <w:color w:val="000000"/>
          <w:lang w:val="es-MX" w:eastAsia="es-ES"/>
        </w:rPr>
      </w:pPr>
      <w:r>
        <w:rPr>
          <w:rFonts w:cs="Tahoma"/>
          <w:color w:val="000000"/>
          <w:lang w:val="es-MX" w:eastAsia="es-ES"/>
        </w:rPr>
        <mc:AlternateContent>
          <mc:Choice Requires="wps">
            <w:drawing>
              <wp:anchor behindDoc="0" distT="0" distB="0" distL="0" distR="0" simplePos="0" locked="0" layoutInCell="1" allowOverlap="1" relativeHeight="6" wp14:anchorId="4B8FB26C">
                <wp:simplePos x="0" y="0"/>
                <wp:positionH relativeFrom="column">
                  <wp:posOffset>4420870</wp:posOffset>
                </wp:positionH>
                <wp:positionV relativeFrom="page">
                  <wp:posOffset>454025</wp:posOffset>
                </wp:positionV>
                <wp:extent cx="1570355" cy="285750"/>
                <wp:effectExtent l="0" t="0" r="0" b="0"/>
                <wp:wrapNone/>
                <wp:docPr id="1" name="Cuadro de texto 2"/>
                <a:graphic xmlns:a="http://schemas.openxmlformats.org/drawingml/2006/main">
                  <a:graphicData uri="http://schemas.microsoft.com/office/word/2010/wordprocessingShape">
                    <wps:wsp>
                      <wps:cNvSpPr/>
                      <wps:spPr>
                        <a:xfrm>
                          <a:off x="0" y="0"/>
                          <a:ext cx="1570320" cy="285840"/>
                        </a:xfrm>
                        <a:prstGeom prst="rect">
                          <a:avLst/>
                        </a:prstGeom>
                        <a:solidFill>
                          <a:srgbClr val="ffffff"/>
                        </a:solidFill>
                        <a:ln w="9525">
                          <a:noFill/>
                        </a:ln>
                      </wps:spPr>
                      <wps:style>
                        <a:lnRef idx="0"/>
                        <a:fillRef idx="0"/>
                        <a:effectRef idx="0"/>
                        <a:fontRef idx="minor"/>
                      </wps:style>
                      <wps:txbx>
                        <w:txbxContent>
                          <w:p>
                            <w:pPr>
                              <w:pStyle w:val="Contenidodelmarco"/>
                              <w:spacing w:before="0" w:after="120"/>
                              <w:rPr>
                                <w:b/>
                                <w:sz w:val="28"/>
                                <w:szCs w:val="28"/>
                              </w:rPr>
                            </w:pPr>
                            <w:r>
                              <w:rPr>
                                <w:b/>
                                <w:color w:val="000000"/>
                                <w:sz w:val="28"/>
                                <w:szCs w:val="28"/>
                              </w:rPr>
                              <w:t>${codigoRap}</w:t>
                            </w:r>
                          </w:p>
                        </w:txbxContent>
                      </wps:txbx>
                      <wps:bodyPr anchor="t">
                        <a:noAutofit/>
                      </wps:bodyPr>
                    </wps:wsp>
                  </a:graphicData>
                </a:graphic>
              </wp:anchor>
            </w:drawing>
          </mc:Choice>
          <mc:Fallback>
            <w:pict>
              <v:rect id="shape_0" ID="Cuadro de texto 2" path="m0,0l-2147483645,0l-2147483645,-2147483646l0,-2147483646xe" fillcolor="white" stroked="f" o:allowincell="f" style="position:absolute;margin-left:348.1pt;margin-top:35.75pt;width:123.6pt;height:22.45pt;mso-wrap-style:square;v-text-anchor:top;mso-position-vertical-relative:page" wp14:anchorId="4B8FB26C">
                <v:fill o:detectmouseclick="t" type="solid" color2="black"/>
                <v:stroke color="#3465a4" weight="9360" joinstyle="round" endcap="flat"/>
                <v:textbox>
                  <w:txbxContent>
                    <w:p>
                      <w:pPr>
                        <w:pStyle w:val="Contenidodelmarco"/>
                        <w:spacing w:before="0" w:after="120"/>
                        <w:rPr>
                          <w:b/>
                          <w:sz w:val="28"/>
                          <w:szCs w:val="28"/>
                        </w:rPr>
                      </w:pPr>
                      <w:r>
                        <w:rPr>
                          <w:b/>
                          <w:color w:val="000000"/>
                          <w:sz w:val="28"/>
                          <w:szCs w:val="28"/>
                        </w:rPr>
                        <w:t>${codigoRap}</w:t>
                      </w:r>
                    </w:p>
                  </w:txbxContent>
                </v:textbox>
                <w10:wrap type="none"/>
              </v:rect>
            </w:pict>
          </mc:Fallback>
        </mc:AlternateContent>
      </w:r>
    </w:p>
    <w:p>
      <w:pPr>
        <w:pStyle w:val="Normal"/>
        <w:spacing w:before="0" w:after="0"/>
        <w:rPr>
          <w:b/>
        </w:rPr>
      </w:pPr>
      <w:r>
        <w:rPr>
          <w:b/>
        </w:rPr>
        <w:t>POR TANTO:</w:t>
      </w:r>
    </w:p>
    <w:p>
      <w:pPr>
        <w:pStyle w:val="Normal"/>
        <w:spacing w:before="0" w:after="0"/>
        <w:rPr>
          <w:b/>
        </w:rPr>
      </w:pPr>
      <w:r>
        <w:rPr>
          <w:b/>
        </w:rPr>
      </w:r>
    </w:p>
    <w:p>
      <w:pPr>
        <w:pStyle w:val="Normal"/>
        <w:spacing w:before="0" w:after="0"/>
        <w:rPr/>
      </w:pPr>
      <w:r>
        <w:rPr/>
        <w:t>El Presidente Ejecutivo a.i. del Servicio de Impuestos Nacionales, Veimar Mario Cazón Morales en uso de las atribuciones conferidas por la Ley Nº 2166 de 22 de diciembre de 2000, Artículo 19 inciso h) del Decreto Supremo Nº 26462 de fecha 22 de diciembre de 2001 y Artículo 21 de las Normas Básicas del Sistema de Administración de Personal aprobadas por el Decreto Supremo Nº 26115 de 16 de marzo de 2001.</w:t>
      </w:r>
    </w:p>
    <w:p>
      <w:pPr>
        <w:pStyle w:val="Normal"/>
        <w:spacing w:before="0" w:after="0"/>
        <w:rPr/>
      </w:pPr>
      <w:r>
        <w:rPr/>
      </w:r>
    </w:p>
    <w:p>
      <w:pPr>
        <w:pStyle w:val="ListBullet"/>
        <w:spacing w:before="0" w:after="0"/>
        <w:rPr/>
      </w:pPr>
      <w:r>
        <w:rPr/>
        <w:t>RESUELVE:</w:t>
      </w:r>
    </w:p>
    <w:p>
      <w:pPr>
        <w:pStyle w:val="ListBullet"/>
        <w:spacing w:before="0" w:after="0"/>
        <w:rPr/>
      </w:pPr>
      <w:r>
        <w:rPr/>
      </w:r>
    </w:p>
    <w:p>
      <w:pPr>
        <w:pStyle w:val="Normal"/>
        <w:spacing w:before="0" w:after="0"/>
        <w:rPr/>
      </w:pPr>
      <w:r>
        <w:rPr>
          <w:b/>
        </w:rPr>
        <w:t>ARTÍCULO ÚNICO.-</w:t>
      </w:r>
      <w:r>
        <w:rPr/>
        <w:t xml:space="preserve"> Asignar </w:t>
      </w:r>
      <w:r>
        <w:rPr>
          <w:shd w:fill="auto" w:val="clear"/>
        </w:rPr>
        <w:t>${persona.referenciaInc}</w:t>
      </w:r>
      <w:r>
        <w:rPr>
          <w:rFonts w:cs="Tahoma"/>
        </w:rPr>
        <w:t xml:space="preserve"> con C.I. </w:t>
      </w:r>
      <w:r>
        <w:rPr>
          <w:rFonts w:cs="Tahoma"/>
          <w:lang w:val="es-ES"/>
        </w:rPr>
        <w:t>${persona.ci} ${persona.exp}</w:t>
      </w:r>
      <w:r>
        <w:rPr>
          <w:rFonts w:cs="Tahoma"/>
        </w:rPr>
        <w:t xml:space="preserve">., en el cargo de </w:t>
      </w:r>
      <w:r>
        <w:rPr>
          <w:rFonts w:cs="Tahoma"/>
          <w:lang w:val="es-ES"/>
        </w:rPr>
        <w:t>${puestoNuevo.denominacion} ${puestoNuevo.departamento} dependiente ${puestoNuevo.gerencia}</w:t>
      </w:r>
      <w:r>
        <w:rPr>
          <w:rFonts w:cs="Tahoma"/>
        </w:rPr>
        <w:t xml:space="preserve"> </w:t>
      </w:r>
      <w:r>
        <w:rPr/>
        <w:t xml:space="preserve">del Servicio de Impuestos Nacionales, en el Ítem Nº </w:t>
      </w:r>
      <w:r>
        <w:rPr>
          <w:rFonts w:cs="Tahoma"/>
          <w:lang w:val="es-ES"/>
        </w:rPr>
        <w:t>${puestoNuevo.item}</w:t>
      </w:r>
      <w:r>
        <w:rPr/>
        <w:t xml:space="preserve">, con el haber básico mensual de </w:t>
      </w:r>
      <w:r>
        <w:rPr>
          <w:lang w:val="es-BO"/>
        </w:rPr>
        <w:t>Bs</w:t>
      </w:r>
      <w:r>
        <w:rPr>
          <w:rFonts w:cs="Tahoma"/>
          <w:lang w:val="es-ES"/>
        </w:rPr>
        <w:t>${puestoNuevo.salario}</w:t>
      </w:r>
      <w:r>
        <w:rPr>
          <w:lang w:val="es-BO"/>
        </w:rPr>
        <w:t>.- (</w:t>
      </w:r>
      <w:r>
        <w:rPr>
          <w:rFonts w:cs="Tahoma"/>
          <w:lang w:val="es-ES"/>
        </w:rPr>
        <w:t>${puestoNuevo.salarioLiteral}</w:t>
      </w:r>
      <w:r>
        <w:rPr>
          <w:lang w:val="es-BO"/>
        </w:rPr>
        <w:t xml:space="preserve"> 00/100 Bolivianos)</w:t>
      </w:r>
      <w:r>
        <w:rPr/>
        <w:t>, para que cumpla con las funciones inherentes a su cargo y las asignadas por su inmediato superior o superior jerárquico conforme prevé el</w:t>
      </w:r>
      <w:r>
        <w:rPr>
          <w:rFonts w:cs="Tahoma"/>
          <w:bCs/>
        </w:rPr>
        <w:t xml:space="preserve"> inciso e) del Artículo 5 de la Ley N° 2027 de 27 de octubre de 1999, Estatuto del Funcionario Público, concordante con el inciso e) del Artículo 12 del Reglamento de Desarrollo Parcial a la Ley N° 2027, aprobado por el Decreto Supremo N° 25749 de 20 de abril de 2000,</w:t>
      </w:r>
      <w:r>
        <w:rPr/>
        <w:t xml:space="preserve"> </w:t>
      </w:r>
      <w:r>
        <w:rPr>
          <w:rFonts w:cs="Tahoma"/>
          <w:bCs/>
        </w:rPr>
        <w:t>y el</w:t>
      </w:r>
      <w:r>
        <w:rPr>
          <w:rFonts w:cs="Tahoma"/>
        </w:rPr>
        <w:t xml:space="preserve"> Manual de Puestos vigente, quien tomará posesión del cargo </w:t>
      </w:r>
      <w:r>
        <w:rPr/>
        <w:t xml:space="preserve">a partir del </w:t>
      </w:r>
      <w:r>
        <w:rPr>
          <w:rFonts w:cs="Tahoma"/>
          <w:lang w:val="es-ES"/>
        </w:rPr>
        <w:t>${incorporacion.fechaIncorporacion}</w:t>
      </w:r>
      <w:r>
        <w:rPr/>
        <w:t>.</w:t>
      </w:r>
    </w:p>
    <w:p>
      <w:pPr>
        <w:pStyle w:val="Normal"/>
        <w:spacing w:before="0" w:after="0"/>
        <w:rPr/>
      </w:pPr>
      <w:r>
        <w:rPr/>
      </w:r>
    </w:p>
    <w:p>
      <w:pPr>
        <w:pStyle w:val="Normal"/>
        <w:spacing w:before="0" w:after="0"/>
        <w:rPr>
          <w:b/>
        </w:rPr>
      </w:pPr>
      <w:r>
        <w:rPr>
          <w:b/>
        </w:rPr>
        <w:t xml:space="preserve">Regístrese, comuníquese, cúmplase, archívese. </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sz w:val="4"/>
          <w:szCs w:val="4"/>
        </w:rPr>
      </w:pPr>
      <w:r>
        <w:rPr>
          <w:sz w:val="4"/>
          <w:szCs w:val="4"/>
        </w:rPr>
      </w:r>
    </w:p>
    <w:p>
      <w:pPr>
        <w:pStyle w:val="Normal"/>
        <w:spacing w:before="0" w:after="0"/>
        <w:rPr>
          <w:sz w:val="4"/>
          <w:szCs w:val="4"/>
        </w:rPr>
      </w:pPr>
      <w:r>
        <w:rPr>
          <w:sz w:val="4"/>
          <w:szCs w:val="4"/>
        </w:rPr>
      </w:r>
    </w:p>
    <w:p>
      <w:pPr>
        <w:pStyle w:val="Piedepgina"/>
        <w:rPr>
          <w:rFonts w:cs="Tahoma"/>
          <w:color w:val="auto"/>
          <w:szCs w:val="12"/>
        </w:rPr>
      </w:pPr>
      <w:r>
        <w:rPr>
          <w:rFonts w:cs="Tahoma"/>
          <w:color w:val="auto"/>
        </w:rPr>
        <w:t>VMCM</w:t>
      </w:r>
    </w:p>
    <w:p>
      <w:pPr>
        <w:pStyle w:val="Piedepgina"/>
        <w:rPr>
          <w:rFonts w:cs="Tahoma"/>
          <w:color w:val="000000"/>
          <w:szCs w:val="12"/>
        </w:rPr>
      </w:pPr>
      <w:r>
        <w:rPr>
          <w:rFonts w:cs="Tahoma"/>
          <w:color w:val="000000"/>
          <w:szCs w:val="12"/>
        </w:rPr>
        <w:t>MALP</w:t>
      </w:r>
    </w:p>
    <w:p>
      <w:pPr>
        <w:pStyle w:val="Piedepgina"/>
        <w:rPr>
          <w:rFonts w:cs="Tahoma"/>
          <w:color w:val="000000"/>
          <w:szCs w:val="12"/>
          <w:lang w:val="en-US"/>
        </w:rPr>
      </w:pPr>
      <w:r>
        <w:rPr>
          <w:rFonts w:cs="Tahoma"/>
          <w:color w:val="000000"/>
          <w:szCs w:val="12"/>
          <w:lang w:val="en-US"/>
        </w:rPr>
        <w:t>NUS</w:t>
      </w:r>
    </w:p>
    <w:p>
      <w:pPr>
        <w:pStyle w:val="Piedepgina"/>
        <w:rPr>
          <w:rFonts w:cs="Tahoma"/>
          <w:color w:val="000000"/>
          <w:szCs w:val="12"/>
          <w:lang w:val="en-US"/>
        </w:rPr>
      </w:pPr>
      <w:r>
        <w:rPr>
          <w:rFonts w:cs="Tahoma"/>
          <w:color w:val="000000"/>
          <w:szCs w:val="12"/>
          <w:lang w:val="en-US"/>
        </w:rPr>
        <w:t>JRP</w:t>
      </w:r>
    </w:p>
    <w:p>
      <w:pPr>
        <w:pStyle w:val="Normal"/>
        <w:spacing w:lineRule="auto" w:line="240" w:before="0" w:after="0"/>
        <w:jc w:val="both"/>
        <w:rPr>
          <w:highlight w:val="none"/>
          <w:shd w:fill="auto" w:val="clear"/>
        </w:rPr>
      </w:pPr>
      <w:r>
        <w:rPr>
          <w:rFonts w:eastAsia="Times New Roman" w:cs="Tahoma"/>
          <w:color w:val="000000"/>
          <w:sz w:val="12"/>
          <w:szCs w:val="20"/>
          <w:shd w:fill="auto" w:val="clear"/>
          <w:lang w:val="en-US" w:eastAsia="es-ES"/>
        </w:rPr>
        <w:t>${incorporacion.abrevNombreUsuario}</w:t>
      </w:r>
    </w:p>
    <w:p>
      <w:pPr>
        <w:pStyle w:val="Normal"/>
        <w:tabs>
          <w:tab w:val="clear" w:pos="708"/>
          <w:tab w:val="left" w:pos="284" w:leader="none"/>
          <w:tab w:val="center" w:pos="4252" w:leader="none"/>
          <w:tab w:val="right" w:pos="8504" w:leader="none"/>
        </w:tabs>
        <w:spacing w:before="0" w:after="0"/>
        <w:rPr>
          <w:sz w:val="12"/>
          <w:lang w:val="es-BO"/>
        </w:rPr>
      </w:pPr>
      <w:r>
        <w:rPr>
          <w:sz w:val="12"/>
          <w:lang w:val="es-BO"/>
        </w:rPr>
        <w:t>cc:</w:t>
        <w:tab/>
        <w:t>PE</w:t>
      </w:r>
    </w:p>
    <w:p>
      <w:pPr>
        <w:pStyle w:val="Normal"/>
        <w:tabs>
          <w:tab w:val="clear" w:pos="708"/>
          <w:tab w:val="left" w:pos="284" w:leader="none"/>
          <w:tab w:val="center" w:pos="4252" w:leader="none"/>
          <w:tab w:val="right" w:pos="8504" w:leader="none"/>
        </w:tabs>
        <w:spacing w:before="0" w:after="0"/>
        <w:rPr>
          <w:sz w:val="12"/>
          <w:lang w:val="es-BO"/>
        </w:rPr>
      </w:pPr>
      <w:r>
        <w:rPr>
          <w:sz w:val="12"/>
          <w:lang w:val="es-BO"/>
        </w:rPr>
        <w:t xml:space="preserve">       </w:t>
      </w:r>
      <w:r>
        <w:rPr>
          <w:sz w:val="12"/>
          <w:lang w:val="es-BO"/>
        </w:rPr>
        <w:tab/>
        <w:t>DDE</w:t>
      </w:r>
    </w:p>
    <w:p>
      <w:pPr>
        <w:pStyle w:val="Normal"/>
        <w:tabs>
          <w:tab w:val="clear" w:pos="708"/>
          <w:tab w:val="left" w:pos="284" w:leader="none"/>
          <w:tab w:val="center" w:pos="4252" w:leader="none"/>
          <w:tab w:val="right" w:pos="8504" w:leader="none"/>
        </w:tabs>
        <w:spacing w:before="0" w:after="0"/>
        <w:rPr>
          <w:sz w:val="12"/>
          <w:lang w:val="es-ES"/>
        </w:rPr>
      </w:pPr>
      <w:r>
        <w:rPr>
          <w:sz w:val="12"/>
          <w:lang w:val="es-BO"/>
        </w:rPr>
        <w:tab/>
      </w:r>
      <w:r>
        <w:rPr>
          <w:sz w:val="12"/>
          <w:lang w:val="es-ES"/>
        </w:rPr>
        <w:t>FILE PERSONAL</w:t>
      </w:r>
    </w:p>
    <w:p>
      <w:pPr>
        <w:pStyle w:val="Normal"/>
        <w:tabs>
          <w:tab w:val="clear" w:pos="708"/>
          <w:tab w:val="left" w:pos="284" w:leader="none"/>
          <w:tab w:val="center" w:pos="4252" w:leader="none"/>
          <w:tab w:val="right" w:pos="8504" w:leader="none"/>
        </w:tabs>
        <w:spacing w:before="0" w:after="0"/>
        <w:rPr>
          <w:rFonts w:cs="Tahoma"/>
          <w:sz w:val="12"/>
          <w:szCs w:val="12"/>
          <w:lang w:val="es-ES"/>
        </w:rPr>
      </w:pPr>
      <w:r>
        <w:rPr>
          <w:sz w:val="12"/>
          <w:lang w:val="es-ES"/>
        </w:rPr>
        <w:t xml:space="preserve">       </w:t>
      </w:r>
      <w:r>
        <w:rPr>
          <w:sz w:val="12"/>
          <w:lang w:val="es-ES"/>
        </w:rPr>
        <w:t>${puestoNuevo.gerenciaAbreviatura}</w:t>
      </w:r>
    </w:p>
    <w:p>
      <w:pPr>
        <w:pStyle w:val="Normal"/>
        <w:tabs>
          <w:tab w:val="clear" w:pos="708"/>
          <w:tab w:val="left" w:pos="284" w:leader="none"/>
          <w:tab w:val="center" w:pos="4252" w:leader="none"/>
          <w:tab w:val="right" w:pos="8504" w:leader="none"/>
        </w:tabs>
        <w:spacing w:before="0" w:after="0"/>
        <w:rPr>
          <w:rFonts w:cs="Tahoma"/>
          <w:sz w:val="12"/>
          <w:szCs w:val="12"/>
          <w:lang w:val="es-BO"/>
        </w:rPr>
      </w:pPr>
      <w:r>
        <w:rPr>
          <w:rFonts w:cs="Tahoma"/>
          <w:sz w:val="12"/>
          <w:szCs w:val="12"/>
          <w:lang w:val="es-ES"/>
        </w:rPr>
        <w:t>Fjs.</w:t>
      </w:r>
      <w:r>
        <w:rPr>
          <w:rFonts w:cs="Tahoma"/>
          <w:sz w:val="12"/>
          <w:szCs w:val="12"/>
          <w:lang w:val="es-BO"/>
        </w:rPr>
        <w:t xml:space="preserve"> Dos (2</w:t>
      </w:r>
      <w:r>
        <w:rPr>
          <w:rFonts w:cs="Tahoma"/>
          <w:sz w:val="12"/>
          <w:szCs w:val="12"/>
          <w:lang w:val="es-ES"/>
        </w:rPr>
        <w:t>)</w:t>
      </w:r>
    </w:p>
    <w:p>
      <w:pPr>
        <w:pStyle w:val="Normal"/>
        <w:tabs>
          <w:tab w:val="clear" w:pos="708"/>
          <w:tab w:val="center" w:pos="4252" w:leader="none"/>
          <w:tab w:val="right" w:pos="8504" w:leader="none"/>
        </w:tabs>
        <w:spacing w:before="0" w:after="0"/>
        <w:rPr>
          <w:highlight w:val="none"/>
          <w:shd w:fill="auto" w:val="clear"/>
        </w:rPr>
      </w:pPr>
      <w:r>
        <w:rPr>
          <w:rFonts w:cs="Tahoma"/>
          <w:sz w:val="12"/>
          <w:szCs w:val="12"/>
          <w:shd w:fill="auto" w:val="clear"/>
          <w:lang w:val="en-US"/>
        </w:rPr>
        <w:t>CITE SIN/${incorporacion.citeInforme}/2024</w:t>
      </w:r>
    </w:p>
    <w:p>
      <w:pPr>
        <w:pStyle w:val="Piedepgina"/>
        <w:spacing w:before="0" w:after="0"/>
        <w:rPr>
          <w:rFonts w:cs="Tahoma"/>
          <w:sz w:val="12"/>
          <w:szCs w:val="12"/>
          <w:lang w:val="en-US"/>
        </w:rPr>
      </w:pPr>
      <w:r>
        <w:rPr>
          <w:rFonts w:cs="Tahoma"/>
          <w:color w:val="000000"/>
          <w:sz w:val="12"/>
          <w:szCs w:val="12"/>
          <w:shd w:fill="auto" w:val="clear"/>
          <w:lang w:val="en-GB"/>
        </w:rPr>
        <w:t>${incorporacion.hp} TRÁMITE N° ${incorporacion.numeroHp}</w:t>
      </w:r>
    </w:p>
    <w:sectPr>
      <w:headerReference w:type="default" r:id="rId2"/>
      <w:headerReference w:type="first" r:id="rId3"/>
      <w:footerReference w:type="default" r:id="rId4"/>
      <w:footerReference w:type="first" r:id="rId5"/>
      <w:type w:val="nextPage"/>
      <w:pgSz w:w="12240" w:h="15840"/>
      <w:pgMar w:left="1418" w:right="1610" w:gutter="0" w:header="737" w:top="2381" w:footer="624" w:bottom="681"/>
      <w:pgNumType w:start="1" w:fmt="decimal"/>
      <w:formProt w:val="false"/>
      <w:titlePg/>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i/>
        <w:i/>
        <w:color w:val="595959" w:themeColor="text1" w:themeTint="a6"/>
        <w:lang w:val="en-US"/>
      </w:rPr>
    </w:pPr>
    <w:r>
      <w:rPr>
        <w:i/>
        <w:color w:val="595959" w:themeColor="text1" w:themeTint="a6"/>
        <w:lang w:val="en-US"/>
      </w:rPr>
      <mc:AlternateContent>
        <mc:Choice Requires="wps">
          <w:drawing>
            <wp:anchor behindDoc="1" distT="0" distB="0" distL="0" distR="0" simplePos="0" locked="0" layoutInCell="0" allowOverlap="1" relativeHeight="4" wp14:anchorId="61F38D9B">
              <wp:simplePos x="0" y="0"/>
              <wp:positionH relativeFrom="page">
                <wp:align>center</wp:align>
              </wp:positionH>
              <wp:positionV relativeFrom="paragraph">
                <wp:posOffset>-83185</wp:posOffset>
              </wp:positionV>
              <wp:extent cx="5810250" cy="237490"/>
              <wp:effectExtent l="0" t="0" r="0" b="0"/>
              <wp:wrapNone/>
              <wp:docPr id="2" name="Cuadro de texto 1"/>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20"/>
                            <w:rPr>
                              <w:rFonts w:ascii="Calibri" w:hAnsi="Calibri"/>
                              <w:sz w:val="22"/>
                              <w:szCs w:val="22"/>
                            </w:rPr>
                          </w:pPr>
                          <w:r>
                            <w:rPr>
                              <w:rFonts w:ascii="Calibri" w:hAnsi="Calibri"/>
                              <w:color w:val="000000"/>
                              <w:sz w:val="22"/>
                              <w:szCs w:val="22"/>
                            </w:rPr>
                          </w:r>
                        </w:p>
                      </w:txbxContent>
                    </wps:txbx>
                    <wps:bodyPr tIns="55080" bIns="55080" anchor="t">
                      <a:prstTxWarp prst="textNoShape"/>
                      <a:noAutofit/>
                    </wps:bodyPr>
                  </wps:wsp>
                </a:graphicData>
              </a:graphic>
            </wp:anchor>
          </w:drawing>
        </mc:Choice>
        <mc:Fallback>
          <w:pict>
            <v:rect id="shape_0" ID="Cuadro de texto 1" path="m0,0l-2147483645,0l-2147483645,-2147483646l0,-2147483646xe" fillcolor="white" stroked="f" o:allowincell="f" style="position:absolute;margin-left:77.25pt;margin-top:-6.55pt;width:457.45pt;height:18.65pt;mso-wrap-style:square;v-text-anchor:top;mso-position-horizontal:center;mso-position-horizontal-relative:page" wp14:anchorId="61F38D9B">
              <v:fill o:detectmouseclick="t" type="solid" color2="black"/>
              <v:stroke color="#3465a4" weight="6480" joinstyle="round"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20"/>
                      <w:rPr>
                        <w:rFonts w:ascii="Calibri" w:hAnsi="Calibri"/>
                        <w:sz w:val="22"/>
                        <w:szCs w:val="22"/>
                      </w:rPr>
                    </w:pPr>
                    <w:r>
                      <w:rPr>
                        <w:rFonts w:ascii="Calibri" w:hAnsi="Calibri"/>
                        <w:color w:val="000000"/>
                        <w:sz w:val="22"/>
                        <w:szCs w:val="22"/>
                      </w:rPr>
                    </w:r>
                  </w:p>
                </w:txbxContent>
              </v:textbox>
              <w10:wrap type="none"/>
            </v:rect>
          </w:pict>
        </mc:Fallback>
      </mc:AlternateContent>
    </w:r>
  </w:p>
  <w:p>
    <w:pPr>
      <w:pStyle w:val="Piedepgina"/>
      <w:jc w:val="center"/>
      <w:rPr>
        <w:i/>
        <w:i/>
        <w:color w:val="595959" w:themeColor="text1" w:themeTint="a6"/>
        <w:lang w:val="en-US"/>
      </w:rPr>
    </w:pPr>
    <w:r>
      <w:rPr>
        <w:i/>
        <w:color w:val="595959" w:themeColor="text1" w:themeTint="a6"/>
        <w:lang w:val="en-US"/>
      </w:rPr>
    </w:r>
  </w:p>
  <w:p>
    <w:pPr>
      <w:pStyle w:val="Piedepgina"/>
      <w:jc w:val="center"/>
      <w:rPr>
        <w:i/>
        <w:i/>
        <w:color w:val="595959" w:themeColor="text1" w:themeTint="a6"/>
        <w:lang w:val="en-US"/>
      </w:rPr>
    </w:pPr>
    <w:r>
      <w:rPr>
        <w:i/>
        <w:color w:val="595959" w:themeColor="text1" w:themeTint="a6"/>
        <w:lang w:val="en-US"/>
      </w:rPr>
    </w:r>
  </w:p>
  <w:p>
    <w:pPr>
      <w:pStyle w:val="Piedepgina"/>
      <w:jc w:val="center"/>
      <w:rPr>
        <w:i/>
        <w:i/>
        <w:color w:val="595959" w:themeColor="text1" w:themeTint="a6"/>
        <w:lang w:val="en-US"/>
      </w:rPr>
    </w:pPr>
    <w:r>
      <w:rPr>
        <w:i/>
        <w:color w:val="595959" w:themeColor="text1" w:themeTint="a6"/>
        <w:lang w:val="en-US"/>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mc:AlternateContent>
        <mc:Choice Requires="wps">
          <w:drawing>
            <wp:anchor behindDoc="1" distT="0" distB="0" distL="0" distR="0" simplePos="0" locked="0" layoutInCell="0" allowOverlap="1" relativeHeight="2">
              <wp:simplePos x="0" y="0"/>
              <wp:positionH relativeFrom="page">
                <wp:align>center</wp:align>
              </wp:positionH>
              <wp:positionV relativeFrom="paragraph">
                <wp:posOffset>-13970</wp:posOffset>
              </wp:positionV>
              <wp:extent cx="5810250" cy="237490"/>
              <wp:effectExtent l="0" t="0" r="0" b="0"/>
              <wp:wrapNone/>
              <wp:docPr id="3" name="Cuadro de texto 6"/>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20"/>
                            <w:rPr>
                              <w:rFonts w:ascii="Calibri" w:hAnsi="Calibri"/>
                              <w:sz w:val="22"/>
                              <w:szCs w:val="22"/>
                            </w:rPr>
                          </w:pPr>
                          <w:r>
                            <w:rPr>
                              <w:rFonts w:ascii="Calibri" w:hAnsi="Calibri"/>
                              <w:color w:val="000000"/>
                              <w:sz w:val="22"/>
                              <w:szCs w:val="22"/>
                            </w:rPr>
                          </w:r>
                        </w:p>
                      </w:txbxContent>
                    </wps:txbx>
                    <wps:bodyPr tIns="55080" bIns="55080" anchor="t">
                      <a:prstTxWarp prst="textNoShape"/>
                      <a:noAutofit/>
                    </wps:bodyPr>
                  </wps:wsp>
                </a:graphicData>
              </a:graphic>
            </wp:anchor>
          </w:drawing>
        </mc:Choice>
        <mc:Fallback>
          <w:pict>
            <v:rect id="shape_0" ID="Cuadro de texto 6" path="m0,0l-2147483645,0l-2147483645,-2147483646l0,-2147483646xe" fillcolor="white" stroked="f" o:allowincell="f" style="position:absolute;margin-left:77.25pt;margin-top:-1.1pt;width:457.45pt;height:18.65pt;mso-wrap-style:square;v-text-anchor:top;mso-position-horizontal:center;mso-position-horizontal-relative:page">
              <v:fill o:detectmouseclick="t" type="solid" color2="black"/>
              <v:stroke color="#3465a4" weight="6480" joinstyle="round"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20"/>
                      <w:rPr>
                        <w:rFonts w:ascii="Calibri" w:hAnsi="Calibri"/>
                        <w:sz w:val="22"/>
                        <w:szCs w:val="22"/>
                      </w:rPr>
                    </w:pPr>
                    <w:r>
                      <w:rPr>
                        <w:rFonts w:ascii="Calibri" w:hAnsi="Calibri"/>
                        <w:color w:val="000000"/>
                        <w:sz w:val="22"/>
                        <w:szCs w:val="22"/>
                      </w:rPr>
                    </w:r>
                  </w:p>
                </w:txbxContent>
              </v:textbox>
              <w10:wrap type="none"/>
            </v:rect>
          </w:pict>
        </mc:Fallback>
      </mc:AlternateContent>
    </w:r>
  </w:p>
  <w:p>
    <w:pPr>
      <w:pStyle w:val="Piedepgina"/>
      <w:rPr/>
    </w:pPr>
    <w:r>
      <w:rPr/>
    </w:r>
  </w:p>
  <w:p>
    <w:pPr>
      <w:pStyle w:val="Piedepgina"/>
      <w:rPr/>
    </w:pPr>
    <w:r>
      <w:rPr/>
    </w:r>
  </w:p>
  <w:p>
    <w:pPr>
      <w:pStyle w:val="Piedepgina"/>
      <w:rPr/>
    </w:pPr>
    <w:r>
      <w:rPr/>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b/>
        <w:color w:val="0070C0"/>
        <w:spacing w:val="10"/>
        <w:sz w:val="20"/>
      </w:rPr>
    </w:pPr>
    <w:r>
      <w:rPr>
        <w:b/>
        <w:color w:val="0070C0"/>
        <w:spacing w:val="10"/>
        <w:sz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b/>
        <w:color w:val="0070C0"/>
        <w:spacing w:val="10"/>
        <w:sz w:val="20"/>
      </w:rPr>
    </w:pPr>
    <w:r>
      <w:rPr>
        <w:b/>
        <w:color w:val="0070C0"/>
        <w:spacing w:val="10"/>
        <w:sz w:val="20"/>
      </w:rPr>
    </w:r>
  </w:p>
</w:hdr>
</file>

<file path=word/settings.xml><?xml version="1.0" encoding="utf-8"?>
<w:settings xmlns:w="http://schemas.openxmlformats.org/wordprocessingml/2006/main">
  <w:zoom w:percent="152"/>
  <w:embedSystemFonts/>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ahoma" w:hAnsi="Tahoma" w:eastAsia="Times New Roman" w:cs="Tahoma"/>
        <w:lang w:val="es-ES" w:eastAsia="es-ES" w:bidi="ar-SA"/>
      </w:rPr>
    </w:rPrDefault>
    <w:pPrDefault>
      <w:pPr>
        <w:suppressAutoHyphens w:val="true"/>
      </w:pPr>
    </w:pPrDefault>
  </w:docDefaults>
  <w:latentStyles w:defLockedState="0" w:defUIPriority="0" w:defSemiHidden="0" w:defUnhideWhenUsed="0" w:defQFormat="0" w:count="371">
    <w:lsdException w:name="Normal"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7ef8"/>
    <w:pPr>
      <w:widowControl/>
      <w:suppressAutoHyphens w:val="true"/>
      <w:bidi w:val="0"/>
      <w:spacing w:before="0" w:after="120"/>
      <w:jc w:val="both"/>
    </w:pPr>
    <w:rPr>
      <w:rFonts w:ascii="Tahoma" w:hAnsi="Tahoma" w:eastAsia="Times New Roman" w:cs="Times New Roman"/>
      <w:color w:val="auto"/>
      <w:kern w:val="0"/>
      <w:sz w:val="20"/>
      <w:szCs w:val="20"/>
      <w:lang w:val="es-ES_tradnl" w:eastAsia="es-BO" w:bidi="ar-SA"/>
    </w:rPr>
  </w:style>
  <w:style w:type="paragraph" w:styleId="Ttulo1">
    <w:name w:val="Heading 1"/>
    <w:basedOn w:val="Normal"/>
    <w:next w:val="Normal"/>
    <w:qFormat/>
    <w:rsid w:val="00911cb8"/>
    <w:pPr>
      <w:outlineLvl w:val="0"/>
    </w:pPr>
    <w:rPr/>
  </w:style>
  <w:style w:type="paragraph" w:styleId="Ttulo2">
    <w:name w:val="Heading 2"/>
    <w:basedOn w:val="Normal"/>
    <w:next w:val="Normal"/>
    <w:qFormat/>
    <w:rsid w:val="00911b00"/>
    <w:pPr>
      <w:keepNext w:val="true"/>
      <w:spacing w:before="240" w:after="60"/>
      <w:outlineLvl w:val="1"/>
    </w:pPr>
    <w:rPr>
      <w:rFonts w:ascii="Arial" w:hAnsi="Arial" w:cs="Arial"/>
      <w:b/>
      <w:bCs/>
      <w:i/>
      <w:iCs/>
      <w:sz w:val="28"/>
      <w:szCs w:val="28"/>
    </w:rPr>
  </w:style>
  <w:style w:type="paragraph" w:styleId="Ttulo3">
    <w:name w:val="Heading 3"/>
    <w:basedOn w:val="Normal"/>
    <w:next w:val="Normal"/>
    <w:qFormat/>
    <w:rsid w:val="00911b00"/>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qFormat/>
    <w:rsid w:val="006e7ef8"/>
    <w:rPr>
      <w:rFonts w:cs="Times New Roman"/>
      <w:color w:val="7F7F7F" w:themeColor="text1" w:themeTint="80"/>
      <w:sz w:val="12"/>
      <w:lang w:val="es-ES_tradnl" w:eastAsia="es-BO"/>
    </w:rPr>
  </w:style>
  <w:style w:type="character" w:styleId="PiedepginaCar" w:customStyle="1">
    <w:name w:val="Pie de página Car"/>
    <w:basedOn w:val="DefaultParagraphFont"/>
    <w:qFormat/>
    <w:rsid w:val="00407185"/>
    <w:rPr>
      <w:rFonts w:cs="Times New Roman"/>
      <w:color w:val="7F7F7F" w:themeColor="text1" w:themeTint="80"/>
      <w:sz w:val="12"/>
      <w:lang w:val="es-ES_tradnl" w:eastAsia="es-BO"/>
    </w:rPr>
  </w:style>
  <w:style w:type="character" w:styleId="CampoCombinado" w:customStyle="1">
    <w:name w:val="Campo Combinado"/>
    <w:basedOn w:val="DefaultParagraphFont"/>
    <w:uiPriority w:val="1"/>
    <w:qFormat/>
    <w:rsid w:val="006b6ac5"/>
    <w:rPr>
      <w:color w:val="7030A0"/>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ite" w:customStyle="1">
    <w:name w:val="Cite"/>
    <w:basedOn w:val="Normal"/>
    <w:qFormat/>
    <w:rsid w:val="00911cb8"/>
    <w:pPr>
      <w:tabs>
        <w:tab w:val="clear" w:pos="708"/>
        <w:tab w:val="left" w:pos="9498" w:leader="none"/>
      </w:tabs>
      <w:spacing w:before="0" w:after="360"/>
      <w:ind w:firstLine="1202"/>
    </w:pPr>
    <w:rPr>
      <w:b/>
      <w:color w:val="003366"/>
      <w:lang w:val="en-US"/>
      <w14:shadow w14:blurRad="50800" w14:dist="38100" w14:dir="2700000" w14:sx="100000" w14:sy="100000" w14:kx="0" w14:ky="0" w14:algn="tl">
        <w14:srgbClr w14:val="000000">
          <w14:alpha w14:val="60000"/>
        </w14:srgbClr>
      </w14:shadow>
    </w:rPr>
  </w:style>
  <w:style w:type="paragraph" w:styleId="BalloonText">
    <w:name w:val="Balloon Text"/>
    <w:basedOn w:val="Normal"/>
    <w:semiHidden/>
    <w:qFormat/>
    <w:rsid w:val="00a31750"/>
    <w:pPr/>
    <w:rPr>
      <w:sz w:val="16"/>
      <w:szCs w:val="16"/>
    </w:rPr>
  </w:style>
  <w:style w:type="paragraph" w:styleId="ListBullet">
    <w:name w:val="List Bullet"/>
    <w:basedOn w:val="Normal"/>
    <w:qFormat/>
    <w:rsid w:val="006e7ef8"/>
    <w:pPr>
      <w:spacing w:before="120" w:after="120"/>
    </w:pPr>
    <w:rPr>
      <w:b/>
    </w:rPr>
  </w:style>
  <w:style w:type="paragraph" w:styleId="Cabeceraypie">
    <w:name w:val="Cabecera y pie"/>
    <w:basedOn w:val="Normal"/>
    <w:qFormat/>
    <w:pPr/>
    <w:rPr/>
  </w:style>
  <w:style w:type="paragraph" w:styleId="Cabecera">
    <w:name w:val="Header"/>
    <w:basedOn w:val="Normal"/>
    <w:link w:val="EncabezadoCar"/>
    <w:rsid w:val="006e7ef8"/>
    <w:pPr>
      <w:tabs>
        <w:tab w:val="clear" w:pos="708"/>
        <w:tab w:val="center" w:pos="4252" w:leader="none"/>
        <w:tab w:val="right" w:pos="8504" w:leader="none"/>
      </w:tabs>
      <w:spacing w:before="0" w:after="0"/>
    </w:pPr>
    <w:rPr>
      <w:color w:val="7F7F7F" w:themeColor="text1" w:themeTint="80"/>
      <w:sz w:val="12"/>
    </w:rPr>
  </w:style>
  <w:style w:type="paragraph" w:styleId="Piedepgina">
    <w:name w:val="Footer"/>
    <w:basedOn w:val="Normal"/>
    <w:link w:val="PiedepginaCar"/>
    <w:rsid w:val="00407185"/>
    <w:pPr>
      <w:tabs>
        <w:tab w:val="clear" w:pos="708"/>
        <w:tab w:val="center" w:pos="4252" w:leader="none"/>
        <w:tab w:val="right" w:pos="8504" w:leader="none"/>
      </w:tabs>
      <w:spacing w:before="0" w:after="0"/>
    </w:pPr>
    <w:rPr>
      <w:color w:val="7F7F7F" w:themeColor="text1" w:themeTint="80"/>
      <w:sz w:val="12"/>
    </w:rPr>
  </w:style>
  <w:style w:type="paragraph" w:styleId="Standard" w:customStyle="1">
    <w:name w:val="Standard"/>
    <w:qFormat/>
    <w:rsid w:val="008d3bf1"/>
    <w:pPr>
      <w:widowControl w:val="false"/>
      <w:suppressAutoHyphens w:val="true"/>
      <w:bidi w:val="0"/>
      <w:spacing w:before="0" w:after="0"/>
      <w:jc w:val="left"/>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78020-B533-404C-8082-2B7304648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LibreOffice/7.5.4.2$Linux_X86_64 LibreOffice_project/36ccfdc35048b057fd9854c757a8b67ec53977b6</Application>
  <AppVersion>15.0000</AppVersion>
  <Pages>2</Pages>
  <Words>644</Words>
  <Characters>3875</Characters>
  <CharactersWithSpaces>4512</CharactersWithSpaces>
  <Paragraphs>29</Paragraphs>
  <Company>snii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2024-03-26T21:50:00Z</dcterms:created>
  <dc:creator>Martha Sonia Machaca Chura</dc:creator>
  <dc:description/>
  <dc:language>es-MX</dc:language>
  <cp:lastModifiedBy/>
  <cp:lastPrinted>2023-06-26T18:47:00Z</cp:lastPrinted>
  <dcterms:modified xsi:type="dcterms:W3CDTF">2024-05-21T09:39:34Z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