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708" w:hanging="708"/>
        <w:rPr>
          <w:rFonts w:ascii="Tahoma" w:hAnsi="Tahoma" w:cs="Tahoma"/>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16"/>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jc w:val="both"/>
        <w:rPr>
          <w:rFonts w:ascii="Tahoma" w:hAnsi="Tahoma" w:eastAsia="Times New Roman" w:cs="Tahoma"/>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${nombreCompletoRes}</w:t>
      </w:r>
    </w:p>
    <w:p>
      <w:pPr>
        <w:pStyle w:val="Normal"/>
        <w:spacing w:lineRule="auto" w:line="240" w:before="0" w:after="0"/>
        <w:ind w:left="3544" w:hanging="0"/>
        <w:jc w:val="both"/>
        <w:rPr>
          <w:rFonts w:ascii="Tahoma" w:hAnsi="Tahoma" w:eastAsia="Times New Roman" w:cs="Tahoma"/>
          <w:b/>
          <w:color w:val="000000"/>
          <w:sz w:val="20"/>
          <w:szCs w:val="20"/>
          <w:u w:val="single"/>
          <w:lang w:val="es-MX" w:eastAsia="es-ES"/>
        </w:rPr>
      </w:pPr>
      <w:r>
        <w:rPr>
          <w:rFonts w:eastAsia="Times New Roman" w:cs="Tahoma" w:ascii="Tahoma" w:hAnsi="Tahoma"/>
          <w:b/>
          <w:color w:val="000000"/>
          <w:sz w:val="20"/>
          <w:szCs w:val="20"/>
          <w:lang w:val="es-MX" w:eastAsia="es-ES"/>
        </w:rPr>
        <w:t>${nombreCargoRes}</w:t>
      </w:r>
    </w:p>
    <w:p>
      <w:pPr>
        <w:pStyle w:val="Normal"/>
        <w:spacing w:lineRule="auto" w:line="240" w:before="0" w:after="0"/>
        <w:ind w:left="2127" w:hanging="0"/>
        <w:jc w:val="both"/>
        <w:rPr>
          <w:rFonts w:ascii="Tahoma" w:hAnsi="Tahoma" w:cs="Tahoma"/>
          <w:b/>
          <w:sz w:val="16"/>
        </w:rPr>
      </w:pPr>
      <w:r>
        <w:rPr>
          <w:rFonts w:cs="Tahoma" w:ascii="Tahoma" w:hAnsi="Tahoma"/>
          <w:b/>
          <w:sz w:val="16"/>
        </w:rPr>
      </w:r>
    </w:p>
    <w:p>
      <w:pPr>
        <w:pStyle w:val="Normal"/>
        <w:spacing w:lineRule="auto" w:line="240" w:before="0" w:after="0"/>
        <w:ind w:left="3544" w:hanging="1417"/>
        <w:jc w:val="both"/>
        <w:rPr>
          <w:rFonts w:ascii="Tahoma" w:hAnsi="Tahoma" w:cs="Tahoma"/>
          <w:b/>
          <w:sz w:val="20"/>
          <w:u w:val="single"/>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w:t>
      </w:r>
      <w:r>
        <w:rPr>
          <w:rFonts w:eastAsia="Times New Roman" w:cs="Tahoma" w:ascii="Tahoma" w:hAnsi="Tahoma"/>
          <w:b/>
          <w:color w:val="000000"/>
          <w:sz w:val="20"/>
          <w:szCs w:val="20"/>
          <w:shd w:fill="auto" w:val="clear"/>
          <w:lang w:val="es-MX" w:eastAsia="es-ES"/>
        </w:rPr>
        <w:t xml:space="preserve">E </w:t>
      </w:r>
      <w:r>
        <w:rPr>
          <w:rFonts w:eastAsia="Times New Roman" w:cs="Tahoma" w:ascii="Tahoma" w:hAnsi="Tahoma"/>
          <w:b/>
          <w:color w:val="000000"/>
          <w:sz w:val="20"/>
          <w:szCs w:val="20"/>
          <w:shd w:fill="auto" w:val="clear"/>
          <w:lang w:val="es-ES" w:eastAsia="es-ES"/>
        </w:rPr>
        <w:t>${puesto_nuevo.gerenciaMayuscula}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843"/>
          <w:pgNumType w:fmt="decimal"/>
          <w:formProt w:val="false"/>
          <w:textDirection w:val="lrTb"/>
          <w:docGrid w:type="default" w:linePitch="360" w:charSpace="4096"/>
        </w:sectPr>
      </w:pPr>
    </w:p>
    <w:p>
      <w:pPr>
        <w:pStyle w:val="Normal"/>
        <w:spacing w:lineRule="auto" w:line="240" w:before="0" w:after="0"/>
        <w:ind w:left="2127" w:hanging="0"/>
        <w:rPr>
          <w:rFonts w:ascii="Tahoma" w:hAnsi="Tahoma" w:eastAsia="Times New Roman" w:cs="Tahoma"/>
          <w:b/>
          <w:color w:val="000000"/>
          <w:sz w:val="16"/>
          <w:szCs w:val="20"/>
          <w:lang w:eastAsia="es-ES"/>
        </w:rPr>
      </w:pPr>
      <w:r>
        <w:rPr>
          <w:rFonts w:cs="Tahoma" w:ascii="Tahoma" w:hAnsi="Tahoma"/>
          <w:b/>
          <w:sz w:val="20"/>
        </w:rPr>
        <w:t>FECHA:</w:t>
      </w:r>
      <w:r>
        <w:rPr>
          <w:rFonts w:cs="Tahoma" w:ascii="Tahoma" w:hAnsi="Tahoma"/>
          <w:sz w:val="20"/>
        </w:rPr>
        <w:tab/>
        <w:t xml:space="preserve">La Paz, </w:t>
      </w:r>
      <w:r>
        <w:rPr>
          <w:rFonts w:cs="Tahoma" w:ascii="Tahoma" w:hAnsi="Tahoma"/>
          <w:sz w:val="20"/>
          <w:szCs w:val="20"/>
          <w:shd w:fill="auto" w:val="clear"/>
          <w:lang w:val="es-ES"/>
        </w:rPr>
        <w:t>${incorporacion.fechaInforme}</w:t>
      </w:r>
    </w:p>
    <w:p>
      <w:pPr>
        <w:pStyle w:val="Normal"/>
        <w:numPr>
          <w:ilvl w:val="0"/>
          <w:numId w:val="2"/>
        </w:numPr>
        <w:spacing w:lineRule="auto" w:line="240" w:before="0" w:after="0"/>
        <w:ind w:left="567" w:hanging="567"/>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Conforme a instrucción contenida en Hoja de Proveído Nº GRH-HP-</w:t>
      </w:r>
      <w:r>
        <w:rPr>
          <w:rFonts w:eastAsia="Times New Roman" w:cs="Tahoma" w:ascii="Tahoma" w:hAnsi="Tahoma"/>
          <w:color w:val="000000"/>
          <w:sz w:val="20"/>
          <w:szCs w:val="20"/>
          <w:shd w:fill="auto" w:val="clear"/>
          <w:lang w:val="es-ES" w:eastAsia="es-ES"/>
        </w:rPr>
        <w:t>${incorporacion.hp}-2024 tramite 10119974</w:t>
      </w:r>
      <w:r>
        <w:rPr>
          <w:rFonts w:eastAsia="Times New Roman" w:cs="Tahoma" w:ascii="Tahoma" w:hAnsi="Tahoma"/>
          <w:color w:val="000000"/>
          <w:sz w:val="20"/>
          <w:szCs w:val="20"/>
          <w:shd w:fill="auto" w:val="clear"/>
          <w:lang w:val="es-MX" w:eastAsia="es-ES"/>
        </w:rPr>
        <w:t xml:space="preserve">, se procede a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Mediante Minuta de Instrucción N° ${incorporacion.codigoNotaMinuta} con CITE: SIN/PE/MI/</w:t>
      </w:r>
      <w:r>
        <w:rPr>
          <w:rFonts w:eastAsia="Times New Roman" w:cs="Tahoma" w:ascii="Tahoma" w:hAnsi="Tahoma"/>
          <w:color w:val="000000"/>
          <w:sz w:val="20"/>
          <w:szCs w:val="20"/>
          <w:shd w:fill="auto" w:val="clear"/>
          <w:lang w:val="es-ES" w:eastAsia="es-ES"/>
        </w:rPr>
        <w:t>${incorporacion.citeInfNotaMinuta}</w:t>
      </w:r>
      <w:r>
        <w:rPr>
          <w:rFonts w:eastAsia="Times New Roman" w:cs="Tahoma" w:ascii="Tahoma" w:hAnsi="Tahoma"/>
          <w:color w:val="000000"/>
          <w:sz w:val="20"/>
          <w:szCs w:val="20"/>
          <w:lang w:val="es-MX" w:eastAsia="es-ES"/>
        </w:rPr>
        <w:t xml:space="preserve">/2024 de </w:t>
      </w:r>
      <w:r>
        <w:rPr>
          <w:rFonts w:eastAsia="Times New Roman" w:cs="Tahoma" w:ascii="Tahoma" w:hAnsi="Tahoma"/>
          <w:color w:val="000000"/>
          <w:sz w:val="20"/>
          <w:szCs w:val="20"/>
          <w:shd w:fill="auto" w:val="clear"/>
          <w:lang w:val="es-ES" w:eastAsia="es-ES"/>
        </w:rPr>
        <w:t xml:space="preserve">${incorporacion.fechaNotaMinuta}, la </w:t>
      </w:r>
      <w:r>
        <w:rPr>
          <w:rFonts w:eastAsia="Times New Roman" w:cs="Tahoma" w:ascii="Tahoma" w:hAnsi="Tahoma"/>
          <w:color w:val="000000"/>
          <w:sz w:val="20"/>
          <w:szCs w:val="20"/>
          <w:lang w:val="es-MX" w:eastAsia="es-ES"/>
        </w:rPr>
        <w:t xml:space="preserve">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b/>
          <w:color w:val="000000"/>
          <w:sz w:val="10"/>
          <w:szCs w:val="20"/>
          <w:lang w:val="es-MX" w:eastAsia="es-ES"/>
        </w:rPr>
      </w:pPr>
      <w:r>
        <w:rPr>
          <w:rFonts w:eastAsia="Times New Roman" w:cs="Tahoma" w:ascii="Tahoma" w:hAnsi="Tahoma"/>
          <w:b/>
          <w:color w:val="000000"/>
          <w:sz w:val="10"/>
          <w:szCs w:val="20"/>
          <w:lang w:val="es-MX" w:eastAsia="es-ES"/>
        </w:rPr>
      </w:r>
    </w:p>
    <w:tbl>
      <w:tblPr>
        <w:tblW w:w="70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27"/>
        <w:gridCol w:w="967"/>
        <w:gridCol w:w="1097"/>
        <w:gridCol w:w="2512"/>
        <w:gridCol w:w="947"/>
      </w:tblGrid>
      <w:tr>
        <w:trPr>
          <w:trHeight w:val="252" w:hRule="atLeast"/>
        </w:trPr>
        <w:tc>
          <w:tcPr>
            <w:tcW w:w="1527"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NOMBRES Y APELLIDOS</w:t>
            </w:r>
          </w:p>
        </w:tc>
        <w:tc>
          <w:tcPr>
            <w:tcW w:w="96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PROPUESTO</w:t>
            </w:r>
          </w:p>
        </w:tc>
        <w:tc>
          <w:tcPr>
            <w:tcW w:w="109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 PROPUESTO</w:t>
            </w:r>
          </w:p>
        </w:tc>
        <w:tc>
          <w:tcPr>
            <w:tcW w:w="251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94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MENSUAL</w:t>
            </w:r>
          </w:p>
        </w:tc>
      </w:tr>
      <w:tr>
        <w:trPr>
          <w:trHeight w:val="461" w:hRule="atLeast"/>
        </w:trPr>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0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5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4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Standard"/>
        <w:jc w:val="center"/>
        <w:rPr>
          <w:rFonts w:ascii="Tahoma" w:hAnsi="Tahoma" w:cs="Tahoma"/>
          <w:b/>
          <w:color w:val="3B3838"/>
          <w:sz w:val="10"/>
          <w:szCs w:val="20"/>
        </w:rPr>
      </w:pPr>
      <w:r>
        <w:rPr>
          <w:rFonts w:cs="Tahoma" w:ascii="Tahoma" w:hAnsi="Tahoma"/>
          <w:b/>
          <w:color w:val="3B3838"/>
          <w:sz w:val="10"/>
          <w:szCs w:val="20"/>
        </w:rPr>
      </w:r>
    </w:p>
    <w:p>
      <w:pPr>
        <w:pStyle w:val="Normal"/>
        <w:numPr>
          <w:ilvl w:val="0"/>
          <w:numId w:val="3"/>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rPr>
      </w:pPr>
      <w:r>
        <w:rPr>
          <w:rFonts w:cs="Tahoma" w:ascii="Tahoma" w:hAnsi="Tahoma"/>
          <w:i/>
          <w:sz w:val="16"/>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ind w:firstLine="284"/>
        <w:jc w:val="both"/>
        <w:rPr>
          <w:rFonts w:ascii="Tahoma" w:hAnsi="Tahoma" w:cs="Tahoma"/>
          <w:i/>
          <w:i/>
          <w:sz w:val="16"/>
          <w:szCs w:val="20"/>
        </w:rPr>
      </w:pPr>
      <w:r>
        <w:rPr>
          <w:rFonts w:cs="Tahoma" w:ascii="Tahoma" w:hAnsi="Tahoma"/>
          <w:i/>
          <w:sz w:val="16"/>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ListParagraph"/>
        <w:spacing w:lineRule="auto" w:line="240" w:before="0" w:after="0"/>
        <w:ind w:left="284" w:hanging="0"/>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14"/>
          <w:szCs w:val="20"/>
          <w:lang w:val="es-MX" w:eastAsia="es-ES"/>
        </w:rPr>
      </w:pPr>
      <w:r>
        <w:rPr>
          <w:rFonts w:eastAsia="Times New Roman" w:cs="Tahoma" w:ascii="Tahoma" w:hAnsi="Tahoma"/>
          <w:bCs/>
          <w:i/>
          <w:color w:val="000000"/>
          <w:sz w:val="14"/>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4"/>
          <w:szCs w:val="20"/>
        </w:rPr>
      </w:pPr>
      <w:r>
        <w:rPr>
          <w:rFonts w:cs="Tahoma" w:ascii="Tahoma" w:hAnsi="Tahoma"/>
          <w:b/>
          <w:i/>
          <w:sz w:val="14"/>
          <w:szCs w:val="20"/>
        </w:rPr>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4"/>
          <w:szCs w:val="20"/>
        </w:rPr>
      </w:pPr>
      <w:r>
        <w:rPr>
          <w:rFonts w:cs="Tahoma" w:ascii="Tahoma" w:hAnsi="Tahoma"/>
          <w:i/>
          <w:color w:val="000000" w:themeColor="text1"/>
          <w:sz w:val="14"/>
          <w:szCs w:val="20"/>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i/>
          <w:i/>
          <w:sz w:val="10"/>
          <w:szCs w:val="20"/>
        </w:rPr>
      </w:pPr>
      <w:r>
        <w:rPr>
          <w:rFonts w:cs="Tahoma" w:ascii="Tahoma" w:hAnsi="Tahoma"/>
          <w:i/>
          <w:sz w:val="1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i/>
          <w:i/>
          <w:sz w:val="14"/>
          <w:szCs w:val="20"/>
        </w:rPr>
      </w:pPr>
      <w:r>
        <w:rPr>
          <w:rFonts w:cs="Tahoma" w:ascii="Tahoma" w:hAnsi="Tahoma"/>
          <w:i/>
          <w:sz w:val="14"/>
          <w:szCs w:val="20"/>
        </w:rPr>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cs="Tahoma" w:ascii="Tahoma" w:hAnsi="Tahoma"/>
          <w:sz w:val="20"/>
          <w:szCs w:val="20"/>
        </w:rPr>
        <w:t>.</w:t>
      </w:r>
      <w:r>
        <w:rPr>
          <w:rFonts w:eastAsia="Times New Roman" w:cs="Tahoma" w:ascii="Tahoma" w:hAnsi="Tahoma"/>
          <w:bCs/>
          <w:color w:val="000000"/>
          <w:sz w:val="20"/>
          <w:szCs w:val="20"/>
          <w:lang w:val="es-MX" w:eastAsia="es-ES"/>
        </w:rPr>
        <w:t xml:space="preserve"> </w:t>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4"/>
          <w:szCs w:val="20"/>
        </w:rPr>
      </w:pPr>
      <w:r>
        <w:rPr>
          <w:rFonts w:cs="Tahoma" w:ascii="Tahoma" w:hAnsi="Tahoma"/>
          <w:b/>
          <w:i/>
          <w:sz w:val="14"/>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14"/>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7"/>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4"/>
          <w:szCs w:val="20"/>
          <w:shd w:fill="FFFFFF" w:val="clear"/>
        </w:rPr>
      </w:pPr>
      <w:r>
        <w:rPr>
          <w:rFonts w:cs="Tahoma" w:ascii="Tahoma" w:hAnsi="Tahoma"/>
          <w:i/>
          <w:iCs/>
          <w:color w:val="000000" w:themeColor="text1"/>
          <w:sz w:val="14"/>
          <w:szCs w:val="20"/>
          <w:shd w:fill="FFFFFF" w:val="clear"/>
        </w:rPr>
      </w:r>
    </w:p>
    <w:p>
      <w:pPr>
        <w:pStyle w:val="ListParagraph"/>
        <w:numPr>
          <w:ilvl w:val="0"/>
          <w:numId w:val="7"/>
        </w:numPr>
        <w:shd w:val="clear" w:color="auto" w:fill="FFFFFF"/>
        <w:spacing w:lineRule="auto" w:line="240" w:before="0" w:after="0"/>
        <w:contextualSpacing/>
        <w:jc w:val="both"/>
        <w:rPr>
          <w:rFonts w:ascii="Tahoma" w:hAnsi="Tahoma" w:cs="Tahoma"/>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8"/>
        </w:numPr>
        <w:spacing w:lineRule="auto" w:line="240" w:before="0" w:after="0"/>
        <w:ind w:left="284" w:hanging="284"/>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keepNext w:val="true"/>
        <w:spacing w:lineRule="auto" w:line="240" w:before="0" w:after="0"/>
        <w:ind w:left="142" w:right="192" w:hanging="0"/>
        <w:jc w:val="both"/>
        <w:rPr>
          <w:rFonts w:ascii="Tahoma" w:hAnsi="Tahoma" w:eastAsia="MS Mincho" w:cs="Tahoma"/>
          <w:i/>
          <w:i/>
          <w:sz w:val="2"/>
          <w:szCs w:val="20"/>
          <w:lang w:val="es-ES_tradnl" w:eastAsia="es-ES"/>
        </w:rPr>
      </w:pPr>
      <w:r>
        <w:rPr>
          <w:rFonts w:eastAsia="MS Mincho" w:cs="Tahoma" w:ascii="Tahoma" w:hAnsi="Tahoma"/>
          <w:i/>
          <w:sz w:val="2"/>
          <w:szCs w:val="20"/>
          <w:lang w:val="es-ES_tradnl" w:eastAsia="es-ES"/>
        </w:rPr>
      </w:r>
    </w:p>
    <w:p>
      <w:pPr>
        <w:pStyle w:val="Normal"/>
        <w:spacing w:lineRule="auto" w:line="240" w:before="0" w:after="0"/>
        <w:jc w:val="both"/>
        <w:rPr>
          <w:rFonts w:ascii="Tahoma" w:hAnsi="Tahoma" w:eastAsia="Times New Roman" w:cs="Tahoma"/>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14"/>
          <w:szCs w:val="16"/>
          <w:lang w:val="es-MX" w:eastAsia="es-ES"/>
        </w:rPr>
      </w:pPr>
      <w:r>
        <w:rPr>
          <w:rFonts w:eastAsia="Times New Roman" w:cs="Tahoma" w:ascii="Tahoma" w:hAnsi="Tahoma"/>
          <w:b/>
          <w:bCs/>
          <w:color w:val="000000"/>
          <w:sz w:val="14"/>
          <w:szCs w:val="16"/>
          <w:lang w:val="es-MX" w:eastAsia="es-ES"/>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xml:space="preserve">: Se pudo verificar, que el correspondiente Ítem, se encuentra </w:t>
      </w:r>
      <w:r>
        <w:rPr>
          <w:rFonts w:eastAsia="Times New Roman" w:cs="Tahoma" w:ascii="Tahoma" w:hAnsi="Tahoma"/>
          <w:bCs/>
          <w:color w:val="000000"/>
          <w:sz w:val="20"/>
          <w:szCs w:val="20"/>
          <w:highlight w:val="yellow"/>
          <w:lang w:val="es-MX" w:eastAsia="es-ES"/>
        </w:rPr>
        <w:t>acéfalo</w:t>
      </w:r>
      <w:r>
        <w:rPr>
          <w:rFonts w:eastAsia="Times New Roman" w:cs="Tahoma" w:ascii="Tahoma" w:hAnsi="Tahoma"/>
          <w:bCs/>
          <w:color w:val="000000"/>
          <w:sz w:val="20"/>
          <w:szCs w:val="20"/>
          <w:lang w:val="es-MX" w:eastAsia="es-ES"/>
        </w:rPr>
        <w:t>,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lang w:val="es-MX" w:eastAsia="es-ES"/>
        </w:rPr>
      </w:pPr>
      <w:r>
        <w:rPr>
          <w:rFonts w:eastAsia="Times New Roman" w:cs="Tahoma" w:ascii="Tahoma" w:hAnsi="Tahoma"/>
          <w:bCs/>
          <w:color w:val="000000"/>
          <w:sz w:val="12"/>
          <w:szCs w:val="16"/>
          <w:lang w:val="es-MX" w:eastAsia="es-ES"/>
        </w:rPr>
      </w:r>
    </w:p>
    <w:tbl>
      <w:tblPr>
        <w:tblW w:w="714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93"/>
        <w:gridCol w:w="846"/>
        <w:gridCol w:w="1019"/>
        <w:gridCol w:w="2551"/>
        <w:gridCol w:w="1531"/>
      </w:tblGrid>
      <w:tr>
        <w:trPr>
          <w:trHeight w:val="292" w:hRule="atLeast"/>
        </w:trPr>
        <w:tc>
          <w:tcPr>
            <w:tcW w:w="1193"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Nº</w:t>
            </w:r>
          </w:p>
        </w:tc>
        <w:tc>
          <w:tcPr>
            <w:tcW w:w="101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básico</w:t>
            </w:r>
          </w:p>
        </w:tc>
        <w:tc>
          <w:tcPr>
            <w:tcW w:w="25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1531"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 Ítem</w:t>
            </w:r>
          </w:p>
        </w:tc>
      </w:tr>
      <w:tr>
        <w:trPr>
          <w:trHeight w:val="535" w:hRule="atLeast"/>
        </w:trPr>
        <w:tc>
          <w:tcPr>
            <w:tcW w:w="1193"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1"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lang w:val="es-MX" w:eastAsia="es-ES"/>
        </w:rPr>
      </w:pPr>
      <w:r>
        <w:rPr>
          <w:rFonts w:eastAsia="Times New Roman" w:cs="Tahoma" w:ascii="Tahoma" w:hAnsi="Tahoma"/>
          <w:color w:val="000000"/>
          <w:sz w:val="16"/>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12"/>
          <w:szCs w:val="16"/>
          <w:lang w:val="es-MX" w:eastAsia="es-ES"/>
        </w:rPr>
      </w:pPr>
      <w:r>
        <w:rPr>
          <w:rFonts w:eastAsia="Times New Roman" w:cs="Tahoma" w:ascii="Tahoma" w:hAnsi="Tahoma"/>
          <w:color w:val="4A442A"/>
          <w:sz w:val="12"/>
          <w:szCs w:val="16"/>
          <w:lang w:val="es-MX" w:eastAsia="es-ES"/>
        </w:rPr>
      </w:r>
    </w:p>
    <w:tbl>
      <w:tblPr>
        <w:tblW w:w="723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6"/>
        <w:gridCol w:w="1602"/>
        <w:gridCol w:w="2259"/>
        <w:gridCol w:w="961"/>
        <w:gridCol w:w="1125"/>
      </w:tblGrid>
      <w:tr>
        <w:trPr>
          <w:trHeight w:val="147" w:hRule="atLeast"/>
        </w:trPr>
        <w:tc>
          <w:tcPr>
            <w:tcW w:w="1286"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Académico</w:t>
            </w:r>
          </w:p>
        </w:tc>
        <w:tc>
          <w:tcPr>
            <w:tcW w:w="160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Formación</w:t>
            </w:r>
          </w:p>
        </w:tc>
        <w:tc>
          <w:tcPr>
            <w:tcW w:w="225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Institución</w:t>
            </w:r>
          </w:p>
        </w:tc>
        <w:tc>
          <w:tcPr>
            <w:tcW w:w="9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Conclusión</w:t>
            </w:r>
          </w:p>
        </w:tc>
        <w:tc>
          <w:tcPr>
            <w:tcW w:w="112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de Respaldo</w:t>
            </w:r>
          </w:p>
        </w:tc>
      </w:tr>
      <w:tr>
        <w:trPr>
          <w:trHeight w:val="582" w:hRule="atLeast"/>
        </w:trPr>
        <w:tc>
          <w:tcPr>
            <w:tcW w:w="128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2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0" w:after="0"/>
        <w:rPr>
          <w:rFonts w:ascii="Tahoma" w:hAnsi="Tahoma" w:eastAsia="Times New Roman" w:cs="Tahoma"/>
          <w:color w:val="4A442A"/>
          <w:sz w:val="16"/>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ind w:left="142" w:hanging="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12"/>
          <w:szCs w:val="20"/>
          <w:lang w:val="es-MX" w:eastAsia="es-ES"/>
        </w:rPr>
      </w:pPr>
      <w:r>
        <w:rPr>
          <w:rFonts w:eastAsia="Times New Roman" w:cs="Tahoma" w:ascii="Tahoma" w:hAnsi="Tahoma"/>
          <w:color w:val="4A442A"/>
          <w:sz w:val="12"/>
          <w:szCs w:val="20"/>
          <w:lang w:val="es-MX" w:eastAsia="es-ES"/>
        </w:rPr>
      </w:r>
    </w:p>
    <w:tbl>
      <w:tblPr>
        <w:tblW w:w="8816"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86"/>
        <w:gridCol w:w="1037"/>
        <w:gridCol w:w="1971"/>
        <w:gridCol w:w="2019"/>
        <w:gridCol w:w="1983"/>
        <w:gridCol w:w="1019"/>
      </w:tblGrid>
      <w:tr>
        <w:trPr>
          <w:trHeight w:val="222" w:hRule="atLeast"/>
        </w:trPr>
        <w:tc>
          <w:tcPr>
            <w:tcW w:w="786"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Ítem</w:t>
            </w:r>
          </w:p>
        </w:tc>
        <w:tc>
          <w:tcPr>
            <w:tcW w:w="103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Cargo</w:t>
            </w:r>
          </w:p>
        </w:tc>
        <w:tc>
          <w:tcPr>
            <w:tcW w:w="59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FORMACIÓN</w:t>
            </w:r>
          </w:p>
        </w:tc>
        <w:tc>
          <w:tcPr>
            <w:tcW w:w="1019"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Resultado de la verificación</w:t>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400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201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198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64" w:hRule="atLeast"/>
        </w:trPr>
        <w:tc>
          <w:tcPr>
            <w:tcW w:w="786"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01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019"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53" w:hRule="atLeast"/>
        </w:trPr>
        <w:tc>
          <w:tcPr>
            <w:tcW w:w="7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019"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el Currículum Vitae ${persona.referencia2},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 xml:space="preserve">incorporación y futura permanencia no se ajustan a las disposiciones de la Carrera Administrativa establecida en el Estatuto del Funcionario Público, no cuenta con dicha calidad. </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El citado cargo, corresponde a la categoría operativo, tal como indica 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14"/>
          <w:szCs w:val="20"/>
          <w:lang w:val="es-MX" w:eastAsia="es-ES"/>
        </w:rPr>
      </w:pPr>
      <w:r>
        <w:rPr>
          <w:rFonts w:eastAsia="Times New Roman" w:cs="Tahoma" w:ascii="Tahoma" w:hAnsi="Tahoma"/>
          <w:b/>
          <w:bCs/>
          <w:sz w:val="14"/>
          <w:szCs w:val="20"/>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b w:val="false"/>
          <w:bCs w:val="false"/>
        </w:rPr>
      </w:pPr>
      <w:r>
        <w:rPr>
          <w:rFonts w:eastAsia="Times New Roman" w:cs="Tahoma" w:ascii="Tahoma" w:hAnsi="Tahoma"/>
          <w:b w:val="false"/>
          <w:bCs w:val="false"/>
          <w:color w:val="000000"/>
          <w:sz w:val="20"/>
          <w:szCs w:val="20"/>
          <w:shd w:fill="auto" w:val="clear"/>
          <w:lang w:val="es-MX" w:eastAsia="es-ES"/>
        </w:rPr>
        <w:t xml:space="preserve">${persona.referenciaAlPrincipio1}, propuesta al cargo de ${puesto_nuevo.denominacion} Ítem Nº </w:t>
      </w:r>
      <w:r>
        <w:rPr>
          <w:rFonts w:eastAsia="Times New Roman" w:cs="Tahoma" w:ascii="Tahoma" w:hAnsi="Tahoma"/>
          <w:b w:val="false"/>
          <w:bCs w:val="false"/>
          <w:color w:val="000000"/>
          <w:sz w:val="20"/>
          <w:szCs w:val="20"/>
          <w:shd w:fill="auto" w:val="clear"/>
          <w:lang w:val="es-ES" w:eastAsia="es-BO"/>
        </w:rPr>
        <w:t>${puesto_nuevo.item}</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u w:val="none"/>
          <w:shd w:fill="auto" w:val="clear"/>
          <w:lang w:val="es-ES" w:eastAsia="es-BO"/>
        </w:rPr>
        <w:t>puesto_nuevo.departamentoRef</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shd w:fill="auto" w:val="clear"/>
          <w:lang w:val="es-MX" w:eastAsia="es-ES"/>
        </w:rPr>
        <w:t xml:space="preserve"> dependiente </w:t>
      </w:r>
      <w:r>
        <w:rPr>
          <w:rFonts w:eastAsia="Times New Roman" w:cs="Tahoma" w:ascii="Tahoma" w:hAnsi="Tahoma"/>
          <w:b w:val="false"/>
          <w:bCs w:val="false"/>
          <w:color w:val="000000"/>
          <w:sz w:val="20"/>
          <w:szCs w:val="20"/>
          <w:shd w:fill="auto" w:val="clear"/>
          <w:lang w:val="es-ES" w:eastAsia="es-BO"/>
        </w:rPr>
        <w:t xml:space="preserve"> ${puesto_nuevo.gerenciaRef}</w:t>
      </w:r>
      <w:r>
        <w:rPr>
          <w:rFonts w:eastAsia="Times New Roman" w:cs="Tahoma" w:ascii="Tahoma" w:hAnsi="Tahoma"/>
          <w:b w:val="false"/>
          <w:bCs w:val="false"/>
          <w:color w:val="000000"/>
          <w:sz w:val="20"/>
          <w:szCs w:val="20"/>
          <w:shd w:fill="auto" w:val="clear"/>
          <w:lang w:val="es-MX" w:eastAsia="es-ES"/>
        </w:rPr>
        <w:t xml:space="preserve">, con un haber mensual de Bs </w:t>
      </w:r>
      <w:r>
        <w:rPr>
          <w:rFonts w:eastAsia="Times New Roman" w:cs="Tahoma" w:ascii="Tahoma" w:hAnsi="Tahoma"/>
          <w:b w:val="false"/>
          <w:bCs w:val="false"/>
          <w:color w:val="000000"/>
          <w:sz w:val="20"/>
          <w:szCs w:val="20"/>
          <w:u w:val="none"/>
          <w:shd w:fill="auto" w:val="clear"/>
          <w:lang w:val="es-ES" w:eastAsia="es-ES"/>
        </w:rPr>
        <w:t>${puesto_nuevo.salario}</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ES"/>
        </w:rPr>
        <w:t>${puesto_nuevo.salarioLiteral}</w:t>
      </w:r>
      <w:r>
        <w:rPr>
          <w:rFonts w:eastAsia="Times New Roman" w:cs="Tahoma" w:ascii="Tahoma" w:hAnsi="Tahoma"/>
          <w:b w:val="false"/>
          <w:bCs w:val="false"/>
          <w:color w:val="000000"/>
          <w:sz w:val="20"/>
          <w:szCs w:val="20"/>
          <w:shd w:fill="auto" w:val="clear"/>
          <w:lang w:val="es-MX" w:eastAsia="es-ES"/>
        </w:rPr>
        <w:t xml:space="preserve"> 00/100 Bolivianos), </w:t>
      </w:r>
      <w:r>
        <w:rPr>
          <w:rFonts w:eastAsia="Times New Roman" w:cs="Tahoma" w:ascii="Tahoma" w:hAnsi="Tahoma"/>
          <w:b w:val="false"/>
          <w:bCs w:val="false"/>
          <w:color w:val="000000"/>
          <w:sz w:val="20"/>
          <w:szCs w:val="20"/>
          <w:u w:val="single"/>
          <w:shd w:fill="auto" w:val="clear"/>
          <w:lang w:val="es-ES" w:eastAsia="es-ES"/>
        </w:rPr>
        <w:t>CUMPLE</w:t>
      </w:r>
      <w:r>
        <w:rPr>
          <w:rFonts w:eastAsia="Times New Roman" w:cs="Tahoma" w:ascii="Tahoma" w:hAnsi="Tahoma"/>
          <w:b w:val="false"/>
          <w:bCs w:val="false"/>
          <w:color w:val="000000"/>
          <w:sz w:val="20"/>
          <w:szCs w:val="20"/>
          <w:shd w:fill="auto" w:val="clear"/>
          <w:lang w:val="es-MX" w:eastAsia="es-ES"/>
        </w:rPr>
        <w:t xml:space="preserve"> con los requisitos mínimos exigidos.</w:t>
      </w:r>
    </w:p>
    <w:p>
      <w:pPr>
        <w:pStyle w:val="ListParagraph"/>
        <w:numPr>
          <w:ilvl w:val="0"/>
          <w:numId w:val="0"/>
        </w:numPr>
        <w:spacing w:lineRule="auto" w:line="240" w:before="0" w:after="0"/>
        <w:ind w:left="0" w:hanging="0"/>
        <w:contextualSpacing/>
        <w:jc w:val="both"/>
        <w:rPr/>
      </w:pPr>
      <w:r>
        <w:rPr/>
      </w:r>
    </w:p>
    <w:p>
      <w:pPr>
        <w:pStyle w:val="Normal"/>
        <w:spacing w:lineRule="auto" w:line="240" w:before="0" w:after="0"/>
        <w:jc w:val="both"/>
        <w:rPr>
          <w:rFonts w:ascii="Tahoma" w:hAnsi="Tahoma" w:eastAsia="Times New Roman" w:cs="Tahoma"/>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14"/>
          <w:szCs w:val="20"/>
          <w:lang w:val="es-MX" w:eastAsia="es-ES"/>
        </w:rPr>
      </w:pPr>
      <w:r>
        <w:rPr>
          <w:rFonts w:eastAsia="Times New Roman" w:cs="Tahoma" w:ascii="Tahoma" w:hAnsi="Tahoma"/>
          <w:b/>
          <w:bCs/>
          <w:color w:val="000000"/>
          <w:sz w:val="14"/>
          <w:szCs w:val="20"/>
          <w:lang w:val="es-MX" w:eastAsia="es-ES"/>
        </w:rPr>
      </w:r>
    </w:p>
    <w:p>
      <w:pPr>
        <w:pStyle w:val="NoSpacing"/>
        <w:jc w:val="both"/>
        <w:rPr>
          <w:rFonts w:ascii="Tahoma" w:hAnsi="Tahoma" w:cs="Tahoma"/>
          <w:sz w:val="20"/>
        </w:rPr>
      </w:pPr>
      <w:r>
        <w:rPr>
          <w:rFonts w:cs="Tahoma" w:ascii="Tahoma" w:hAnsi="Tahoma"/>
          <w:sz w:val="20"/>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precedentemente efectuadas, recomienda a su autoridad proceder con la designación </w:t>
      </w:r>
      <w:r>
        <w:rPr>
          <w:rFonts w:eastAsia="Times New Roman" w:cs="Tahoma" w:ascii="Tahoma" w:hAnsi="Tahoma"/>
          <w:bCs/>
          <w:color w:val="000000"/>
          <w:sz w:val="20"/>
          <w:szCs w:val="20"/>
          <w:shd w:fill="auto" w:val="clear"/>
          <w:lang w:val="es-MX" w:eastAsia="es-ES"/>
        </w:rPr>
        <w:t>${persona.referencia3}</w:t>
      </w:r>
      <w:r>
        <w:rPr>
          <w:rFonts w:cs="Tahoma" w:ascii="Tahoma" w:hAnsi="Tahoma"/>
          <w:sz w:val="20"/>
          <w:shd w:fill="auto" w:val="clear"/>
        </w:rPr>
        <w:t xml:space="preserve">, toda vez que se habría verificado el cumplimiento de los requisitos establecidos para el ejercicio del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w:t>
      </w:r>
      <w:r>
        <w:rPr>
          <w:rFonts w:eastAsia="Times New Roman" w:cs="Tahoma" w:ascii="Tahoma" w:hAnsi="Tahoma"/>
          <w:b w:val="false"/>
          <w:color w:val="000000"/>
          <w:sz w:val="20"/>
          <w:szCs w:val="20"/>
          <w:u w:val="none"/>
          <w:shd w:fill="auto" w:val="clear"/>
          <w:lang w:val="es-ES" w:eastAsia="es-BO"/>
        </w:rPr>
        <w:t>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w:t>
      </w:r>
      <w:r>
        <w:rPr>
          <w:rFonts w:eastAsia="Times New Roman" w:cs="Tahoma" w:ascii="Tahoma" w:hAnsi="Tahoma"/>
          <w:b w:val="false"/>
          <w:color w:val="000000"/>
          <w:sz w:val="20"/>
          <w:szCs w:val="20"/>
          <w:shd w:fill="auto" w:val="clear"/>
          <w:lang w:val="es-ES" w:eastAsia="es-BO"/>
        </w:rPr>
        <w:t>gerenciaRef</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shd w:fill="auto" w:val="clear"/>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type w:val="continuous"/>
      <w:pgSz w:w="12240" w:h="15840"/>
      <w:pgMar w:left="1701" w:right="1701" w:gutter="0" w:header="227" w:top="2517" w:footer="1134" w:bottom="1843"/>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15" wp14:anchorId="24A0F2AC">
              <wp:simplePos x="0" y="0"/>
              <wp:positionH relativeFrom="margin">
                <wp:align>center</wp:align>
              </wp:positionH>
              <wp:positionV relativeFrom="paragraph">
                <wp:posOffset>-262255</wp:posOffset>
              </wp:positionV>
              <wp:extent cx="5106035" cy="321310"/>
              <wp:effectExtent l="0" t="0" r="0" b="0"/>
              <wp:wrapNone/>
              <wp:docPr id="3" name="Cuadro de texto 6"/>
              <a:graphic xmlns:a="http://schemas.openxmlformats.org/drawingml/2006/main">
                <a:graphicData uri="http://schemas.microsoft.com/office/word/2010/wordprocessingShape">
                  <wps:wsp>
                    <wps:cNvSpPr/>
                    <wps:spPr>
                      <a:xfrm>
                        <a:off x="0" y="0"/>
                        <a:ext cx="5105880" cy="321480"/>
                      </a:xfrm>
                      <a:prstGeom prst="rect">
                        <a:avLst/>
                      </a:prstGeom>
                      <a:solidFill>
                        <a:schemeClr val="lt1"/>
                      </a:solidFill>
                      <a:ln w="6350">
                        <a:noFill/>
                      </a:ln>
                    </wps:spPr>
                    <wps:style>
                      <a:lnRef idx="0"/>
                      <a:fillRef idx="0"/>
                      <a:effectRef idx="0"/>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txbxContent>
                    </wps:txbx>
                    <wps:bodyPr tIns="-409680" bIns="-40968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19.9pt;margin-top:-20.65pt;width:402pt;height:25.25pt;mso-wrap-style:none;v-text-anchor:middle;mso-position-horizontal:center;mso-position-horizontal-relative:margin" wp14:anchorId="24A0F2AC">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drawing>
        <wp:anchor behindDoc="1" distT="0" distB="0" distL="0" distR="0" simplePos="0" locked="0" layoutInCell="0" allowOverlap="1" relativeHeight="6">
          <wp:simplePos x="0" y="0"/>
          <wp:positionH relativeFrom="margin">
            <wp:align>center</wp:align>
          </wp:positionH>
          <wp:positionV relativeFrom="paragraph">
            <wp:posOffset>4347845</wp:posOffset>
          </wp:positionV>
          <wp:extent cx="7529830" cy="5430520"/>
          <wp:effectExtent l="0" t="0" r="0" b="0"/>
          <wp:wrapNone/>
          <wp:docPr id="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descr=""/>
                  <pic:cNvPicPr>
                    <a:picLocks noChangeAspect="1" noChangeArrowheads="1"/>
                  </pic:cNvPicPr>
                </pic:nvPicPr>
                <pic:blipFill>
                  <a:blip r:embed="rId1"/>
                  <a:stretch>
                    <a:fillRect/>
                  </a:stretch>
                </pic:blipFill>
                <pic:spPr bwMode="auto">
                  <a:xfrm>
                    <a:off x="0" y="0"/>
                    <a:ext cx="7529830" cy="5430520"/>
                  </a:xfrm>
                  <a:prstGeom prst="rect">
                    <a:avLst/>
                  </a:prstGeom>
                </pic:spPr>
              </pic:pic>
            </a:graphicData>
          </a:graphic>
        </wp:anchor>
      </w:drawing>
      <w:drawing>
        <wp:anchor behindDoc="0" distT="0" distB="0" distL="0" distR="114300" simplePos="0" locked="0" layoutInCell="0" allowOverlap="1" relativeHeight="21">
          <wp:simplePos x="0" y="0"/>
          <wp:positionH relativeFrom="margin">
            <wp:align>left</wp:align>
          </wp:positionH>
          <wp:positionV relativeFrom="paragraph">
            <wp:posOffset>366395</wp:posOffset>
          </wp:positionV>
          <wp:extent cx="4719955" cy="84264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8886" r="608" b="14866"/>
                  <a:stretch>
                    <a:fillRect/>
                  </a:stretch>
                </pic:blipFill>
                <pic:spPr bwMode="auto">
                  <a:xfrm>
                    <a:off x="0" y="0"/>
                    <a:ext cx="4719955" cy="8426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4157"/>
    <w:pPr>
      <w:widowControl/>
      <w:suppressAutoHyphens w:val="true"/>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44157"/>
    <w:rPr>
      <w:rFonts w:ascii="Calibri" w:hAnsi="Calibri" w:eastAsia="Calibri" w:cs="Times New Roman"/>
      <w:lang w:val="es-BO"/>
    </w:rPr>
  </w:style>
  <w:style w:type="character" w:styleId="PiedepginaCar" w:customStyle="1">
    <w:name w:val="Pie de página Car"/>
    <w:basedOn w:val="DefaultParagraphFont"/>
    <w:uiPriority w:val="99"/>
    <w:qFormat/>
    <w:rsid w:val="00144157"/>
    <w:rPr>
      <w:rFonts w:ascii="Calibri" w:hAnsi="Calibri" w:eastAsia="Calibri" w:cs="Times New Roman"/>
      <w:lang w:val="es-BO"/>
    </w:rPr>
  </w:style>
  <w:style w:type="character" w:styleId="Strong">
    <w:name w:val="Strong"/>
    <w:uiPriority w:val="22"/>
    <w:qFormat/>
    <w:rsid w:val="00144157"/>
    <w:rPr>
      <w:b/>
      <w:bCs/>
    </w:rPr>
  </w:style>
  <w:style w:type="character" w:styleId="EnlacedeInternet">
    <w:name w:val="Hyperlink"/>
    <w:basedOn w:val="DefaultParagraphFont"/>
    <w:uiPriority w:val="99"/>
    <w:semiHidden/>
    <w:unhideWhenUsed/>
    <w:rsid w:val="00144157"/>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4415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44157"/>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144157"/>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paragraph" w:styleId="ListParagraph">
    <w:name w:val="List Paragraph"/>
    <w:basedOn w:val="Normal"/>
    <w:uiPriority w:val="34"/>
    <w:qFormat/>
    <w:rsid w:val="00144157"/>
    <w:pPr>
      <w:spacing w:before="0" w:after="160"/>
      <w:ind w:left="720" w:hanging="0"/>
      <w:contextualSpacing/>
    </w:pPr>
    <w:rPr/>
  </w:style>
  <w:style w:type="paragraph" w:styleId="Standard" w:customStyle="1">
    <w:name w:val="Standard"/>
    <w:qFormat/>
    <w:rsid w:val="00144157"/>
    <w:pPr>
      <w:widowControl w:val="false"/>
      <w:suppressAutoHyphens w:val="true"/>
      <w:bidi w:val="0"/>
      <w:spacing w:lineRule="auto" w:line="240"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Application>LibreOffice/7.5.4.2$Linux_X86_64 LibreOffice_project/36ccfdc35048b057fd9854c757a8b67ec53977b6</Application>
  <AppVersion>15.0000</AppVersion>
  <Pages>5</Pages>
  <Words>1456</Words>
  <Characters>9549</Characters>
  <CharactersWithSpaces>10901</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2023-12-13T20:34:00Z</dcterms:created>
  <dc:creator>Juanjo</dc:creator>
  <dc:description/>
  <dc:language>es-MX</dc:language>
  <cp:lastModifiedBy/>
  <dcterms:modified xsi:type="dcterms:W3CDTF">2024-05-06T15:48:11Z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