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estern"/>
        <w:keepNext w:val="false"/>
        <w:keepLines w:val="false"/>
        <w:widowControl/>
        <w:bidi w:val="0"/>
        <w:spacing w:lineRule="auto" w:line="240" w:beforeAutospacing="1" w:afterAutospacing="0" w:after="0"/>
        <w:ind w:left="0" w:right="0" w:hanging="0"/>
        <w:jc w:val="left"/>
        <w:rPr>
          <w:rFonts w:ascii="Tahoma" w:hAnsi="Tahoma" w:cs="Tahoma"/>
          <w:b/>
          <w:sz w:val="20"/>
          <w:lang w:val="en-US"/>
        </w:rPr>
      </w:pPr>
      <w:bookmarkStart w:id="0" w:name="cite"/>
      <w:r>
        <w:rPr>
          <w:rFonts w:cs="Tahoma" w:ascii="Tahoma" w:hAnsi="Tahoma"/>
          <w:b/>
          <w:sz w:val="20"/>
          <w:lang w:val="en-US"/>
        </w:rPr>
        <w:t>CITE: SIN/GG/GRH/DDE/INF/</w:t>
      </w:r>
      <w:r>
        <w:rPr>
          <w:rFonts w:eastAsia="Tahoma" w:cs="Tahoma" w:ascii="Tahoma" w:hAnsi="Tahoma"/>
          <w:b/>
          <w:bCs/>
          <w:color w:val="000000"/>
          <w:sz w:val="20"/>
          <w:szCs w:val="20"/>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Ángel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w:t>
      </w:r>
      <w:r>
        <w:rPr>
          <w:rFonts w:eastAsia="Times New Roman" w:cs="Tahoma" w:ascii="Tahoma" w:hAnsi="Tahoma"/>
          <w:color w:val="000000"/>
          <w:sz w:val="20"/>
          <w:szCs w:val="20"/>
          <w:lang w:val="es-MX" w:eastAsia="es-ES"/>
        </w:rPr>
        <w:t>Noemí Uriarte Sánchez</w:t>
      </w:r>
    </w:p>
    <w:p>
      <w:pPr>
        <w:pStyle w:val="Normal"/>
        <w:spacing w:lineRule="auto" w:line="240" w:before="0" w:after="0"/>
        <w:ind w:left="2127" w:hanging="0"/>
        <w:jc w:val="both"/>
        <w:rPr>
          <w:rFonts w:ascii="Tahoma" w:hAnsi="Tahoma" w:cs="Tahoma"/>
          <w:sz w:val="20"/>
        </w:rPr>
      </w:pPr>
      <w:r>
        <w:rPr>
          <w:rFonts w:cs="Tahoma" w:ascii="Tahoma" w:hAnsi="Tahoma"/>
          <w:b/>
          <w:sz w:val="20"/>
        </w:rPr>
        <w:tab/>
        <w:tab/>
        <w:t>GERENTE NACIONAL DE RECURSOS HUMANOS</w:t>
      </w:r>
    </w:p>
    <w:p>
      <w:pPr>
        <w:pStyle w:val="Normal"/>
        <w:spacing w:lineRule="auto" w:line="240" w:before="0" w:after="0"/>
        <w:ind w:left="2127" w:hanging="0"/>
        <w:jc w:val="both"/>
        <w:rPr>
          <w:rFonts w:ascii="Tahoma" w:hAnsi="Tahoma" w:cs="Tahoma"/>
          <w:sz w:val="20"/>
        </w:rPr>
      </w:pPr>
      <w:r>
        <w:rPr/>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 xml:space="preserve">Lic. Jonathan Rocha Plata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a.i. </w:t>
      </w:r>
    </w:p>
    <w:p>
      <w:pPr>
        <w:pStyle w:val="Normal"/>
        <w:spacing w:lineRule="auto" w:line="240" w:before="0" w:after="0"/>
        <w:ind w:left="2127" w:hanging="0"/>
        <w:jc w:val="both"/>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firstLine="708"/>
        <w:jc w:val="both"/>
        <w:rPr>
          <w:rFonts w:ascii="Tahoma" w:hAnsi="Tahoma" w:cs="Tahoma"/>
          <w:b/>
          <w:sz w:val="20"/>
        </w:rPr>
      </w:pPr>
      <w:r>
        <w:rPr>
          <w:rFonts w:cs="Tahoma" w:ascii="Tahoma" w:hAnsi="Tahoma"/>
          <w:b/>
          <w:sz w:val="20"/>
        </w:rPr>
        <w:tab/>
        <w:t>${incorporacion.cargoUsuario}</w:t>
      </w:r>
    </w:p>
    <w:p>
      <w:pPr>
        <w:pStyle w:val="Normal"/>
        <w:spacing w:lineRule="auto" w:line="240" w:before="0" w:after="0"/>
        <w:ind w:left="2127" w:hanging="0"/>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DESIGNACIÓN COMO</w:t>
      </w:r>
      <w:r>
        <w:rPr>
          <w:rFonts w:cs="Tahoma" w:ascii="Tahoma" w:hAnsi="Tahoma"/>
          <w:b/>
          <w:sz w:val="20"/>
          <w:szCs w:val="20"/>
        </w:rPr>
        <w:t xml:space="preserve"> ${persona.referenciaMayusculaLibreNombramiento} AL ÍTEM Nº ${puestoNuevo.item} ${puestoNuevo.denominacionMayuscula}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type w:val="nextPage"/>
          <w:pgSz w:w="12240" w:h="15840"/>
          <w:pgMar w:left="1701" w:right="1701" w:gutter="0" w:header="0" w:top="2268" w:footer="0" w:bottom="1701"/>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0"/>
        </w:numPr>
        <w:spacing w:lineRule="auto" w:line="240" w:before="0" w:after="0"/>
        <w:ind w:left="0" w:hanging="0"/>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ES" w:eastAsia="es-ES"/>
        </w:rPr>
        <w:t>ANTECEDENTES</w:t>
      </w:r>
    </w:p>
    <w:p>
      <w:pPr>
        <w:pStyle w:val="NormalWeb"/>
        <w:keepNext w:val="false"/>
        <w:keepLines w:val="false"/>
        <w:widowControl/>
        <w:spacing w:lineRule="auto" w:line="240" w:beforeAutospacing="0" w:before="278" w:afterAutospacing="0" w:after="0"/>
        <w:jc w:val="both"/>
        <w:rPr>
          <w:rFonts w:ascii="Tahoma" w:hAnsi="Tahoma" w:cs="Tahoma"/>
          <w:bCs/>
          <w:sz w:val="20"/>
          <w:szCs w:val="20"/>
        </w:rPr>
      </w:pPr>
      <w:r>
        <w:rPr>
          <w:rFonts w:cs="Tahoma" w:ascii="Tahoma" w:hAnsi="Tahoma"/>
          <w:sz w:val="20"/>
          <w:szCs w:val="20"/>
          <w:lang w:val="es-ES"/>
        </w:rPr>
        <w:t xml:space="preserve">Conforme a instrucción contenida en Hoja de Proveído Nº </w:t>
      </w:r>
      <w:r>
        <w:rPr>
          <w:rFonts w:eastAsia="Tahoma" w:cs="Tahoma" w:ascii="Tahoma" w:hAnsi="Tahoma"/>
          <w:color w:val="000000"/>
          <w:kern w:val="0"/>
          <w:sz w:val="20"/>
          <w:szCs w:val="20"/>
          <w:lang w:eastAsia="zh-CN" w:bidi="ar-SA"/>
        </w:rPr>
        <w:t xml:space="preserve">${incorporacion.hp} </w:t>
      </w:r>
      <w:r>
        <w:rPr>
          <w:rFonts w:eastAsia="Tahoma" w:cs="Tahoma" w:ascii="Tahoma" w:hAnsi="Tahoma"/>
          <w:color w:val="000000"/>
          <w:kern w:val="0"/>
          <w:sz w:val="20"/>
          <w:szCs w:val="20"/>
          <w:lang w:val="es-MX" w:eastAsia="zh-CN" w:bidi="ar-SA"/>
        </w:rPr>
        <w:t xml:space="preserve">TRÁMITE N° </w:t>
      </w:r>
      <w:r>
        <w:rPr>
          <w:rFonts w:eastAsia="Tahoma" w:cs="Tahoma" w:ascii="Tahoma" w:hAnsi="Tahoma"/>
          <w:color w:val="000000"/>
          <w:kern w:val="0"/>
          <w:sz w:val="20"/>
          <w:szCs w:val="20"/>
          <w:lang w:eastAsia="zh-CN" w:bidi="ar-SA"/>
        </w:rPr>
        <w:t>${incorporacion.numeroHp}</w:t>
      </w:r>
      <w:r>
        <w:rPr>
          <w:rFonts w:cs="Tahoma" w:ascii="Tahoma" w:hAnsi="Tahoma"/>
          <w:sz w:val="20"/>
          <w:szCs w:val="20"/>
          <w:lang w:val="es-ES"/>
        </w:rPr>
        <w:t>,</w:t>
      </w:r>
      <w:r>
        <w:rPr>
          <w:rFonts w:cs="Tahoma" w:ascii="Tahoma" w:hAnsi="Tahoma"/>
          <w:sz w:val="20"/>
          <w:szCs w:val="20"/>
        </w:rPr>
        <w:t xml:space="preserve"> </w:t>
      </w:r>
      <w:r>
        <w:rPr>
          <w:rFonts w:eastAsia="Tahoma" w:cs="Tahoma" w:ascii="Tahoma" w:hAnsi="Tahoma"/>
          <w:color w:val="000000"/>
          <w:sz w:val="20"/>
          <w:szCs w:val="20"/>
          <w:lang w:val="es-MX"/>
        </w:rPr>
        <w:t>a los efectos consiguientes, se procede con la evaluación curricular de cumplimiento de requisitos para la designación como</w:t>
      </w:r>
      <w:r>
        <w:rPr>
          <w:rFonts w:eastAsia="Tahoma" w:cs="Tahoma" w:ascii="Tahoma" w:hAnsi="Tahoma"/>
          <w:color w:val="000000"/>
          <w:sz w:val="20"/>
          <w:szCs w:val="20"/>
        </w:rPr>
        <w:t xml:space="preserve"> ${persona.referenciaLibreNombramiento}.</w:t>
      </w:r>
    </w:p>
    <w:p>
      <w:pPr>
        <w:pStyle w:val="NormalWeb"/>
        <w:keepNext w:val="false"/>
        <w:keepLines w:val="false"/>
        <w:widowControl/>
        <w:bidi w:val="0"/>
        <w:spacing w:lineRule="auto" w:line="240" w:beforeAutospacing="1" w:afterAutospacing="0" w:after="0"/>
        <w:ind w:left="0" w:right="0" w:hanging="0"/>
        <w:jc w:val="both"/>
        <w:rPr>
          <w:rFonts w:ascii="Tahoma" w:hAnsi="Tahoma" w:cs="Tahoma"/>
          <w:bCs/>
          <w:sz w:val="20"/>
          <w:szCs w:val="20"/>
          <w:lang w:val="es-ES"/>
        </w:rPr>
      </w:pPr>
      <w:r>
        <w:rPr>
          <w:rFonts w:cs="Tahoma" w:ascii="Tahoma" w:hAnsi="Tahoma"/>
          <w:sz w:val="20"/>
          <w:szCs w:val="20"/>
          <w:lang w:val="es-ES"/>
        </w:rPr>
        <w:t>Mediante informe con CITE:</w:t>
      </w:r>
      <w:r>
        <w:rPr>
          <w:rFonts w:cs="Tahoma" w:ascii="Tahoma" w:hAnsi="Tahoma"/>
          <w:sz w:val="20"/>
          <w:szCs w:val="20"/>
        </w:rPr>
        <w:t xml:space="preserv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bookmarkStart w:id="2" w:name="cite_Copy_1"/>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b w:val="false"/>
          <w:bCs w:val="false"/>
          <w:color w:val="000000"/>
          <w:sz w:val="20"/>
          <w:szCs w:val="20"/>
          <w:shd w:fill="auto" w:val="clear"/>
          <w:lang w:eastAsia="es-ES"/>
        </w:rPr>
        <w:t xml:space="preserve"> </w:t>
      </w:r>
      <w:r>
        <w:rPr>
          <w:rFonts w:cs="Tahoma" w:ascii="Tahoma" w:hAnsi="Tahoma"/>
          <w:sz w:val="20"/>
          <w:szCs w:val="20"/>
          <w:lang w:val="es-ES"/>
        </w:rPr>
        <w:t xml:space="preserve">de </w:t>
      </w:r>
      <w:r>
        <w:rPr>
          <w:rFonts w:cs="Tahoma" w:ascii="Tahoma" w:hAnsi="Tahoma"/>
          <w:sz w:val="20"/>
          <w:szCs w:val="20"/>
        </w:rPr>
        <w:t>${incorporacion.fechaNotaMinuta}</w:t>
      </w:r>
      <w:r>
        <w:rPr>
          <w:rFonts w:cs="Tahoma" w:ascii="Tahoma" w:hAnsi="Tahoma"/>
          <w:sz w:val="20"/>
          <w:szCs w:val="20"/>
          <w:lang w:val="es-ES"/>
        </w:rPr>
        <w:t xml:space="preserve"> recepcionada en esta </w:t>
      </w:r>
      <w:r>
        <w:rPr>
          <w:rFonts w:eastAsia="Tahoma" w:cs="Tahoma" w:ascii="Tahoma" w:hAnsi="Tahoma"/>
          <w:color w:val="000000"/>
          <w:kern w:val="0"/>
          <w:sz w:val="20"/>
          <w:szCs w:val="20"/>
          <w:lang w:val="es-MX" w:eastAsia="zh-CN" w:bidi="ar-SA"/>
        </w:rPr>
        <w:t>Gerencia de Recursos Humanos</w:t>
      </w:r>
      <w:r>
        <w:rPr>
          <w:rFonts w:cs="Tahoma" w:ascii="Tahoma" w:hAnsi="Tahoma"/>
          <w:sz w:val="20"/>
          <w:szCs w:val="20"/>
          <w:lang w:val="es-ES"/>
        </w:rPr>
        <w:t xml:space="preserve"> en fecha </w:t>
      </w:r>
      <w:r>
        <w:rPr>
          <w:rFonts w:cs="Tahoma" w:ascii="Tahoma" w:hAnsi="Tahoma"/>
          <w:sz w:val="20"/>
          <w:szCs w:val="20"/>
        </w:rPr>
        <w:t>${incorporacion.fechaRecepcion}</w:t>
      </w:r>
      <w:r>
        <w:rPr>
          <w:rFonts w:cs="Tahoma" w:ascii="Tahoma" w:hAnsi="Tahoma"/>
          <w:sz w:val="20"/>
          <w:szCs w:val="20"/>
          <w:lang w:val="es-ES"/>
        </w:rPr>
        <w:t>, la</w:t>
      </w:r>
      <w:r>
        <w:rPr>
          <w:rFonts w:cs="Tahoma" w:ascii="Tahoma" w:hAnsi="Tahoma"/>
          <w:sz w:val="20"/>
          <w:szCs w:val="20"/>
        </w:rPr>
        <w:t xml:space="preserve"> </w:t>
      </w:r>
      <w:r>
        <w:rPr>
          <w:rFonts w:cs="Tahoma" w:ascii="Tahoma" w:hAnsi="Tahoma"/>
          <w:color w:val="000000"/>
          <w:sz w:val="20"/>
          <w:szCs w:val="20"/>
          <w:highlight w:val="yellow"/>
          <w:shd w:fill="auto" w:val="clear"/>
          <w:lang w:val="es-ES"/>
        </w:rPr>
        <w:t>${</w:t>
      </w:r>
      <w:r>
        <w:rPr>
          <w:rFonts w:cs="Tahoma" w:ascii="Tahoma" w:hAnsi="Tahoma"/>
          <w:b w:val="false"/>
          <w:color w:val="000000"/>
          <w:sz w:val="20"/>
          <w:szCs w:val="20"/>
          <w:highlight w:val="yellow"/>
          <w:shd w:fill="auto" w:val="clear"/>
          <w:lang w:val="es-ES"/>
        </w:rPr>
        <w:t>puestoNuevo.gerencia</w:t>
      </w:r>
      <w:r>
        <w:rPr>
          <w:rFonts w:cs="Tahoma" w:ascii="Tahoma" w:hAnsi="Tahoma"/>
          <w:sz w:val="20"/>
          <w:szCs w:val="20"/>
          <w:highlight w:val="yellow"/>
          <w:shd w:fill="auto" w:val="clear"/>
          <w:lang w:val="es-ES"/>
        </w:rPr>
        <w:t>}</w:t>
      </w:r>
      <w:r>
        <w:rPr>
          <w:rFonts w:cs="Tahoma" w:ascii="Tahoma" w:hAnsi="Tahoma"/>
          <w:sz w:val="20"/>
          <w:szCs w:val="20"/>
          <w:lang w:val="es-ES"/>
        </w:rPr>
        <w:t xml:space="preserve"> solicita</w:t>
      </w:r>
      <w:bookmarkStart w:id="3" w:name="_GoBack"/>
      <w:bookmarkEnd w:id="3"/>
      <w:r>
        <w:rPr>
          <w:rFonts w:cs="Tahoma" w:ascii="Tahoma" w:hAnsi="Tahoma"/>
          <w:sz w:val="20"/>
          <w:szCs w:val="20"/>
          <w:lang w:val="es-ES"/>
        </w:rPr>
        <w:t xml:space="preserve"> a Presidencia Ejecutiva considere </w:t>
      </w:r>
      <w:r>
        <w:rPr>
          <w:rFonts w:cs="Tahoma" w:ascii="Tahoma" w:hAnsi="Tahoma"/>
          <w:sz w:val="20"/>
          <w:szCs w:val="20"/>
        </w:rPr>
        <w:t>la incorporacion como</w:t>
      </w:r>
      <w:r>
        <w:rPr>
          <w:rFonts w:cs="Tahoma" w:ascii="Tahoma" w:hAnsi="Tahoma"/>
          <w:sz w:val="20"/>
          <w:szCs w:val="20"/>
          <w:lang w:val="en-US"/>
        </w:rPr>
        <w:t xml:space="preserve"> </w:t>
      </w:r>
      <w:r>
        <w:rPr>
          <w:rFonts w:eastAsia="Tahoma" w:cs="Tahoma" w:ascii="Tahoma" w:hAnsi="Tahoma"/>
          <w:color w:val="000000"/>
          <w:kern w:val="0"/>
          <w:sz w:val="20"/>
          <w:szCs w:val="20"/>
          <w:lang w:eastAsia="zh-CN" w:bidi="ar-SA"/>
        </w:rPr>
        <w:t>${persona.referenciaLibreNombramiento}</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tbl>
      <w:tblPr>
        <w:tblStyle w:val="3"/>
        <w:tblW w:w="5382" w:type="dxa"/>
        <w:jc w:val="center"/>
        <w:tblInd w:w="0" w:type="dxa"/>
        <w:tblLayout w:type="fixed"/>
        <w:tblCellMar>
          <w:top w:w="0" w:type="dxa"/>
          <w:left w:w="70" w:type="dxa"/>
          <w:bottom w:w="0" w:type="dxa"/>
          <w:right w:w="70" w:type="dxa"/>
        </w:tblCellMar>
      </w:tblPr>
      <w:tblGrid>
        <w:gridCol w:w="988"/>
        <w:gridCol w:w="992"/>
        <w:gridCol w:w="993"/>
        <w:gridCol w:w="1559"/>
        <w:gridCol w:w="850"/>
      </w:tblGrid>
      <w:tr>
        <w:trPr>
          <w:trHeight w:val="323" w:hRule="atLeast"/>
        </w:trPr>
        <w:tc>
          <w:tcPr>
            <w:tcW w:w="988"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NOMBRES Y APELLIDOS</w:t>
            </w:r>
          </w:p>
        </w:tc>
        <w:tc>
          <w:tcPr>
            <w:tcW w:w="992"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PROPUESTO</w:t>
            </w:r>
          </w:p>
        </w:tc>
        <w:tc>
          <w:tcPr>
            <w:tcW w:w="993"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 PROPUESTO</w:t>
            </w:r>
          </w:p>
        </w:tc>
        <w:tc>
          <w:tcPr>
            <w:tcW w:w="1559"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850"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MENSUAL</w:t>
            </w:r>
          </w:p>
        </w:tc>
      </w:tr>
      <w:tr>
        <w:trPr>
          <w:trHeight w:val="513" w:hRule="atLeast"/>
        </w:trPr>
        <w:tc>
          <w:tcPr>
            <w:tcW w:w="988" w:type="dxa"/>
            <w:tcBorders>
              <w:top w:val="single" w:sz="4" w:space="0" w:color="000000"/>
              <w:bottom w:val="single" w:sz="4" w:space="0" w:color="000000"/>
            </w:tcBorders>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${persona.nombreCompleto}</w:t>
            </w:r>
          </w:p>
        </w:tc>
        <w:tc>
          <w:tcPr>
            <w:tcW w:w="992"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b w:val="false"/>
                <w:bCs w:val="false"/>
                <w:color w:val="000000"/>
                <w:sz w:val="13"/>
                <w:szCs w:val="13"/>
              </w:rPr>
              <w:t>${puestoNuevo.item}</w:t>
            </w:r>
          </w:p>
        </w:tc>
        <w:tc>
          <w:tcPr>
            <w:tcW w:w="993" w:type="dxa"/>
            <w:tcBorders>
              <w:top w:val="single" w:sz="4" w:space="0" w:color="000000"/>
              <w:bottom w:val="single" w:sz="4" w:space="0" w:color="000000"/>
            </w:tcBorders>
            <w:shd w:color="auto" w:fill="auto" w:val="clear"/>
            <w:vAlign w:val="center"/>
          </w:tcPr>
          <w:p>
            <w:pPr>
              <w:pStyle w:val="Normal"/>
              <w:widowControl/>
              <w:spacing w:lineRule="auto" w:line="240" w:before="0" w:after="0"/>
              <w:jc w:val="center"/>
              <w:rPr>
                <w:rFonts w:ascii="Tahoma" w:hAnsi="Tahoma" w:cs="Tahoma"/>
                <w:sz w:val="13"/>
                <w:szCs w:val="13"/>
              </w:rPr>
            </w:pPr>
            <w:r>
              <w:rPr>
                <w:rFonts w:cs="Tahoma" w:ascii="Tahoma" w:hAnsi="Tahoma"/>
                <w:kern w:val="0"/>
                <w:sz w:val="13"/>
                <w:szCs w:val="13"/>
              </w:rPr>
              <w:t>${puestoNuevo.denominacion}</w:t>
            </w:r>
          </w:p>
        </w:tc>
        <w:tc>
          <w:tcPr>
            <w:tcW w:w="1559" w:type="dxa"/>
            <w:tcBorders>
              <w:top w:val="single" w:sz="4" w:space="0" w:color="000000"/>
              <w:bottom w:val="single" w:sz="4" w:space="0" w:color="000000"/>
            </w:tcBorders>
            <w:shd w:color="auto" w:fill="auto" w:val="clear"/>
            <w:vAlign w:val="center"/>
          </w:tcPr>
          <w:p>
            <w:pPr>
              <w:pStyle w:val="Normal"/>
              <w:widowControl/>
              <w:spacing w:lineRule="auto" w:line="240" w:before="0" w:after="0"/>
              <w:jc w:val="center"/>
              <w:rPr>
                <w:rFonts w:ascii="Tahoma" w:hAnsi="Tahoma" w:cs="Tahoma"/>
                <w:sz w:val="13"/>
                <w:szCs w:val="13"/>
              </w:rPr>
            </w:pPr>
            <w:r>
              <w:rPr>
                <w:rFonts w:cs="Tahoma" w:ascii="Tahoma" w:hAnsi="Tahoma"/>
                <w:kern w:val="0"/>
                <w:sz w:val="13"/>
                <w:szCs w:val="13"/>
              </w:rPr>
              <w:t>${puestoNuevo.departamento} - ${puestoNuevo.gerencia}</w:t>
            </w:r>
          </w:p>
        </w:tc>
        <w:tc>
          <w:tcPr>
            <w:tcW w:w="850" w:type="dxa"/>
            <w:tcBorders>
              <w:top w:val="single" w:sz="4" w:space="0" w:color="000000"/>
              <w:bottom w:val="single" w:sz="4" w:space="0" w:color="000000"/>
            </w:tcBorders>
            <w:shd w:color="auto" w:fill="auto" w:val="clear"/>
            <w:vAlign w:val="center"/>
          </w:tcPr>
          <w:p>
            <w:pPr>
              <w:pStyle w:val="Normal"/>
              <w:widowControl/>
              <w:spacing w:lineRule="auto" w:line="240" w:before="0" w:after="0"/>
              <w:jc w:val="center"/>
              <w:rPr>
                <w:rFonts w:ascii="Tahoma" w:hAnsi="Tahoma" w:cs="Tahoma"/>
                <w:sz w:val="13"/>
                <w:szCs w:val="13"/>
              </w:rPr>
            </w:pPr>
            <w:r>
              <w:rPr>
                <w:rFonts w:cs="Tahoma" w:ascii="Tahoma" w:hAnsi="Tahoma"/>
                <w:kern w:val="0"/>
                <w:sz w:val="13"/>
                <w:szCs w:val="13"/>
              </w:rPr>
              <w:t>${puestoNuevo.salario}</w:t>
            </w:r>
          </w:p>
        </w:tc>
      </w:tr>
    </w:tbl>
    <w:p>
      <w:pPr>
        <w:pStyle w:val="Normal"/>
        <w:numPr>
          <w:ilvl w:val="0"/>
          <w:numId w:val="0"/>
        </w:numPr>
        <w:spacing w:lineRule="auto" w:line="240" w:before="0" w:after="0"/>
        <w:ind w:left="0" w:hanging="0"/>
        <w:contextualSpacing/>
        <w:jc w:val="both"/>
        <w:rPr>
          <w:rFonts w:ascii="Tahoma" w:hAnsi="Tahoma" w:eastAsia="Times New Roman" w:cs="Tahoma"/>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r>
    </w:p>
    <w:p>
      <w:pPr>
        <w:pStyle w:val="Normal"/>
        <w:numPr>
          <w:ilvl w:val="0"/>
          <w:numId w:val="1"/>
        </w:numPr>
        <w:spacing w:lineRule="auto" w:line="240" w:before="0" w:after="0"/>
        <w:contextualSpacing/>
        <w:jc w:val="both"/>
        <w:rPr>
          <w:rFonts w:ascii="Tahoma" w:hAnsi="Tahoma" w:eastAsia="Times New Roman" w:cs="Tahoma"/>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keepNext w:val="false"/>
        <w:keepLines w:val="false"/>
        <w:widowControl/>
        <w:ind w:left="0" w:firstLine="440"/>
        <w:jc w:val="both"/>
        <w:rPr>
          <w:rFonts w:ascii="Tahoma" w:hAnsi="Tahoma" w:cs="Tahoma"/>
          <w:i/>
          <w:i/>
          <w:iCs/>
          <w:sz w:val="20"/>
          <w:szCs w:val="20"/>
        </w:rPr>
      </w:pPr>
      <w:r>
        <w:rPr>
          <w:rFonts w:eastAsia="SimSun" w:cs="Tahoma" w:ascii="Tahoma" w:hAnsi="Tahoma"/>
          <w:i/>
          <w:iCs/>
          <w:kern w:val="0"/>
          <w:sz w:val="20"/>
          <w:szCs w:val="20"/>
          <w:lang w:val="en-US" w:eastAsia="zh-CN" w:bidi="ar-SA"/>
        </w:rPr>
        <w:t xml:space="preserve">c) Funcionarios de libre nombramiento: Son aquellas personas que realizan funciones </w:t>
        <w:tab/>
        <w:t xml:space="preserve">administrativas de confianza y asesoramiento técnico especializado para los funcionarios </w:t>
        <w:tab/>
        <w:t xml:space="preserve">electos o designados. El Sistema de Administración de Personal, en forma coordinada con </w:t>
        <w:tab/>
        <w:t xml:space="preserve">los Sistemas de Organización Administrativa y de Presupuesto, determinará el número y </w:t>
        <w:tab/>
        <w:t xml:space="preserve">atribuciones específicas de éstos y el presupuesto asignado para este fin. Estos funcionarios </w:t>
        <w:tab/>
        <w:t xml:space="preserve">no están sujetos a las disposiciones relativas a la Carrera Administrativa del presente </w:t>
        <w:tab/>
        <w:t>Estatuto.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keepNext w:val="false"/>
        <w:keepLines w:val="false"/>
        <w:widowControl/>
        <w:ind w:left="0" w:firstLine="440"/>
        <w:jc w:val="both"/>
        <w:rPr>
          <w:rFonts w:ascii="SimSun" w:hAnsi="SimSun" w:eastAsia="SimSun" w:cs="SimSun"/>
          <w:i/>
          <w:i/>
          <w:iCs/>
          <w:kern w:val="0"/>
          <w:sz w:val="24"/>
          <w:szCs w:val="24"/>
          <w:lang w:val="en-US" w:eastAsia="zh-CN" w:bidi="ar-SA"/>
        </w:rPr>
      </w:pPr>
      <w:r>
        <w:rPr>
          <w:rFonts w:eastAsia="SimSun" w:cs="Tahoma" w:ascii="Tahoma" w:hAnsi="Tahoma"/>
          <w:kern w:val="0"/>
          <w:sz w:val="20"/>
          <w:szCs w:val="20"/>
          <w:lang w:val="en-US" w:eastAsia="zh-CN" w:bidi="ar-SA"/>
        </w:rPr>
        <w:t xml:space="preserve">c) </w:t>
      </w:r>
      <w:r>
        <w:rPr>
          <w:rFonts w:eastAsia="SimSun" w:cs="Tahoma" w:ascii="Tahoma" w:hAnsi="Tahoma"/>
          <w:i/>
          <w:iCs/>
          <w:kern w:val="0"/>
          <w:sz w:val="20"/>
          <w:szCs w:val="20"/>
          <w:lang w:val="en-US" w:eastAsia="zh-CN" w:bidi="ar-SA"/>
        </w:rPr>
        <w:t xml:space="preserve">Funcionarios de Libre Nombramiento: Son aquellas personas designadas por la máxima </w:t>
        <w:tab/>
        <w:t xml:space="preserve">autoridad ejecutiva de una entidad pública para realizar funciones administrativos y técnico </w:t>
        <w:tab/>
        <w:t xml:space="preserve">especializadas para los funcionarios electos y designados, sus atribuciones y el presupuesto </w:t>
        <w:tab/>
        <w:t xml:space="preserve">asignado, serán determinados por el Sistema de Administración de Personal en forma </w:t>
        <w:tab/>
        <w:t>coordinada con los Sistemas de Organización Administrativa y de Presupuesto</w:t>
      </w:r>
      <w:r>
        <w:rPr>
          <w:rFonts w:eastAsia="SimSun" w:cs="SimSun" w:ascii="SimSun" w:hAnsi="SimSun"/>
          <w:i/>
          <w:iCs/>
          <w:kern w:val="0"/>
          <w:sz w:val="24"/>
          <w:szCs w:val="24"/>
          <w:lang w:val="en-US" w:eastAsia="zh-CN" w:bidi="ar-SA"/>
        </w:rPr>
        <w:t>.</w:t>
      </w:r>
    </w:p>
    <w:p>
      <w:pPr>
        <w:pStyle w:val="Normal"/>
        <w:keepNext w:val="false"/>
        <w:keepLines w:val="false"/>
        <w:widowControl/>
        <w:ind w:left="0" w:firstLine="440"/>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r>
    </w:p>
    <w:p>
      <w:pPr>
        <w:pStyle w:val="Normal"/>
        <w:keepNext w:val="false"/>
        <w:keepLines w:val="false"/>
        <w:widowControl/>
        <w:ind w:firstLine="708"/>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t xml:space="preserve">Son funcionarios de libre nombramiento los Asesores Generales, los Coordinadores </w:t>
        <w:tab/>
        <w:t xml:space="preserve">Generales, Jefes de Gabinete, Oficiales Mayores, Secretarios Privados, Ayudantes y </w:t>
        <w:tab/>
        <w:t xml:space="preserve">personal de confianza nombrados por la máxima autoridad ejecutiva y el personal </w:t>
        <w:tab/>
        <w:t>nombrado directamente por el Presidente de la República.</w:t>
      </w:r>
    </w:p>
    <w:p>
      <w:pPr>
        <w:pStyle w:val="Normal"/>
        <w:keepNext w:val="false"/>
        <w:keepLines w:val="false"/>
        <w:widowControl/>
        <w:ind w:firstLine="708"/>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16"/>
        </w:rPr>
      </w:pPr>
      <w:r>
        <w:rPr>
          <w:rFonts w:cs="Tahoma" w:ascii="Tahoma" w:hAnsi="Tahoma"/>
          <w:b/>
          <w:i/>
          <w:sz w:val="16"/>
          <w:szCs w:val="16"/>
        </w:rPr>
      </w:r>
    </w:p>
    <w:p>
      <w:pPr>
        <w:pStyle w:val="Normal"/>
        <w:shd w:val="clear" w:color="auto" w:fill="FFFFFF"/>
        <w:spacing w:lineRule="auto" w:line="240" w:before="0" w:after="0"/>
        <w:ind w:left="255" w:hanging="0"/>
        <w:jc w:val="both"/>
        <w:rPr>
          <w:rFonts w:ascii="Tahoma" w:hAnsi="Tahoma" w:cs="Tahoma"/>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Artículo 13 (Proceso de Clasificación, Valoración y Remuneración de Puestos).-</w:t>
      </w:r>
      <w:r>
        <w:rPr>
          <w:rFonts w:cs="Tahoma" w:ascii="Tahoma" w:hAnsi="Tahoma"/>
          <w:i/>
          <w:color w:val="000000" w:themeColor="text1"/>
          <w:sz w:val="20"/>
          <w:szCs w:val="20"/>
          <w14:textFill>
            <w14:solidFill>
              <w14:schemeClr w14:val="tx1"/>
            </w14:solidFill>
          </w14:textFill>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14:textFill>
            <w14:solidFill>
              <w14:schemeClr w14:val="tx1"/>
            </w14:solidFill>
          </w14:textFill>
        </w:rPr>
      </w:pPr>
      <w:r>
        <w:rPr>
          <w:rFonts w:cs="Tahoma" w:ascii="Tahoma" w:hAnsi="Tahoma"/>
          <w:i/>
          <w:color w:val="000000" w:themeColor="text1"/>
          <w:sz w:val="16"/>
          <w:szCs w:val="20"/>
          <w14:textFill>
            <w14:solidFill>
              <w14:schemeClr w14:val="tx1"/>
            </w14:solidFill>
          </w14:textFill>
        </w:rPr>
      </w:r>
    </w:p>
    <w:p>
      <w:pPr>
        <w:pStyle w:val="ListParagraph"/>
        <w:numPr>
          <w:ilvl w:val="0"/>
          <w:numId w:val="0"/>
        </w:numPr>
        <w:shd w:val="clear" w:color="auto" w:fill="FFFFFF"/>
        <w:spacing w:lineRule="auto" w:line="240" w:before="0" w:after="0"/>
        <w:ind w:left="753" w:hanging="50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t>I.   Clasificación.- La clasificación de puestos es el ordenamiento de éstos en categorías, considerando su jerarquía dentro de la estructura organizacional de la entidad.  Los puestos se clasificarán en las siguientes categorías:</w:t>
      </w:r>
    </w:p>
    <w:p>
      <w:pPr>
        <w:pStyle w:val="ListParagraph"/>
        <w:numPr>
          <w:ilvl w:val="0"/>
          <w:numId w:val="0"/>
        </w:numPr>
        <w:shd w:val="clear" w:color="auto" w:fill="FFFFFF"/>
        <w:spacing w:lineRule="auto" w:line="240" w:before="0" w:after="0"/>
        <w:ind w:left="255" w:hanging="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r>
    </w:p>
    <w:p>
      <w:pPr>
        <w:pStyle w:val="Normal"/>
        <w:keepNext w:val="false"/>
        <w:keepLines w:val="false"/>
        <w:widowControl/>
        <w:ind w:firstLine="708"/>
        <w:jc w:val="both"/>
        <w:rPr>
          <w:rFonts w:ascii="Tahoma" w:hAnsi="Tahoma" w:cs="Tahoma"/>
          <w:i/>
          <w:i/>
          <w:iCs/>
          <w:sz w:val="20"/>
          <w:szCs w:val="20"/>
        </w:rPr>
      </w:pPr>
      <w:r>
        <w:rPr>
          <w:rFonts w:eastAsia="SimSun" w:cs="Tahoma" w:ascii="Tahoma" w:hAnsi="Tahoma"/>
          <w:i/>
          <w:iCs/>
          <w:kern w:val="0"/>
          <w:sz w:val="20"/>
          <w:szCs w:val="20"/>
          <w:lang w:val="en-US" w:eastAsia="zh-CN" w:bidi="ar-SA"/>
        </w:rPr>
        <w:t xml:space="preserve">b) Ejecutivo, comprende puestos cabeza de áreas y unidades organizacionales </w:t>
        <w:tab/>
        <w:t xml:space="preserve">dependientes de puestos superiores. Esta categoría está conformada por el tercer y cuarto </w:t>
        <w:tab/>
        <w:t xml:space="preserve">nivel de puestos de la entidad. En el tercer nivel se encuentran los funcionarios de libre </w:t>
        <w:tab/>
        <w:t xml:space="preserve">nombramiento. El cuarto nivel corresponde al máximo nivel de la carrera administrativa </w:t>
        <w:tab/>
        <w:t>establecida en la Ley del Estatuto del Funcionario Público y su reglamento.</w:t>
      </w:r>
    </w:p>
    <w:p>
      <w:pPr>
        <w:pStyle w:val="ListParagraph"/>
        <w:shd w:val="clear" w:color="auto" w:fill="FFFFFF"/>
        <w:spacing w:lineRule="auto" w:line="240" w:before="0" w:after="0"/>
        <w:ind w:left="567" w:hanging="0"/>
        <w:contextualSpacing/>
        <w:jc w:val="both"/>
        <w:rPr>
          <w:rFonts w:ascii="Tahoma" w:hAnsi="Tahoma" w:cs="Tahoma"/>
          <w:i/>
          <w:i/>
          <w:sz w:val="20"/>
          <w:szCs w:val="20"/>
        </w:rPr>
      </w:pPr>
      <w:r>
        <w:rPr>
          <w:rFonts w:cs="Tahoma" w:ascii="Tahoma" w:hAnsi="Tahoma"/>
          <w:i/>
          <w:sz w:val="20"/>
          <w:szCs w:val="20"/>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14:textFill>
            <w14:solidFill>
              <w14:schemeClr w14:val="tx1"/>
            </w14:solidFill>
          </w14:textFill>
        </w:rPr>
      </w:pPr>
      <w:r>
        <w:rPr>
          <w:rFonts w:cs="Tahoma" w:ascii="Tahoma" w:hAnsi="Tahoma"/>
          <w:b/>
          <w:i/>
          <w:iCs/>
          <w:color w:val="000000" w:themeColor="text1"/>
          <w:sz w:val="20"/>
          <w:szCs w:val="20"/>
          <w:shd w:fill="FFFFFF" w:val="clear"/>
          <w14:textFill>
            <w14:solidFill>
              <w14:schemeClr w14:val="tx1"/>
            </w14:solidFill>
          </w14:textFill>
        </w:rPr>
        <w:t>Artículo 14. (Ordenamiento jurídico administrativo y normas de conducta)</w:t>
      </w:r>
      <w:r>
        <w:rPr>
          <w:rFonts w:cs="Tahoma" w:ascii="Tahoma" w:hAnsi="Tahoma"/>
          <w:b/>
          <w:i/>
          <w:iCs/>
          <w:color w:val="000000" w:themeColor="text1"/>
          <w:sz w:val="20"/>
          <w:szCs w:val="20"/>
          <w14:textFill>
            <w14:solidFill>
              <w14:schemeClr w14:val="tx1"/>
            </w14:solidFill>
          </w14:textFill>
        </w:rPr>
        <w:br/>
      </w:r>
    </w:p>
    <w:p>
      <w:pPr>
        <w:pStyle w:val="ListParagraph"/>
        <w:numPr>
          <w:ilvl w:val="0"/>
          <w:numId w:val="0"/>
        </w:numPr>
        <w:shd w:val="clear" w:color="auto" w:fill="FFFFFF"/>
        <w:spacing w:lineRule="auto" w:line="240" w:before="0" w:after="0"/>
        <w:ind w:left="1084" w:hanging="80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w:t>
      </w:r>
      <w:r>
        <w:rPr>
          <w:rFonts w:cs="Tahoma" w:ascii="Tahoma" w:hAnsi="Tahoma"/>
          <w:i/>
          <w:iCs/>
          <w:color w:val="000000" w:themeColor="text1"/>
          <w:sz w:val="20"/>
          <w:szCs w:val="20"/>
          <w:shd w:fill="FFFFFF" w:val="clear"/>
          <w14:textFill>
            <w14:solidFill>
              <w14:schemeClr w14:val="tx1"/>
            </w14:solidFill>
          </w14:textFill>
        </w:rPr>
        <w:t xml:space="preserve">          El ordenamiento jurídico administrativo a que se refiere el artículo 29 de la </w:t>
      </w:r>
      <w:hyperlink r:id="rId3">
        <w:r>
          <w:rPr>
            <w:rStyle w:val="EnlacedeInternet"/>
            <w:rFonts w:cs="Tahoma" w:ascii="Tahoma" w:hAnsi="Tahoma"/>
            <w:i/>
            <w:iCs/>
            <w:color w:val="000000" w:themeColor="text1"/>
            <w:sz w:val="20"/>
            <w:szCs w:val="20"/>
            <w:shd w:fill="FFFFFF" w:val="clear"/>
            <w14:textFill>
              <w14:solidFill>
                <w14:schemeClr w14:val="tx1"/>
              </w14:solidFill>
            </w14:textFill>
          </w:rPr>
          <w:t>Ley Nº 1178</w:t>
        </w:r>
      </w:hyperlink>
      <w:r>
        <w:rPr>
          <w:rFonts w:cs="Tahoma" w:ascii="Tahoma" w:hAnsi="Tahoma"/>
          <w:i/>
          <w:iCs/>
          <w:color w:val="000000" w:themeColor="text1"/>
          <w:sz w:val="20"/>
          <w:szCs w:val="20"/>
          <w:shd w:fill="FFFFFF" w:val="clear"/>
          <w14:textFill>
            <w14:solidFill>
              <w14:schemeClr w14:val="tx1"/>
            </w14:solidFill>
          </w14:textFill>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i/>
          <w:iCs/>
          <w:color w:val="000000" w:themeColor="text1"/>
          <w:sz w:val="20"/>
          <w:szCs w:val="20"/>
          <w:shd w:fill="FFFFFF" w:val="clear"/>
          <w14:textFill>
            <w14:solidFill>
              <w14:schemeClr w14:val="tx1"/>
            </w14:solidFill>
          </w14:textFill>
        </w:rPr>
      </w:r>
    </w:p>
    <w:p>
      <w:pPr>
        <w:pStyle w:val="ListParagraph"/>
        <w:numPr>
          <w:ilvl w:val="0"/>
          <w:numId w:val="0"/>
        </w:numPr>
        <w:shd w:val="clear" w:color="auto" w:fill="FFFFFF"/>
        <w:spacing w:lineRule="auto" w:line="240" w:before="0" w:after="0"/>
        <w:ind w:left="984" w:hanging="70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II</w:t>
      </w:r>
      <w:r>
        <w:rPr>
          <w:rFonts w:cs="Tahoma" w:ascii="Tahoma" w:hAnsi="Tahoma"/>
          <w:i/>
          <w:iCs/>
          <w:color w:val="000000" w:themeColor="text1"/>
          <w:sz w:val="20"/>
          <w:szCs w:val="20"/>
          <w:shd w:fill="FFFFFF" w:val="clear"/>
          <w14:textFill>
            <w14:solidFill>
              <w14:schemeClr w14:val="tx1"/>
            </w14:solidFill>
          </w14:textFill>
        </w:rPr>
        <w:t>.       Las normas que regulan la conducta funcionaria del servidor público son:</w:t>
      </w:r>
      <w:r>
        <w:rPr>
          <w:rFonts w:cs="Tahoma" w:ascii="Tahoma" w:hAnsi="Tahoma"/>
          <w:i/>
          <w:iCs/>
          <w:color w:val="000000" w:themeColor="text1"/>
          <w:sz w:val="20"/>
          <w:szCs w:val="20"/>
          <w:shd w:fill="FFFFFF" w:val="clear"/>
          <w:lang w:val="en-US"/>
          <w14:textFill>
            <w14:solidFill>
              <w14:schemeClr w14:val="tx1"/>
            </w14:solidFill>
          </w14:textFill>
        </w:rPr>
        <w:t xml:space="preserve"> </w:t>
      </w:r>
      <w:r>
        <w:rPr>
          <w:rFonts w:cs="Tahoma" w:ascii="Tahoma" w:hAnsi="Tahoma"/>
          <w:i/>
          <w:iCs/>
          <w:color w:val="000000" w:themeColor="text1"/>
          <w:sz w:val="20"/>
          <w:szCs w:val="20"/>
          <w:shd w:fill="FFFFFF" w:val="clear"/>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59"/>
        <w:ind w:left="426" w:hanging="35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val="es-ES" w:eastAsia="es-ES"/>
        </w:rPr>
        <w:t>Manual de Puestos vigente.</w:t>
      </w:r>
      <w:r>
        <w:rPr>
          <w:rFonts w:eastAsia="Times New Roman" w:cs="Tahoma" w:ascii="Tahoma" w:hAnsi="Tahoma"/>
          <w:b/>
          <w:bCs/>
          <w:i/>
          <w:color w:val="000000"/>
          <w:sz w:val="20"/>
          <w:szCs w:val="20"/>
          <w:lang w:eastAsia="es-ES"/>
        </w:rPr>
        <w:t xml:space="preserve"> </w:t>
      </w:r>
    </w:p>
    <w:p>
      <w:pPr>
        <w:pStyle w:val="ListParagraph"/>
        <w:spacing w:lineRule="auto" w:line="259"/>
        <w:ind w:left="426" w:hanging="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r>
    </w:p>
    <w:p>
      <w:pPr>
        <w:pStyle w:val="ListParagraph"/>
        <w:numPr>
          <w:ilvl w:val="0"/>
          <w:numId w:val="2"/>
        </w:numPr>
        <w:spacing w:lineRule="auto" w:line="259"/>
        <w:ind w:left="426" w:hanging="35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Manual de Procedimiento de Selección y Contratación de Servidores Públicos Interinos - Versión 8, GRH-MP-06-01, vigente a partir del 26 de diciembre de 2023, aprobado mediante Resolución Administrativa de Presidencia N° 032300000945.</w:t>
      </w:r>
    </w:p>
    <w:p>
      <w:pPr>
        <w:pStyle w:val="ListParagraph"/>
        <w:ind w:left="284" w:hanging="0"/>
        <w:rPr>
          <w:rFonts w:ascii="Tahoma" w:hAnsi="Tahoma" w:eastAsia="Times New Roman" w:cs="Tahoma"/>
          <w:b/>
          <w:bCs/>
          <w:i/>
          <w:i/>
          <w:color w:val="000000"/>
          <w:sz w:val="12"/>
          <w:szCs w:val="20"/>
          <w:lang w:eastAsia="es-ES"/>
        </w:rPr>
      </w:pPr>
      <w:r>
        <w:rPr>
          <w:rFonts w:eastAsia="Times New Roman" w:cs="Tahoma" w:ascii="Tahoma" w:hAnsi="Tahoma"/>
          <w:b/>
          <w:bCs/>
          <w:i/>
          <w:color w:val="000000"/>
          <w:sz w:val="12"/>
          <w:szCs w:val="20"/>
          <w:lang w:eastAsia="es-ES"/>
        </w:rPr>
      </w:r>
    </w:p>
    <w:p>
      <w:pPr>
        <w:pStyle w:val="ListParagrap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5. PROCEDIMIENTO</w:t>
      </w:r>
    </w:p>
    <w:p>
      <w:pPr>
        <w:pStyle w:val="ListParagraph"/>
        <w:rPr>
          <w:rFonts w:ascii="Tahoma" w:hAnsi="Tahoma" w:eastAsia="Times New Roman" w:cs="Tahoma"/>
          <w:b/>
          <w:bCs/>
          <w:i/>
          <w:i/>
          <w:color w:val="000000"/>
          <w:sz w:val="8"/>
          <w:szCs w:val="20"/>
          <w:lang w:eastAsia="es-ES"/>
        </w:rPr>
      </w:pPr>
      <w:r>
        <w:rPr>
          <w:rFonts w:eastAsia="Times New Roman" w:cs="Tahoma" w:ascii="Tahoma" w:hAnsi="Tahoma"/>
          <w:b/>
          <w:bCs/>
          <w:i/>
          <w:color w:val="000000"/>
          <w:sz w:val="8"/>
          <w:szCs w:val="20"/>
          <w:lang w:eastAsia="es-ES"/>
        </w:rPr>
      </w:r>
    </w:p>
    <w:p>
      <w:pPr>
        <w:pStyle w:val="ListParagraph"/>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 xml:space="preserve">5.2 DESARROLLO - PROCEDIMIENTO PARA LA CONTRATACIÓN DE PERSONAL INTERINO </w:t>
      </w:r>
    </w:p>
    <w:p>
      <w:pPr>
        <w:pStyle w:val="ListParagraph"/>
        <w:rPr>
          <w:rFonts w:ascii="Tahoma" w:hAnsi="Tahoma" w:eastAsia="Times New Roman" w:cs="Tahoma"/>
          <w:b/>
          <w:bCs/>
          <w:i/>
          <w:i/>
          <w:color w:val="000000"/>
          <w:sz w:val="8"/>
          <w:szCs w:val="20"/>
          <w:lang w:eastAsia="es-ES"/>
        </w:rPr>
      </w:pPr>
      <w:r>
        <w:rPr>
          <w:rFonts w:eastAsia="Times New Roman" w:cs="Tahoma" w:ascii="Tahoma" w:hAnsi="Tahoma"/>
          <w:b/>
          <w:bCs/>
          <w:i/>
          <w:color w:val="000000"/>
          <w:sz w:val="8"/>
          <w:szCs w:val="20"/>
          <w:lang w:eastAsia="es-ES"/>
        </w:rPr>
      </w:r>
    </w:p>
    <w:p>
      <w:pPr>
        <w:pStyle w:val="ListParagrap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ID1 A. INCORPORACION DIRECTA</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t xml:space="preserve">Presidencia Ejecutiva, Gerencia General, Gerencias y Áreas de Nivel Nacional, Gerencias Distritales y Gerencias GRACOS se constituyen en instancia </w:t>
      </w:r>
      <w:r>
        <w:rPr>
          <w:rFonts w:cs="Tahoma" w:ascii="Tahoma" w:hAnsi="Tahoma"/>
          <w:i/>
          <w:color w:val="161616"/>
          <w:sz w:val="20"/>
          <w:szCs w:val="19"/>
          <w:lang w:eastAsia="es-BO"/>
        </w:rPr>
        <w:t xml:space="preserve">solicitantes, </w:t>
      </w:r>
      <w:r>
        <w:rPr>
          <w:rFonts w:cs="Tahoma" w:ascii="Tahoma" w:hAnsi="Tahoma"/>
          <w:i/>
          <w:color w:val="060606"/>
          <w:sz w:val="20"/>
          <w:szCs w:val="19"/>
          <w:lang w:eastAsia="es-BO"/>
        </w:rPr>
        <w:t>remitiendo la documentación del postulante o los postulantes al o los cargos acéfalos.</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t xml:space="preserve">Presidencia Ejecutiva, remite a GRH, los antecedentes del postulante o los postulantes para que esta </w:t>
      </w:r>
      <w:r>
        <w:rPr>
          <w:rFonts w:cs="Tahoma" w:ascii="Tahoma" w:hAnsi="Tahoma"/>
          <w:i/>
          <w:color w:val="161616"/>
          <w:sz w:val="20"/>
          <w:szCs w:val="19"/>
          <w:lang w:eastAsia="es-BO"/>
        </w:rPr>
        <w:t xml:space="preserve">instancia </w:t>
      </w:r>
      <w:r>
        <w:rPr>
          <w:rFonts w:cs="Tahoma" w:ascii="Tahoma" w:hAnsi="Tahoma"/>
          <w:i/>
          <w:color w:val="060606"/>
          <w:sz w:val="20"/>
          <w:szCs w:val="19"/>
          <w:lang w:eastAsia="es-BO"/>
        </w:rPr>
        <w:t>a través DDE, proceda con la verificación de los requisitos establecidos en el Manual de Puestos vigente y la elaboración si corresponde de:</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r>
    </w:p>
    <w:p>
      <w:pPr>
        <w:pStyle w:val="ListParagraph"/>
        <w:numPr>
          <w:ilvl w:val="0"/>
          <w:numId w:val="3"/>
        </w:numPr>
        <w:spacing w:lineRule="auto" w:line="240" w:before="0" w:after="0"/>
        <w:contextualSpacing/>
        <w:rPr>
          <w:rFonts w:ascii="Tahoma" w:hAnsi="Tahoma" w:cs="Tahoma"/>
          <w:i/>
          <w:i/>
          <w:color w:val="060606"/>
          <w:sz w:val="20"/>
          <w:szCs w:val="19"/>
          <w:lang w:eastAsia="es-BO"/>
        </w:rPr>
      </w:pPr>
      <w:r>
        <w:rPr>
          <w:rFonts w:cs="Tahoma" w:ascii="Tahoma" w:hAnsi="Tahoma"/>
          <w:i/>
          <w:color w:val="060606"/>
          <w:sz w:val="20"/>
          <w:szCs w:val="19"/>
          <w:lang w:eastAsia="es-BO"/>
        </w:rPr>
        <w:t>Formulario de Evaluación Curricular (R-0078-01),</w:t>
      </w:r>
    </w:p>
    <w:p>
      <w:pPr>
        <w:pStyle w:val="ListParagraph"/>
        <w:numPr>
          <w:ilvl w:val="0"/>
          <w:numId w:val="3"/>
        </w:numPr>
        <w:spacing w:lineRule="auto" w:line="240" w:before="0" w:after="0"/>
        <w:contextualSpacing/>
        <w:rPr>
          <w:rFonts w:ascii="Tahoma" w:hAnsi="Tahoma" w:cs="Tahoma"/>
          <w:i/>
          <w:i/>
          <w:color w:val="2E2E2E"/>
          <w:sz w:val="20"/>
          <w:szCs w:val="19"/>
          <w:lang w:eastAsia="es-BO"/>
        </w:rPr>
      </w:pPr>
      <w:r>
        <w:rPr>
          <w:rFonts w:cs="Tahoma" w:ascii="Tahoma" w:hAnsi="Tahoma"/>
          <w:i/>
          <w:color w:val="060606"/>
          <w:sz w:val="20"/>
          <w:szCs w:val="19"/>
          <w:lang w:eastAsia="es-BO"/>
        </w:rPr>
        <w:t>Formulario de Evaluación Curricular para Cambio de Ítem (R-1023</w:t>
      </w:r>
      <w:r>
        <w:rPr>
          <w:rFonts w:cs="Tahoma" w:ascii="Tahoma" w:hAnsi="Tahoma"/>
          <w:i/>
          <w:color w:val="2E2E2E"/>
          <w:sz w:val="20"/>
          <w:szCs w:val="19"/>
          <w:lang w:eastAsia="es-BO"/>
        </w:rPr>
        <w:t>-</w:t>
      </w:r>
      <w:r>
        <w:rPr>
          <w:rFonts w:cs="Tahoma" w:ascii="Tahoma" w:hAnsi="Tahoma"/>
          <w:i/>
          <w:color w:val="060606"/>
          <w:sz w:val="20"/>
          <w:szCs w:val="19"/>
          <w:lang w:eastAsia="es-BO"/>
        </w:rPr>
        <w:t>01),</w:t>
      </w:r>
    </w:p>
    <w:p>
      <w:pPr>
        <w:pStyle w:val="ListParagraph"/>
        <w:numPr>
          <w:ilvl w:val="0"/>
          <w:numId w:val="3"/>
        </w:numPr>
        <w:spacing w:lineRule="auto" w:line="240" w:before="0" w:after="0"/>
        <w:contextualSpacing/>
        <w:rPr>
          <w:rFonts w:ascii="Tahoma" w:hAnsi="Tahoma" w:cs="Tahoma"/>
          <w:i/>
          <w:i/>
          <w:color w:val="060606"/>
          <w:sz w:val="20"/>
          <w:szCs w:val="19"/>
          <w:lang w:eastAsia="es-BO"/>
        </w:rPr>
      </w:pPr>
      <w:r>
        <w:rPr>
          <w:rFonts w:cs="Tahoma" w:ascii="Tahoma" w:hAnsi="Tahoma"/>
          <w:i/>
          <w:color w:val="060606"/>
          <w:sz w:val="20"/>
          <w:szCs w:val="19"/>
          <w:lang w:eastAsia="es-BO"/>
        </w:rPr>
        <w:t xml:space="preserve">Informe de Evaluación Curricular para </w:t>
      </w:r>
      <w:r>
        <w:rPr>
          <w:rFonts w:cs="Tahoma" w:ascii="Tahoma" w:hAnsi="Tahoma"/>
          <w:i/>
          <w:color w:val="161616"/>
          <w:sz w:val="20"/>
          <w:szCs w:val="19"/>
          <w:lang w:eastAsia="es-BO"/>
        </w:rPr>
        <w:t xml:space="preserve">Incorporación </w:t>
      </w:r>
      <w:r>
        <w:rPr>
          <w:rFonts w:cs="Tahoma" w:ascii="Tahoma" w:hAnsi="Tahoma"/>
          <w:i/>
          <w:color w:val="060606"/>
          <w:sz w:val="20"/>
          <w:szCs w:val="19"/>
          <w:lang w:eastAsia="es-BO"/>
        </w:rPr>
        <w:t>o Cambio de Item (R-0003-01).</w:t>
      </w:r>
    </w:p>
    <w:p>
      <w:pPr>
        <w:pStyle w:val="ListParagraph"/>
        <w:spacing w:lineRule="auto" w:line="240" w:before="0" w:after="0"/>
        <w:ind w:left="284" w:hanging="0"/>
        <w:contextualSpacing/>
        <w:jc w:val="both"/>
        <w:rPr>
          <w:rFonts w:ascii="Tahoma" w:hAnsi="Tahoma" w:cs="Tahoma"/>
          <w:b/>
          <w:bCs/>
          <w:sz w:val="20"/>
          <w:szCs w:val="20"/>
          <w:lang w:val="es-ES"/>
        </w:rPr>
      </w:pPr>
      <w:r>
        <w:rPr>
          <w:rFonts w:cs="Tahoma" w:ascii="Tahoma" w:hAnsi="Tahoma"/>
          <w:b/>
          <w:bCs/>
          <w:sz w:val="20"/>
          <w:szCs w:val="20"/>
          <w:lang w:val="es-ES"/>
        </w:rPr>
      </w:r>
    </w:p>
    <w:p>
      <w:pPr>
        <w:pStyle w:val="ListParagraph"/>
        <w:spacing w:lineRule="auto" w:line="240" w:before="0" w:after="0"/>
        <w:ind w:left="284" w:hanging="0"/>
        <w:contextualSpacing/>
        <w:jc w:val="both"/>
        <w:rPr>
          <w:rFonts w:ascii="Tahoma" w:hAnsi="Tahoma" w:cs="Tahoma"/>
          <w:b/>
          <w:bCs/>
          <w:sz w:val="20"/>
          <w:szCs w:val="20"/>
          <w:lang w:val="es-ES"/>
        </w:rPr>
      </w:pPr>
      <w:r>
        <w:rPr>
          <w:rFonts w:cs="Tahoma" w:ascii="Tahoma" w:hAnsi="Tahoma"/>
          <w:b/>
          <w:bCs/>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t>Para el análisis correspondiente, se procedió a realizar la verificación de disponibilidad de Ítem y la evaluación curricular, como se detalla a continuación:</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numPr>
          <w:ilvl w:val="0"/>
          <w:numId w:val="4"/>
        </w:numPr>
        <w:spacing w:lineRule="auto" w:line="240" w:before="0" w:after="0"/>
        <w:ind w:left="567" w:hanging="283"/>
        <w:jc w:val="both"/>
        <w:rPr>
          <w:rFonts w:ascii="Tahoma" w:hAnsi="Tahoma" w:cs="Tahoma"/>
          <w:bCs/>
          <w:sz w:val="20"/>
          <w:szCs w:val="20"/>
          <w:lang w:val="es-ES"/>
        </w:rPr>
      </w:pPr>
      <w:r>
        <w:rPr>
          <w:rFonts w:cs="Tahoma" w:ascii="Tahoma" w:hAnsi="Tahoma"/>
          <w:b/>
          <w:bCs/>
          <w:sz w:val="20"/>
          <w:szCs w:val="20"/>
          <w:u w:val="single"/>
          <w:lang w:val="es-ES"/>
        </w:rPr>
        <w:t>Disponibilidad del Ítem</w:t>
      </w:r>
      <w:r>
        <w:rPr>
          <w:rFonts w:cs="Tahoma" w:ascii="Tahoma" w:hAnsi="Tahoma"/>
          <w:bCs/>
          <w:sz w:val="20"/>
          <w:szCs w:val="20"/>
          <w:lang w:val="es-ES"/>
        </w:rPr>
        <w:t>: Se pudo verificar, que el correspondiente ítem se encuentra acéfalo, conforme a la planilla de personal vigente del Servicio de Impuestos Nacionales, de acuerdo al siguiente cuadro:</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Style w:val="3"/>
        <w:tblW w:w="7684" w:type="dxa"/>
        <w:jc w:val="center"/>
        <w:tblInd w:w="0" w:type="dxa"/>
        <w:tblLayout w:type="fixed"/>
        <w:tblCellMar>
          <w:top w:w="0" w:type="dxa"/>
          <w:left w:w="70" w:type="dxa"/>
          <w:bottom w:w="0" w:type="dxa"/>
          <w:right w:w="70" w:type="dxa"/>
        </w:tblCellMar>
      </w:tblPr>
      <w:tblGrid>
        <w:gridCol w:w="1559"/>
        <w:gridCol w:w="850"/>
        <w:gridCol w:w="852"/>
        <w:gridCol w:w="3005"/>
        <w:gridCol w:w="1418"/>
      </w:tblGrid>
      <w:tr>
        <w:trPr>
          <w:trHeight w:val="318" w:hRule="atLeast"/>
        </w:trPr>
        <w:tc>
          <w:tcPr>
            <w:tcW w:w="1559"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w:t>
            </w:r>
          </w:p>
        </w:tc>
        <w:tc>
          <w:tcPr>
            <w:tcW w:w="850"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Nº</w:t>
            </w:r>
          </w:p>
        </w:tc>
        <w:tc>
          <w:tcPr>
            <w:tcW w:w="852"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básico</w:t>
            </w:r>
          </w:p>
        </w:tc>
        <w:tc>
          <w:tcPr>
            <w:tcW w:w="3005"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1418"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Disponibilidad</w:t>
            </w:r>
          </w:p>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 Ítem</w:t>
            </w:r>
          </w:p>
        </w:tc>
      </w:tr>
      <w:tr>
        <w:trPr>
          <w:trHeight w:val="530" w:hRule="atLeast"/>
        </w:trPr>
        <w:tc>
          <w:tcPr>
            <w:tcW w:w="1559" w:type="dxa"/>
            <w:tcBorders>
              <w:top w:val="single" w:sz="4" w:space="0" w:color="000000"/>
              <w:bottom w:val="single" w:sz="4" w:space="0" w:color="000000"/>
            </w:tcBorders>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puestoNuevo.denominacion</w:t>
            </w:r>
            <w:r>
              <w:rPr>
                <w:rFonts w:eastAsia="Tahoma" w:cs="Tahoma" w:ascii="Tahoma" w:hAnsi="Tahoma"/>
                <w:color w:val="000000"/>
                <w:sz w:val="13"/>
                <w:szCs w:val="13"/>
              </w:rPr>
              <w:t>}</w:t>
            </w:r>
          </w:p>
        </w:tc>
        <w:tc>
          <w:tcPr>
            <w:tcW w:w="850"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puestoNuevo.item</w:t>
            </w:r>
            <w:r>
              <w:rPr>
                <w:rFonts w:eastAsia="Tahoma" w:cs="Tahoma" w:ascii="Tahoma" w:hAnsi="Tahoma"/>
                <w:color w:val="000000"/>
                <w:sz w:val="13"/>
                <w:szCs w:val="13"/>
              </w:rPr>
              <w:t>}</w:t>
            </w:r>
          </w:p>
        </w:tc>
        <w:tc>
          <w:tcPr>
            <w:tcW w:w="852"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u w:val="none"/>
              </w:rPr>
              <w:t>${</w:t>
            </w:r>
            <w:r>
              <w:rPr>
                <w:rFonts w:eastAsia="Tahoma" w:cs="Tahoma" w:ascii="Tahoma" w:hAnsi="Tahoma"/>
                <w:b w:val="false"/>
                <w:bCs w:val="false"/>
                <w:color w:val="000000"/>
                <w:sz w:val="13"/>
                <w:szCs w:val="13"/>
                <w:u w:val="none"/>
              </w:rPr>
              <w:t>puestoNuevo.salario</w:t>
            </w:r>
            <w:r>
              <w:rPr>
                <w:rFonts w:eastAsia="Tahoma" w:cs="Tahoma" w:ascii="Tahoma" w:hAnsi="Tahoma"/>
                <w:color w:val="000000"/>
                <w:sz w:val="13"/>
                <w:szCs w:val="13"/>
                <w:u w:val="none"/>
              </w:rPr>
              <w:t>}</w:t>
            </w:r>
          </w:p>
        </w:tc>
        <w:tc>
          <w:tcPr>
            <w:tcW w:w="3005"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 xml:space="preserve">puestoNuevo.departamento} </w:t>
            </w:r>
            <w:r>
              <w:rPr>
                <w:rFonts w:eastAsia="Tahoma" w:cs="Tahoma" w:ascii="Tahoma" w:hAnsi="Tahoma"/>
                <w:color w:val="000000"/>
                <w:sz w:val="13"/>
                <w:szCs w:val="13"/>
              </w:rPr>
              <w:t>- ${</w:t>
            </w:r>
            <w:r>
              <w:rPr>
                <w:rFonts w:eastAsia="Tahoma" w:cs="Tahoma" w:ascii="Tahoma" w:hAnsi="Tahoma"/>
                <w:b w:val="false"/>
                <w:bCs w:val="false"/>
                <w:color w:val="000000"/>
                <w:sz w:val="13"/>
                <w:szCs w:val="13"/>
              </w:rPr>
              <w:t>puestoNuevo.gerencia}</w:t>
            </w:r>
          </w:p>
        </w:tc>
        <w:tc>
          <w:tcPr>
            <w:tcW w:w="1418" w:type="dxa"/>
            <w:tcBorders>
              <w:top w:val="single" w:sz="4" w:space="0" w:color="000000"/>
              <w:bottom w:val="single" w:sz="4" w:space="0" w:color="000000"/>
            </w:tcBorders>
            <w:shd w:color="auto" w:fill="auto" w:val="clear"/>
            <w:vAlign w:val="center"/>
          </w:tcPr>
          <w:p>
            <w:pPr>
              <w:pStyle w:val="Normal"/>
              <w:widowControl/>
              <w:spacing w:lineRule="auto" w:line="240" w:before="0" w:after="0"/>
              <w:jc w:val="center"/>
              <w:rPr>
                <w:rFonts w:ascii="Tahoma" w:hAnsi="Tahoma" w:cs="Tahoma"/>
                <w:sz w:val="13"/>
                <w:szCs w:val="13"/>
                <w:lang w:val="es-ES"/>
              </w:rPr>
            </w:pPr>
            <w:r>
              <w:rPr>
                <w:rFonts w:cs="Tahoma" w:ascii="Tahoma" w:hAnsi="Tahoma"/>
                <w:kern w:val="0"/>
                <w:sz w:val="13"/>
                <w:szCs w:val="13"/>
                <w:lang w:val="es-ES"/>
              </w:rPr>
              <w:t>Acéfalo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4"/>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Style w:val="3"/>
        <w:tblW w:w="7908" w:type="dxa"/>
        <w:jc w:val="center"/>
        <w:tblInd w:w="0" w:type="dxa"/>
        <w:tblLayout w:type="fixed"/>
        <w:tblCellMar>
          <w:top w:w="0" w:type="dxa"/>
          <w:left w:w="70" w:type="dxa"/>
          <w:bottom w:w="0" w:type="dxa"/>
          <w:right w:w="70" w:type="dxa"/>
        </w:tblCellMar>
      </w:tblPr>
      <w:tblGrid>
        <w:gridCol w:w="1274"/>
        <w:gridCol w:w="1273"/>
        <w:gridCol w:w="2737"/>
        <w:gridCol w:w="1142"/>
        <w:gridCol w:w="1482"/>
      </w:tblGrid>
      <w:tr>
        <w:trPr>
          <w:trHeight w:val="466" w:hRule="atLeast"/>
        </w:trPr>
        <w:tc>
          <w:tcPr>
            <w:tcW w:w="1274"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Grado</w:t>
            </w:r>
          </w:p>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Académico</w:t>
            </w:r>
          </w:p>
        </w:tc>
        <w:tc>
          <w:tcPr>
            <w:tcW w:w="1273"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Área de</w:t>
            </w:r>
          </w:p>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2737"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Institución</w:t>
            </w:r>
          </w:p>
        </w:tc>
        <w:tc>
          <w:tcPr>
            <w:tcW w:w="1142"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Conclusión</w:t>
            </w:r>
          </w:p>
        </w:tc>
        <w:tc>
          <w:tcPr>
            <w:tcW w:w="1482"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Documento</w:t>
            </w:r>
          </w:p>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de Respaldo</w:t>
            </w:r>
          </w:p>
        </w:tc>
      </w:tr>
      <w:tr>
        <w:trPr>
          <w:trHeight w:val="572" w:hRule="atLeast"/>
        </w:trPr>
        <w:tc>
          <w:tcPr>
            <w:tcW w:w="1274"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${persona.grado}</w:t>
            </w:r>
          </w:p>
        </w:tc>
        <w:tc>
          <w:tcPr>
            <w:tcW w:w="1273"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${persona.areaformacion}</w:t>
            </w:r>
          </w:p>
        </w:tc>
        <w:tc>
          <w:tcPr>
            <w:tcW w:w="2737"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${persona.institucion}</w:t>
            </w:r>
          </w:p>
        </w:tc>
        <w:tc>
          <w:tcPr>
            <w:tcW w:w="1142"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${persona.gestionFormacion}</w:t>
            </w:r>
          </w:p>
        </w:tc>
        <w:tc>
          <w:tcPr>
            <w:tcW w:w="1482"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Style w:val="3"/>
        <w:tblW w:w="8784" w:type="dxa"/>
        <w:jc w:val="center"/>
        <w:tblInd w:w="0" w:type="dxa"/>
        <w:tblLayout w:type="fixed"/>
        <w:tblCellMar>
          <w:top w:w="0" w:type="dxa"/>
          <w:left w:w="70" w:type="dxa"/>
          <w:bottom w:w="0" w:type="dxa"/>
          <w:right w:w="70" w:type="dxa"/>
        </w:tblCellMar>
      </w:tblPr>
      <w:tblGrid>
        <w:gridCol w:w="957"/>
        <w:gridCol w:w="1320"/>
        <w:gridCol w:w="1666"/>
        <w:gridCol w:w="1616"/>
        <w:gridCol w:w="1556"/>
        <w:gridCol w:w="1668"/>
      </w:tblGrid>
      <w:tr>
        <w:trPr>
          <w:trHeight w:val="397" w:hRule="atLeast"/>
          <w:cantSplit w:val="true"/>
        </w:trPr>
        <w:tc>
          <w:tcPr>
            <w:tcW w:w="957" w:type="dxa"/>
            <w:vMerge w:val="restart"/>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Ítem</w:t>
            </w:r>
          </w:p>
        </w:tc>
        <w:tc>
          <w:tcPr>
            <w:tcW w:w="1320" w:type="dxa"/>
            <w:vMerge w:val="restart"/>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Cargo</w:t>
            </w:r>
          </w:p>
        </w:tc>
        <w:tc>
          <w:tcPr>
            <w:tcW w:w="4838" w:type="dxa"/>
            <w:gridSpan w:val="3"/>
            <w:tcBorders>
              <w:top w:val="single" w:sz="4" w:space="0" w:color="000000"/>
              <w:bottom w:val="single" w:sz="4" w:space="0" w:color="000000"/>
            </w:tcBorders>
            <w:shd w:color="auto" w:fill="F09FDB" w:val="clear"/>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1668" w:type="dxa"/>
            <w:vMerge w:val="restart"/>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Resultado de la verificación</w:t>
            </w:r>
          </w:p>
        </w:tc>
      </w:tr>
      <w:tr>
        <w:trPr>
          <w:trHeight w:val="417" w:hRule="atLeast"/>
          <w:cantSplit w:val="true"/>
        </w:trPr>
        <w:tc>
          <w:tcPr>
            <w:tcW w:w="957"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320"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66" w:type="dxa"/>
            <w:tcBorders>
              <w:top w:val="single" w:sz="4" w:space="0" w:color="000000"/>
              <w:bottom w:val="single" w:sz="4" w:space="0" w:color="000000"/>
            </w:tcBorders>
            <w:shd w:color="auto" w:fill="FFFFFF" w:themeFill="background1" w:val="clear"/>
            <w:vAlign w:val="center"/>
          </w:tcPr>
          <w:p>
            <w:pPr>
              <w:pStyle w:val="NormalWeb"/>
              <w:keepNext w:val="false"/>
              <w:keepLines w:val="false"/>
              <w:widowControl w:val="false"/>
              <w:spacing w:lineRule="auto" w:line="276" w:before="0" w:afterAutospacing="0" w:after="0"/>
              <w:jc w:val="center"/>
              <w:rPr>
                <w:rFonts w:ascii="Tahoma" w:hAnsi="Tahoma" w:cs="Tahoma"/>
                <w:sz w:val="13"/>
                <w:szCs w:val="13"/>
              </w:rPr>
            </w:pPr>
            <w:r>
              <w:rPr>
                <w:rFonts w:eastAsia="Tahoma" w:cs="Tahoma" w:ascii="Tahoma" w:hAnsi="Tahoma"/>
                <w:color w:val="000000"/>
                <w:sz w:val="13"/>
                <w:szCs w:val="13"/>
              </w:rPr>
              <w:t>${persona.</w:t>
            </w:r>
            <w:r>
              <w:rPr>
                <w:rFonts w:eastAsia="Tahoma" w:cs="Tahoma" w:ascii="Tahoma" w:hAnsi="Tahoma"/>
                <w:b w:val="false"/>
                <w:bCs w:val="false"/>
                <w:color w:val="000000"/>
                <w:sz w:val="13"/>
                <w:szCs w:val="13"/>
              </w:rPr>
              <w:t>grado</w:t>
            </w:r>
            <w:r>
              <w:rPr>
                <w:rFonts w:eastAsia="Tahoma" w:cs="Tahoma" w:ascii="Tahoma" w:hAnsi="Tahoma"/>
                <w:color w:val="000000"/>
                <w:sz w:val="13"/>
                <w:szCs w:val="13"/>
              </w:rPr>
              <w:t>} en ${persona.areaformacion}</w:t>
            </w:r>
          </w:p>
          <w:p>
            <w:pPr>
              <w:pStyle w:val="Normal"/>
              <w:widowControl/>
              <w:spacing w:lineRule="auto" w:line="240" w:before="0" w:after="0"/>
              <w:jc w:val="center"/>
              <w:rPr>
                <w:rFonts w:ascii="Tahoma" w:hAnsi="Tahoma" w:cs="Tahoma"/>
                <w:sz w:val="13"/>
                <w:szCs w:val="13"/>
                <w:lang w:val="es-ES"/>
              </w:rPr>
            </w:pPr>
            <w:r>
              <w:rPr>
                <w:rFonts w:cs="Tahoma" w:ascii="Tahoma" w:hAnsi="Tahoma"/>
                <w:kern w:val="0"/>
                <w:sz w:val="13"/>
                <w:szCs w:val="13"/>
                <w:lang w:val="es-ES"/>
              </w:rPr>
            </w:r>
          </w:p>
        </w:tc>
        <w:tc>
          <w:tcPr>
            <w:tcW w:w="3172" w:type="dxa"/>
            <w:gridSpan w:val="2"/>
            <w:tcBorders>
              <w:top w:val="single" w:sz="4" w:space="0" w:color="000000"/>
              <w:bottom w:val="single" w:sz="4" w:space="0" w:color="000000"/>
            </w:tcBorders>
            <w:shd w:color="auto" w:fill="BEBEBE" w:themeFill="background1" w:themeFillShade="bf" w:val="clear"/>
          </w:tcPr>
          <w:p>
            <w:pPr>
              <w:pStyle w:val="NormalWeb"/>
              <w:keepNext w:val="false"/>
              <w:keepLines w:val="false"/>
              <w:widowControl w:val="false"/>
              <w:spacing w:lineRule="auto" w:line="276" w:before="0" w:afterAutospacing="0" w:after="0"/>
              <w:jc w:val="center"/>
              <w:rPr>
                <w:rFonts w:ascii="Tahoma" w:hAnsi="Tahoma" w:cs="Tahoma"/>
                <w:color w:val="000000"/>
                <w:sz w:val="13"/>
                <w:szCs w:val="13"/>
                <w:lang w:eastAsia="es-BO"/>
              </w:rPr>
            </w:pPr>
            <w:r>
              <w:rPr>
                <w:rFonts w:eastAsia="Tahoma" w:cs="Tahoma" w:ascii="Tahoma" w:hAnsi="Tahoma"/>
                <w:color w:val="000000"/>
                <w:sz w:val="13"/>
                <w:szCs w:val="13"/>
              </w:rPr>
              <w:t>${puestoNuevo.formacion}</w:t>
            </w:r>
            <w:r>
              <w:rPr>
                <w:rFonts w:cs="Tahoma" w:ascii="Tahoma" w:hAnsi="Tahoma"/>
                <w:color w:val="000000"/>
                <w:sz w:val="13"/>
                <w:szCs w:val="13"/>
              </w:rPr>
              <w:t>.</w:t>
            </w:r>
          </w:p>
        </w:tc>
        <w:tc>
          <w:tcPr>
            <w:tcW w:w="1668"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r>
      <w:tr>
        <w:trPr>
          <w:trHeight w:val="128" w:hRule="atLeast"/>
          <w:cantSplit w:val="true"/>
        </w:trPr>
        <w:tc>
          <w:tcPr>
            <w:tcW w:w="957"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320"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66" w:type="dxa"/>
            <w:tcBorders>
              <w:top w:val="single" w:sz="4" w:space="0" w:color="000000"/>
              <w:bottom w:val="single" w:sz="4" w:space="0" w:color="000000"/>
            </w:tcBorders>
            <w:shd w:color="auto" w:fill="F09FDB" w:val="clear"/>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PROFESIONAL O LABORAL SEGÚN EL CARGO</w:t>
            </w:r>
          </w:p>
        </w:tc>
        <w:tc>
          <w:tcPr>
            <w:tcW w:w="1616" w:type="dxa"/>
            <w:tcBorders>
              <w:top w:val="single" w:sz="4" w:space="0" w:color="000000"/>
              <w:bottom w:val="single" w:sz="4" w:space="0" w:color="000000"/>
            </w:tcBorders>
            <w:shd w:color="auto" w:fill="F09FDB" w:val="clear"/>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RELACIONADA AL ÁREA DE FORMACIÓN</w:t>
            </w:r>
          </w:p>
        </w:tc>
        <w:tc>
          <w:tcPr>
            <w:tcW w:w="1556" w:type="dxa"/>
            <w:tcBorders>
              <w:top w:val="single" w:sz="4" w:space="0" w:color="000000"/>
              <w:bottom w:val="single" w:sz="4" w:space="0" w:color="000000"/>
            </w:tcBorders>
            <w:shd w:color="auto" w:fill="F09FDB" w:val="clear"/>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EN FUNCIONES DE MANDO</w:t>
            </w:r>
          </w:p>
        </w:tc>
        <w:tc>
          <w:tcPr>
            <w:tcW w:w="1668"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r>
      <w:tr>
        <w:trPr>
          <w:trHeight w:val="290" w:hRule="atLeast"/>
          <w:cantSplit w:val="true"/>
        </w:trPr>
        <w:tc>
          <w:tcPr>
            <w:tcW w:w="957" w:type="dxa"/>
            <w:vMerge w:val="continue"/>
            <w:tcBorders>
              <w:top w:val="single" w:sz="4" w:space="0" w:color="000000"/>
              <w:bottom w:val="single" w:sz="4" w:space="0" w:color="000000"/>
            </w:tcBorders>
            <w:tcMar>
              <w:left w:w="0" w:type="dxa"/>
              <w:right w:w="0" w:type="dxa"/>
            </w:tcM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320" w:type="dxa"/>
            <w:vMerge w:val="continue"/>
            <w:tcBorders>
              <w:top w:val="single" w:sz="4" w:space="0" w:color="000000"/>
              <w:bottom w:val="single" w:sz="4" w:space="0" w:color="000000"/>
            </w:tcBorders>
            <w:tcMar>
              <w:left w:w="0" w:type="dxa"/>
              <w:right w:w="0" w:type="dxa"/>
            </w:tcM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66" w:type="dxa"/>
            <w:tcBorders>
              <w:top w:val="single" w:sz="4" w:space="0" w:color="000000"/>
              <w:bottom w:val="single" w:sz="4" w:space="0" w:color="000000"/>
            </w:tcBorders>
            <w:shd w:color="auto" w:fill="BFBFBF" w:val="clear"/>
            <w:vAlign w:val="center"/>
          </w:tcPr>
          <w:p>
            <w:pPr>
              <w:pStyle w:val="NormalWeb"/>
              <w:keepNext w:val="false"/>
              <w:keepLines w:val="false"/>
              <w:widowControl w:val="false"/>
              <w:spacing w:lineRule="auto" w:line="259" w:before="0" w:afterAutospacing="0" w:after="0"/>
              <w:jc w:val="center"/>
              <w:rPr>
                <w:rFonts w:ascii="Tahoma" w:hAnsi="Tahoma" w:cs="Tahoma"/>
                <w:b/>
                <w:sz w:val="13"/>
                <w:szCs w:val="13"/>
              </w:rPr>
            </w:pPr>
            <w:r>
              <w:rPr>
                <w:rFonts w:eastAsia="Tahoma" w:cs="Tahoma" w:ascii="Tahoma" w:hAnsi="Tahoma"/>
                <w:b/>
                <w:bCs/>
                <w:color w:val="000000"/>
                <w:sz w:val="13"/>
                <w:szCs w:val="13"/>
              </w:rPr>
              <w:t>${puestoNuevo.expSegunCargo}</w:t>
            </w:r>
          </w:p>
        </w:tc>
        <w:tc>
          <w:tcPr>
            <w:tcW w:w="1616" w:type="dxa"/>
            <w:tcBorders>
              <w:top w:val="single" w:sz="4" w:space="0" w:color="000000"/>
              <w:bottom w:val="single" w:sz="4" w:space="0" w:color="000000"/>
            </w:tcBorders>
            <w:shd w:color="auto" w:fill="BFBFBF" w:val="clear"/>
            <w:vAlign w:val="center"/>
          </w:tcPr>
          <w:p>
            <w:pPr>
              <w:pStyle w:val="NormalWeb"/>
              <w:keepNext w:val="false"/>
              <w:keepLines w:val="false"/>
              <w:widowControl w:val="false"/>
              <w:spacing w:lineRule="auto" w:line="259" w:before="0" w:afterAutospacing="0" w:after="0"/>
              <w:jc w:val="center"/>
              <w:rPr>
                <w:rFonts w:ascii="Tahoma" w:hAnsi="Tahoma" w:cs="Tahoma"/>
                <w:b/>
                <w:sz w:val="13"/>
                <w:szCs w:val="13"/>
                <w:lang w:val="es-ES"/>
              </w:rPr>
            </w:pPr>
            <w:r>
              <w:rPr>
                <w:rFonts w:eastAsia="Tahoma" w:cs="Tahoma" w:ascii="Tahoma" w:hAnsi="Tahoma"/>
                <w:b/>
                <w:bCs/>
                <w:color w:val="000000"/>
                <w:sz w:val="13"/>
                <w:szCs w:val="13"/>
              </w:rPr>
              <w:t>${puestoNuevo.expSegunArea}</w:t>
            </w:r>
          </w:p>
        </w:tc>
        <w:tc>
          <w:tcPr>
            <w:tcW w:w="1556" w:type="dxa"/>
            <w:tcBorders>
              <w:top w:val="single" w:sz="4" w:space="0" w:color="000000"/>
              <w:bottom w:val="single" w:sz="4" w:space="0" w:color="000000"/>
            </w:tcBorders>
            <w:shd w:color="auto" w:fill="BFBFBF" w:val="clear"/>
            <w:vAlign w:val="center"/>
          </w:tcPr>
          <w:p>
            <w:pPr>
              <w:pStyle w:val="NormalWeb"/>
              <w:keepNext w:val="false"/>
              <w:keepLines w:val="false"/>
              <w:widowControl w:val="false"/>
              <w:spacing w:lineRule="auto" w:line="259" w:before="0" w:afterAutospacing="0" w:after="0"/>
              <w:jc w:val="center"/>
              <w:rPr>
                <w:rFonts w:ascii="Tahoma" w:hAnsi="Tahoma" w:cs="Tahoma"/>
                <w:b/>
                <w:sz w:val="13"/>
                <w:szCs w:val="13"/>
                <w:lang w:val="es-ES"/>
              </w:rPr>
            </w:pPr>
            <w:r>
              <w:rPr>
                <w:rFonts w:eastAsia="Tahoma" w:cs="Tahoma" w:ascii="Tahoma" w:hAnsi="Tahoma"/>
                <w:b/>
                <w:bCs/>
                <w:color w:val="000000"/>
                <w:sz w:val="13"/>
                <w:szCs w:val="13"/>
                <w:u w:val="none"/>
                <w:lang w:val="en-US"/>
              </w:rPr>
              <w:t>${puestoNuevo.expEnMando</w:t>
            </w:r>
            <w:r>
              <w:rPr>
                <w:rFonts w:eastAsia="Tahoma" w:cs="Tahoma" w:ascii="Tahoma" w:hAnsi="Tahoma"/>
                <w:b/>
                <w:bCs/>
                <w:color w:val="000000"/>
                <w:sz w:val="13"/>
                <w:szCs w:val="13"/>
                <w:u w:val="none"/>
              </w:rPr>
              <w:t>}</w:t>
            </w:r>
          </w:p>
        </w:tc>
        <w:tc>
          <w:tcPr>
            <w:tcW w:w="1668" w:type="dxa"/>
            <w:vMerge w:val="continue"/>
            <w:tcBorders>
              <w:top w:val="single" w:sz="4" w:space="0" w:color="000000"/>
              <w:bottom w:val="single" w:sz="4" w:space="0" w:color="000000"/>
            </w:tcBorders>
            <w:tcMar>
              <w:left w:w="0" w:type="dxa"/>
              <w:right w:w="0" w:type="dxa"/>
            </w:tcM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r>
      <w:tr>
        <w:trPr>
          <w:trHeight w:val="407" w:hRule="atLeast"/>
          <w:cantSplit w:val="true"/>
        </w:trPr>
        <w:tc>
          <w:tcPr>
            <w:tcW w:w="957" w:type="dxa"/>
            <w:tcBorders>
              <w:top w:val="single" w:sz="4" w:space="0" w:color="000000"/>
              <w:bottom w:val="single" w:sz="4" w:space="0" w:color="000000"/>
            </w:tcBorders>
            <w:vAlign w:val="center"/>
          </w:tcPr>
          <w:p>
            <w:pPr>
              <w:pStyle w:val="NormalWeb"/>
              <w:keepNext w:val="false"/>
              <w:keepLines w:val="false"/>
              <w:widowControl w:val="false"/>
              <w:spacing w:lineRule="auto" w:line="240" w:before="0" w:afterAutospacing="0" w:after="0"/>
              <w:jc w:val="center"/>
              <w:rPr>
                <w:rFonts w:ascii="Tahoma" w:hAnsi="Tahoma" w:cs="Tahoma"/>
                <w:sz w:val="13"/>
                <w:szCs w:val="13"/>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puestoNuevo.item}</w:t>
            </w:r>
          </w:p>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320" w:type="dxa"/>
            <w:tcBorders>
              <w:top w:val="single" w:sz="4" w:space="0" w:color="000000"/>
              <w:bottom w:val="single" w:sz="4" w:space="0" w:color="000000"/>
            </w:tcBorders>
            <w:vAlign w:val="center"/>
          </w:tcPr>
          <w:p>
            <w:pPr>
              <w:pStyle w:val="NormalWeb"/>
              <w:keepNext w:val="false"/>
              <w:keepLines w:val="false"/>
              <w:widowControl w:val="false"/>
              <w:spacing w:lineRule="auto" w:line="240" w:before="0" w:afterAutospacing="0" w:after="0"/>
              <w:jc w:val="center"/>
              <w:rPr>
                <w:rFonts w:ascii="Tahoma" w:hAnsi="Tahoma" w:cs="Tahoma"/>
                <w:sz w:val="13"/>
                <w:szCs w:val="13"/>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puestoNuevo.denominacion}</w:t>
            </w:r>
          </w:p>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66" w:type="dxa"/>
            <w:tcBorders>
              <w:top w:val="single" w:sz="4" w:space="0" w:color="000000"/>
              <w:bottom w:val="single" w:sz="4" w:space="0" w:color="000000"/>
            </w:tcBorders>
            <w:vAlign w:val="center"/>
          </w:tcPr>
          <w:p>
            <w:pPr>
              <w:pStyle w:val="NormalWeb"/>
              <w:keepNext w:val="false"/>
              <w:keepLines w:val="false"/>
              <w:widowControl w:val="false"/>
              <w:spacing w:lineRule="auto" w:line="259" w:before="0" w:afterAutospacing="0" w:after="0"/>
              <w:jc w:val="center"/>
              <w:rPr>
                <w:rFonts w:ascii="Tahoma" w:hAnsi="Tahoma" w:cs="Tahoma"/>
                <w:sz w:val="13"/>
                <w:szCs w:val="13"/>
              </w:rPr>
            </w:pPr>
            <w:r>
              <w:rPr>
                <w:rFonts w:eastAsia="Tahoma" w:cs="Tahoma" w:ascii="Tahoma" w:hAnsi="Tahoma"/>
                <w:color w:val="000000"/>
                <w:sz w:val="13"/>
                <w:szCs w:val="13"/>
                <w:lang w:val="es-MX"/>
              </w:rPr>
              <w:t>${</w:t>
            </w:r>
            <w:r>
              <w:rPr>
                <w:rFonts w:eastAsia="Tahoma" w:cs="Tahoma" w:ascii="Tahoma" w:hAnsi="Tahoma"/>
                <w:b w:val="false"/>
                <w:bCs w:val="false"/>
                <w:color w:val="000000"/>
                <w:sz w:val="13"/>
                <w:szCs w:val="13"/>
                <w:lang w:val="es-MX"/>
              </w:rPr>
              <w:t>puestoNuevo.cumpleExpSegunCargo</w:t>
            </w:r>
            <w:r>
              <w:rPr>
                <w:rFonts w:eastAsia="Tahoma" w:cs="Tahoma" w:ascii="Tahoma" w:hAnsi="Tahoma"/>
                <w:color w:val="000000"/>
                <w:sz w:val="13"/>
                <w:szCs w:val="13"/>
                <w:lang w:val="es-MX"/>
              </w:rPr>
              <w:t>}</w:t>
            </w:r>
          </w:p>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16" w:type="dxa"/>
            <w:tcBorders>
              <w:top w:val="single" w:sz="4" w:space="0" w:color="000000"/>
              <w:bottom w:val="single" w:sz="4" w:space="0" w:color="000000"/>
            </w:tcBorders>
            <w:vAlign w:val="center"/>
          </w:tcPr>
          <w:p>
            <w:pPr>
              <w:pStyle w:val="NormalWeb"/>
              <w:keepNext w:val="false"/>
              <w:keepLines w:val="false"/>
              <w:widowControl w:val="false"/>
              <w:spacing w:lineRule="auto" w:line="259" w:before="0" w:afterAutospacing="0" w:after="0"/>
              <w:jc w:val="center"/>
              <w:rPr>
                <w:rFonts w:ascii="Tahoma" w:hAnsi="Tahoma" w:cs="Tahoma"/>
                <w:sz w:val="13"/>
                <w:szCs w:val="13"/>
              </w:rPr>
            </w:pPr>
            <w:r>
              <w:rPr>
                <w:rFonts w:eastAsia="Tahoma" w:cs="Tahoma" w:ascii="Tahoma" w:hAnsi="Tahoma"/>
                <w:color w:val="000000"/>
                <w:sz w:val="13"/>
                <w:szCs w:val="13"/>
                <w:lang w:val="es-MX"/>
              </w:rPr>
              <w:t>${</w:t>
            </w:r>
            <w:r>
              <w:rPr>
                <w:rFonts w:eastAsia="Tahoma" w:cs="Tahoma" w:ascii="Tahoma" w:hAnsi="Tahoma"/>
                <w:b w:val="false"/>
                <w:bCs w:val="false"/>
                <w:color w:val="000000"/>
                <w:sz w:val="13"/>
                <w:szCs w:val="13"/>
                <w:lang w:val="es-MX"/>
              </w:rPr>
              <w:t>puestoNuevo.cumpleExpSegunArea</w:t>
            </w:r>
            <w:r>
              <w:rPr>
                <w:rFonts w:eastAsia="Tahoma" w:cs="Tahoma" w:ascii="Tahoma" w:hAnsi="Tahoma"/>
                <w:color w:val="000000"/>
                <w:sz w:val="13"/>
                <w:szCs w:val="13"/>
                <w:lang w:val="es-MX"/>
              </w:rPr>
              <w:t>}</w:t>
            </w:r>
          </w:p>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556" w:type="dxa"/>
            <w:tcBorders>
              <w:top w:val="single" w:sz="4" w:space="0" w:color="000000"/>
              <w:bottom w:val="single" w:sz="4" w:space="0" w:color="000000"/>
            </w:tcBorders>
            <w:vAlign w:val="center"/>
          </w:tcPr>
          <w:p>
            <w:pPr>
              <w:pStyle w:val="NormalWeb"/>
              <w:keepNext w:val="false"/>
              <w:keepLines w:val="false"/>
              <w:widowControl w:val="false"/>
              <w:spacing w:lineRule="auto" w:line="259" w:before="0" w:afterAutospacing="0" w:after="0"/>
              <w:jc w:val="center"/>
              <w:rPr>
                <w:rFonts w:ascii="Tahoma" w:hAnsi="Tahoma" w:cs="Tahoma"/>
                <w:sz w:val="13"/>
                <w:szCs w:val="13"/>
              </w:rPr>
            </w:pPr>
            <w:r>
              <w:rPr>
                <w:rFonts w:eastAsia="Tahoma" w:cs="Tahoma" w:ascii="Tahoma" w:hAnsi="Tahoma"/>
                <w:color w:val="000000"/>
                <w:sz w:val="13"/>
                <w:szCs w:val="13"/>
                <w:lang w:val="es-MX"/>
              </w:rPr>
              <w:t>${</w:t>
            </w:r>
            <w:r>
              <w:rPr>
                <w:rFonts w:eastAsia="Tahoma" w:cs="Tahoma" w:ascii="Tahoma" w:hAnsi="Tahoma"/>
                <w:b w:val="false"/>
                <w:bCs w:val="false"/>
                <w:color w:val="000000"/>
                <w:sz w:val="13"/>
                <w:szCs w:val="13"/>
                <w:lang w:val="es-MX"/>
              </w:rPr>
              <w:t>puestoNuevo.cumpleExpEnMando</w:t>
            </w:r>
            <w:r>
              <w:rPr>
                <w:rFonts w:eastAsia="Tahoma" w:cs="Tahoma" w:ascii="Tahoma" w:hAnsi="Tahoma"/>
                <w:color w:val="000000"/>
                <w:sz w:val="13"/>
                <w:szCs w:val="13"/>
                <w:lang w:val="es-MX"/>
              </w:rPr>
              <w:t>}</w:t>
            </w:r>
          </w:p>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68" w:type="dxa"/>
            <w:tcBorders>
              <w:top w:val="single" w:sz="4" w:space="0" w:color="000000"/>
              <w:bottom w:val="single" w:sz="4" w:space="0" w:color="000000"/>
            </w:tcBorders>
            <w:vAlign w:val="center"/>
          </w:tcPr>
          <w:p>
            <w:pPr>
              <w:pStyle w:val="NormalWeb"/>
              <w:keepNext w:val="false"/>
              <w:keepLines w:val="false"/>
              <w:widowControl w:val="false"/>
              <w:spacing w:lineRule="auto" w:line="259" w:before="0" w:afterAutospacing="0" w:after="0"/>
              <w:jc w:val="center"/>
              <w:rPr>
                <w:rFonts w:ascii="Tahoma" w:hAnsi="Tahoma" w:cs="Tahoma"/>
                <w:sz w:val="13"/>
                <w:szCs w:val="13"/>
              </w:rPr>
            </w:pPr>
            <w:r>
              <w:rPr>
                <w:rFonts w:eastAsia="Tahoma" w:cs="Tahoma" w:ascii="Tahoma" w:hAnsi="Tahoma"/>
                <w:b/>
                <w:bCs/>
                <w:color w:val="000000"/>
                <w:sz w:val="13"/>
                <w:szCs w:val="13"/>
                <w:lang w:val="es-MX"/>
              </w:rPr>
              <w:t>${puestoNuevo.cumpleFormacion}</w:t>
            </w:r>
          </w:p>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jc w:val="both"/>
        <w:rPr>
          <w:rFonts w:ascii="Tahoma" w:hAnsi="Tahoma" w:cs="Tahoma"/>
          <w:color w:val="3B3838"/>
          <w:sz w:val="20"/>
          <w:szCs w:val="20"/>
        </w:rPr>
      </w:pPr>
      <w:r>
        <w:rPr>
          <w:rFonts w:cs="Tahoma" w:ascii="Tahoma" w:hAnsi="Tahoma"/>
          <w:bCs/>
          <w:sz w:val="20"/>
          <w:szCs w:val="20"/>
          <w:lang w:val="es-ES"/>
        </w:rPr>
        <w:t xml:space="preserve">De la verificación de los requisitos establecidos en el Manual de Puestos (cuadro precedente) y la documentación que cursa en el Currículum Vitae y File Personal </w:t>
      </w:r>
      <w:r>
        <w:rPr>
          <w:rFonts w:cs="Tahoma" w:ascii="Tahoma" w:hAnsi="Tahoma"/>
          <w:bCs/>
          <w:sz w:val="20"/>
          <w:szCs w:val="20"/>
        </w:rPr>
        <w:t>${persona.referencia}</w:t>
      </w:r>
      <w:r>
        <w:rPr>
          <w:rFonts w:cs="Tahoma" w:ascii="Tahoma" w:hAnsi="Tahoma"/>
          <w:bCs/>
          <w:sz w:val="20"/>
          <w:szCs w:val="20"/>
          <w:lang w:val="es-ES"/>
        </w:rPr>
        <w:t>, se evidencia el cumplimiento de los requisitos mínimos exigidos</w:t>
      </w:r>
      <w:r>
        <w:rPr>
          <w:rFonts w:cs="Tahoma" w:ascii="Tahoma" w:hAnsi="Tahoma"/>
          <w:bCs/>
          <w:sz w:val="20"/>
          <w:szCs w:val="20"/>
        </w:rPr>
        <w:t xml:space="preserve"> </w:t>
      </w:r>
      <w:r>
        <w:rPr>
          <w:rFonts w:eastAsia="Times New Roman" w:cs="Tahoma" w:ascii="Tahoma" w:hAnsi="Tahoma"/>
          <w:bCs/>
          <w:color w:val="000000"/>
          <w:sz w:val="20"/>
          <w:szCs w:val="20"/>
          <w:lang w:val="es-MX" w:eastAsia="es-ES"/>
        </w:rPr>
        <w:t xml:space="preserve"> para la designación solicitada.</w:t>
      </w:r>
    </w:p>
    <w:p>
      <w:pPr>
        <w:pStyle w:val="NormalWeb"/>
        <w:keepNext w:val="false"/>
        <w:keepLines w:val="false"/>
        <w:widowControl/>
        <w:spacing w:lineRule="auto" w:line="240" w:beforeAutospacing="0" w:before="278" w:afterAutospacing="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ahoma" w:cs="Tahoma" w:ascii="Tahoma" w:hAnsi="Tahoma"/>
          <w:color w:val="000000"/>
          <w:sz w:val="20"/>
          <w:szCs w:val="20"/>
        </w:rPr>
        <w:t>${</w:t>
      </w:r>
      <w:r>
        <w:rPr>
          <w:rFonts w:eastAsia="Tahoma" w:cs="Tahoma" w:ascii="Tahoma" w:hAnsi="Tahoma"/>
          <w:b w:val="false"/>
          <w:bCs w:val="false"/>
          <w:color w:val="000000"/>
          <w:sz w:val="20"/>
          <w:szCs w:val="20"/>
        </w:rPr>
        <w:t>puestoNuevo.denominacion</w:t>
      </w:r>
      <w:r>
        <w:rPr>
          <w:rFonts w:eastAsia="Tahoma" w:cs="Tahoma" w:ascii="Tahoma" w:hAnsi="Tahoma"/>
          <w:color w:val="000000"/>
          <w:sz w:val="20"/>
          <w:szCs w:val="20"/>
        </w:rPr>
        <w:t>}</w:t>
      </w:r>
      <w:r>
        <w:rPr>
          <w:rFonts w:eastAsia="Times New Roman" w:cs="Tahoma" w:ascii="Tahoma" w:hAnsi="Tahoma"/>
          <w:bCs/>
          <w:color w:val="000000"/>
          <w:sz w:val="20"/>
          <w:szCs w:val="20"/>
          <w:lang w:val="es-MX" w:eastAsia="es-ES"/>
        </w:rPr>
        <w:t xml:space="preserve">, asignado al Ítem N° </w:t>
      </w:r>
      <w:r>
        <w:rPr>
          <w:rFonts w:eastAsia="Tahoma" w:cs="Tahoma" w:ascii="Tahoma" w:hAnsi="Tahoma"/>
          <w:color w:val="000000"/>
          <w:sz w:val="20"/>
          <w:szCs w:val="20"/>
        </w:rPr>
        <w:t>${</w:t>
      </w:r>
      <w:r>
        <w:rPr>
          <w:rFonts w:eastAsia="Tahoma" w:cs="Tahoma" w:ascii="Tahoma" w:hAnsi="Tahoma"/>
          <w:b w:val="false"/>
          <w:bCs w:val="false"/>
          <w:color w:val="000000"/>
          <w:sz w:val="20"/>
          <w:szCs w:val="20"/>
        </w:rPr>
        <w:t>puestoNuevo.item</w:t>
      </w:r>
      <w:r>
        <w:rPr>
          <w:rFonts w:eastAsia="Tahoma" w:cs="Tahoma" w:ascii="Tahoma" w:hAnsi="Tahoma"/>
          <w:color w:val="000000"/>
          <w:sz w:val="20"/>
          <w:szCs w:val="20"/>
        </w:rPr>
        <w:t>}</w:t>
      </w:r>
      <w:r>
        <w:rPr>
          <w:rFonts w:eastAsia="Times New Roman" w:cs="Tahoma" w:ascii="Tahoma" w:hAnsi="Tahoma"/>
          <w:bCs/>
          <w:color w:val="000000"/>
          <w:sz w:val="20"/>
          <w:szCs w:val="20"/>
          <w:lang w:val="es-MX" w:eastAsia="es-ES"/>
        </w:rPr>
        <w:t xml:space="preserve">, corresponde a la condición de </w:t>
      </w:r>
      <w:r>
        <w:rPr>
          <w:rFonts w:eastAsia="Times New Roman" w:cs="Tahoma" w:ascii="Tahoma" w:hAnsi="Tahoma"/>
          <w:bCs/>
          <w:color w:val="000000"/>
          <w:sz w:val="20"/>
          <w:szCs w:val="20"/>
          <w:lang w:val="en-US" w:eastAsia="es-ES"/>
        </w:rPr>
        <w:t>libre nombramiento</w:t>
      </w:r>
      <w:r>
        <w:rPr>
          <w:rFonts w:eastAsia="Times New Roman" w:cs="Tahoma" w:ascii="Tahoma" w:hAnsi="Tahoma"/>
          <w:bCs/>
          <w:color w:val="000000"/>
          <w:sz w:val="20"/>
          <w:szCs w:val="20"/>
          <w:lang w:val="es-MX" w:eastAsia="es-ES"/>
        </w:rPr>
        <w:t xml:space="preserve">, empero, debido a que la </w:t>
      </w:r>
      <w:r>
        <w:rPr>
          <w:rFonts w:cs="Tahoma" w:ascii="Tahoma" w:hAnsi="Tahoma"/>
          <w:sz w:val="20"/>
          <w:szCs w:val="20"/>
        </w:rPr>
        <w:t xml:space="preserve">incorporación y su futura permanencia no se ajustan a las disposiciones de la Carrera Administrativa establecida en el Estatuto del Funcionario Público, no cuentan con dicha calidad.   El citado cargo, corresponde a la categoría </w:t>
      </w:r>
      <w:r>
        <w:rPr>
          <w:rFonts w:cs="Tahoma" w:ascii="Tahoma" w:hAnsi="Tahoma"/>
          <w:sz w:val="20"/>
          <w:szCs w:val="20"/>
          <w:lang w:val="en-US"/>
        </w:rPr>
        <w:t>ejecu</w:t>
      </w:r>
      <w:r>
        <w:rPr>
          <w:rFonts w:cs="Tahoma" w:ascii="Tahoma" w:hAnsi="Tahoma"/>
          <w:sz w:val="20"/>
          <w:szCs w:val="20"/>
        </w:rPr>
        <w:t>tivo, tal como indica</w:t>
      </w:r>
      <w:r>
        <w:rPr/>
        <w:t xml:space="preserve"> </w:t>
      </w:r>
      <w:r>
        <w:rPr>
          <w:rFonts w:eastAsia="Times New Roman" w:cs="Tahoma" w:ascii="Tahoma" w:hAnsi="Tahoma"/>
          <w:bCs/>
          <w:color w:val="000000"/>
          <w:sz w:val="20"/>
          <w:szCs w:val="20"/>
          <w:lang w:val="es-MX" w:eastAsia="es-ES"/>
        </w:rPr>
        <w:t xml:space="preserve">el inciso </w:t>
      </w:r>
      <w:r>
        <w:rPr>
          <w:rFonts w:eastAsia="Times New Roman" w:cs="Tahoma" w:ascii="Tahoma" w:hAnsi="Tahoma"/>
          <w:bCs/>
          <w:color w:val="000000"/>
          <w:sz w:val="20"/>
          <w:szCs w:val="20"/>
          <w:lang w:val="en-US" w:eastAsia="es-ES"/>
        </w:rPr>
        <w:t>b</w:t>
      </w:r>
      <w:r>
        <w:rPr>
          <w:rFonts w:eastAsia="Times New Roman" w:cs="Tahoma" w:ascii="Tahoma" w:hAnsi="Tahoma"/>
          <w:bCs/>
          <w:color w:val="000000"/>
          <w:sz w:val="20"/>
          <w:szCs w:val="20"/>
          <w:lang w:val="es-MX" w:eastAsia="es-ES"/>
        </w:rPr>
        <w:t>), parágrafo I del Artículo 13 de las Normas Básicas del Sistema de Administración de Personal, aprobadas por el Decreto Supremo N° 26115 de 16 de marzo de 2001; razón por el cual, la designación a dicho cargo deberá ejercerse de manera interina.</w:t>
      </w:r>
    </w:p>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ListParagraph"/>
        <w:numPr>
          <w:ilvl w:val="3"/>
          <w:numId w:val="7"/>
        </w:numPr>
        <w:spacing w:lineRule="auto" w:line="240" w:before="0" w:after="0"/>
        <w:ind w:left="426" w:hanging="426"/>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 ${incorporacion.hp} TRÁMITE N° ${incorporacion.numeroHp} y a informe con CITE: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/2024</w:t>
      </w:r>
      <w:r>
        <w:rPr>
          <w:rFonts w:eastAsia="Times New Roman" w:cs="Tahoma" w:ascii="Tahoma" w:hAnsi="Tahoma"/>
          <w:b w:val="false"/>
          <w:bCs w:val="false"/>
          <w:color w:val="000000"/>
          <w:sz w:val="20"/>
          <w:szCs w:val="20"/>
          <w:shd w:fill="auto" w:val="clear"/>
          <w:lang w:eastAsia="es-ES"/>
        </w:rPr>
        <w:t xml:space="preserve"> </w:t>
      </w:r>
      <w:r>
        <w:rPr>
          <w:rFonts w:eastAsia="Times New Roman" w:cs="Tahoma" w:ascii="Tahoma" w:hAnsi="Tahoma"/>
          <w:sz w:val="20"/>
          <w:szCs w:val="20"/>
          <w:lang w:eastAsia="es-ES"/>
        </w:rPr>
        <w:t>de ${incorporacion.fechaNotaMinuta}, se realizó la verificación del cumplimiento de los requisitos determinados en el Manual de Puestos vigente, para la incorporación.</w:t>
      </w:r>
    </w:p>
    <w:p>
      <w:pPr>
        <w:pStyle w:val="ListParagraph"/>
        <w:spacing w:lineRule="auto" w:line="240" w:before="0" w:after="0"/>
        <w:ind w:left="426"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3"/>
          <w:numId w:val="5"/>
        </w:numPr>
        <w:spacing w:lineRule="auto" w:line="240" w:before="0" w:after="0"/>
        <w:ind w:left="426" w:hanging="426"/>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${persona.referenciaAlPrincipio}, propuesta al cargo de Libre Nombramiento con el Ítem Nº ${puestoNuevo.item}, ${puestoNuevo.denominacion} ${puestoNuevo.departamentoRef} dependiente ${puestoNuevo.gerenciaRef}, con un haber mensual de Bs{puestoNuevo.salario}.- (${puestoNuevo.salarioLiteral}</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00/100 Bolivianos), </w:t>
      </w:r>
      <w:r>
        <w:rPr>
          <w:rFonts w:eastAsia="Times New Roman" w:cs="Tahoma" w:ascii="Tahoma" w:hAnsi="Tahoma"/>
          <w:b/>
          <w:sz w:val="20"/>
          <w:szCs w:val="20"/>
          <w:lang w:eastAsia="es-ES"/>
        </w:rPr>
        <w:t>CUMPLE</w:t>
      </w:r>
      <w:r>
        <w:rPr>
          <w:rFonts w:eastAsia="Times New Roman" w:cs="Tahoma" w:ascii="Tahoma" w:hAnsi="Tahoma"/>
          <w:sz w:val="20"/>
          <w:szCs w:val="20"/>
          <w:lang w:eastAsia="es-ES"/>
        </w:rPr>
        <w:t xml:space="preserv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Web"/>
        <w:keepNext w:val="false"/>
        <w:keepLines w:val="false"/>
        <w:widowControl/>
        <w:spacing w:lineRule="auto" w:line="259" w:beforeAutospacing="0" w:before="278" w:afterAutospacing="0" w:after="159"/>
        <w:jc w:val="both"/>
        <w:rPr>
          <w:rFonts w:ascii="Tahoma" w:hAnsi="Tahoma" w:cs="Tahoma"/>
          <w:bCs/>
          <w:sz w:val="20"/>
          <w:szCs w:val="20"/>
          <w:lang w:val="en-US"/>
        </w:rPr>
      </w:pPr>
      <w:r>
        <w:rPr>
          <w:rFonts w:cs="Tahoma" w:ascii="Tahoma" w:hAnsi="Tahoma"/>
          <w:bCs/>
          <w:sz w:val="20"/>
          <w:szCs w:val="20"/>
        </w:rPr>
        <w:t xml:space="preserve">Conforme al análisis y conclusiones precedentemente efectuadas, se recomienda a su autoridad, </w:t>
      </w:r>
      <w:r>
        <w:rPr>
          <w:rFonts w:eastAsia="Tahoma" w:cs="Tahoma" w:ascii="Tahoma" w:hAnsi="Tahoma"/>
          <w:color w:val="000000"/>
          <w:sz w:val="20"/>
          <w:szCs w:val="20"/>
        </w:rPr>
        <w:t xml:space="preserve">proceder con la designación como ${persona.referenciaLibreNombramiento}, toda vez que se habría verificado el cumplimiento de los requisitos establecidos para el ejercicio del cargo, al Ítem N° </w:t>
      </w:r>
      <w:r>
        <w:rPr>
          <w:rFonts w:eastAsia="Tahoma" w:cs="Tahoma" w:ascii="Tahoma" w:hAnsi="Tahoma"/>
          <w:b w:val="false"/>
          <w:bCs w:val="false"/>
          <w:color w:val="000000"/>
          <w:sz w:val="20"/>
          <w:szCs w:val="20"/>
        </w:rPr>
        <w:t>${puestoNuevo.item}</w:t>
      </w:r>
      <w:r>
        <w:rPr>
          <w:rFonts w:eastAsia="Tahoma" w:cs="Tahoma" w:ascii="Tahoma" w:hAnsi="Tahoma"/>
          <w:color w:val="000000"/>
          <w:sz w:val="20"/>
          <w:szCs w:val="20"/>
        </w:rPr>
        <w:t xml:space="preserve">, </w:t>
      </w:r>
      <w:r>
        <w:rPr>
          <w:rFonts w:eastAsia="Tahoma" w:cs="Tahoma" w:ascii="Tahoma" w:hAnsi="Tahoma"/>
          <w:b w:val="false"/>
          <w:bCs w:val="false"/>
          <w:color w:val="000000"/>
          <w:sz w:val="20"/>
          <w:szCs w:val="20"/>
          <w:lang w:val="es-MX"/>
        </w:rPr>
        <w:t>${puestoNuevo.denominacion}</w:t>
      </w:r>
      <w:r>
        <w:rPr>
          <w:rFonts w:eastAsia="Tahoma" w:cs="Tahoma" w:ascii="Tahoma" w:hAnsi="Tahoma"/>
          <w:color w:val="000000"/>
          <w:sz w:val="20"/>
          <w:szCs w:val="20"/>
        </w:rPr>
        <w:t xml:space="preserve"> </w:t>
      </w:r>
      <w:r>
        <w:rPr>
          <w:rFonts w:eastAsia="Tahoma" w:cs="Tahoma" w:ascii="Tahoma" w:hAnsi="Tahoma"/>
          <w:b w:val="false"/>
          <w:bCs w:val="false"/>
          <w:color w:val="000000"/>
          <w:sz w:val="20"/>
          <w:szCs w:val="20"/>
        </w:rPr>
        <w:t>${</w:t>
      </w:r>
      <w:r>
        <w:rPr>
          <w:rFonts w:eastAsia="Tahoma" w:cs="Tahoma" w:ascii="Tahoma" w:hAnsi="Tahoma"/>
          <w:b w:val="false"/>
          <w:bCs w:val="false"/>
          <w:color w:val="000000"/>
          <w:sz w:val="20"/>
          <w:szCs w:val="20"/>
          <w:u w:val="none"/>
        </w:rPr>
        <w:t>puestoNuevo.departamentoRef</w:t>
      </w:r>
      <w:r>
        <w:rPr>
          <w:rFonts w:eastAsia="Tahoma" w:cs="Tahoma" w:ascii="Tahoma" w:hAnsi="Tahoma"/>
          <w:b w:val="false"/>
          <w:bCs w:val="false"/>
          <w:color w:val="000000"/>
          <w:sz w:val="20"/>
          <w:szCs w:val="20"/>
        </w:rPr>
        <w:t>}</w:t>
      </w:r>
      <w:r>
        <w:rPr>
          <w:rFonts w:eastAsia="Tahoma" w:cs="Tahoma" w:ascii="Tahoma" w:hAnsi="Tahoma"/>
          <w:color w:val="000000"/>
          <w:sz w:val="20"/>
          <w:szCs w:val="20"/>
          <w:lang w:val="es-MX"/>
        </w:rPr>
        <w:t xml:space="preserve"> </w:t>
      </w:r>
      <w:r>
        <w:rPr>
          <w:rFonts w:eastAsia="Tahoma" w:cs="Tahoma" w:ascii="Tahoma" w:hAnsi="Tahoma"/>
          <w:color w:val="000000"/>
          <w:sz w:val="20"/>
          <w:szCs w:val="20"/>
        </w:rPr>
        <w:t>dependiente ${</w:t>
      </w:r>
      <w:r>
        <w:rPr>
          <w:rFonts w:eastAsia="Tahoma" w:cs="Tahoma" w:ascii="Tahoma" w:hAnsi="Tahoma"/>
          <w:b w:val="false"/>
          <w:bCs w:val="false"/>
          <w:color w:val="000000"/>
          <w:sz w:val="20"/>
          <w:szCs w:val="20"/>
        </w:rPr>
        <w:t>puestoNuevo.gerenciaRef</w:t>
      </w:r>
      <w:r>
        <w:rPr>
          <w:rFonts w:eastAsia="Tahoma" w:cs="Tahoma" w:ascii="Tahoma" w:hAnsi="Tahoma"/>
          <w:color w:val="000000"/>
          <w:sz w:val="20"/>
          <w:szCs w:val="20"/>
        </w:rPr>
        <w:t>}, con un haber mensual de Bs${</w:t>
      </w:r>
      <w:r>
        <w:rPr>
          <w:rFonts w:eastAsia="Tahoma" w:cs="Tahoma" w:ascii="Tahoma" w:hAnsi="Tahoma"/>
          <w:b w:val="false"/>
          <w:bCs w:val="false"/>
          <w:color w:val="000000"/>
          <w:sz w:val="20"/>
          <w:szCs w:val="20"/>
          <w:u w:val="none"/>
        </w:rPr>
        <w:t>puestoNuevo.salario</w:t>
      </w:r>
      <w:r>
        <w:rPr>
          <w:rFonts w:eastAsia="Tahoma" w:cs="Tahoma" w:ascii="Tahoma" w:hAnsi="Tahoma"/>
          <w:color w:val="000000"/>
          <w:sz w:val="20"/>
          <w:szCs w:val="20"/>
        </w:rPr>
        <w:t>}.- (</w:t>
      </w:r>
      <w:r>
        <w:rPr>
          <w:rFonts w:eastAsia="Tahoma" w:cs="Tahoma" w:ascii="Tahoma" w:hAnsi="Tahoma"/>
          <w:b w:val="false"/>
          <w:bCs w:val="false"/>
          <w:color w:val="000000"/>
          <w:sz w:val="20"/>
          <w:szCs w:val="20"/>
        </w:rPr>
        <w:t>${puestoNuevo.salarioLiteral}</w:t>
      </w:r>
      <w:r>
        <w:rPr>
          <w:rFonts w:cs="Tahoma" w:ascii="Tahoma" w:hAnsi="Tahoma"/>
          <w:sz w:val="20"/>
          <w:szCs w:val="20"/>
        </w:rPr>
        <w:t xml:space="preserve"> 00/100 Bolivianos),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fin </w:t>
      </w:r>
      <w:r>
        <w:rPr>
          <w:rFonts w:cs="Tahoma" w:ascii="Tahoma" w:hAnsi="Tahoma"/>
          <w:bCs/>
          <w:sz w:val="20"/>
          <w:szCs w:val="20"/>
        </w:rPr>
        <w:t xml:space="preserve">para el cual deberá autorizar la elaboración del proyecto de Resolución Administrativa de Presidencia </w:t>
      </w:r>
      <w:r>
        <w:rPr>
          <w:rFonts w:eastAsia="Tahoma" w:cs="Tahoma" w:ascii="Tahoma" w:hAnsi="Tahoma"/>
          <w:color w:val="000000"/>
          <w:sz w:val="20"/>
          <w:szCs w:val="20"/>
        </w:rPr>
        <w:t>y Memorándum de Designación para su consideración y la suscripción de los citados documentos.</w:t>
      </w:r>
    </w:p>
    <w:p>
      <w:pPr>
        <w:pStyle w:val="Normal"/>
        <w:spacing w:lineRule="auto" w:line="240" w:before="0" w:after="0"/>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D.S. 23318-A, modificado mediante Decreto Supremo Nº 26237, 29 de junio de 2001.</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t>MALP</w:t>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${incorporacion.abrevNombramiento}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n-US"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val="en-US" w:eastAsia="es-ES"/>
        </w:rPr>
        <w:t>Fjs.:</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p>
    <w:p>
      <w:pPr>
        <w:pStyle w:val="Normal"/>
        <w:spacing w:lineRule="auto" w:line="240" w:before="0" w:after="0"/>
        <w:jc w:val="both"/>
        <w:rPr>
          <w:lang w:val="es-ES"/>
        </w:rPr>
      </w:pPr>
      <w:r>
        <w:rPr>
          <w:rFonts w:eastAsia="Times New Roman" w:cs="Tahoma" w:ascii="Tahoma" w:hAnsi="Tahoma"/>
          <w:sz w:val="12"/>
          <w:szCs w:val="20"/>
          <w:lang w:val="es-ES" w:eastAsia="es-ES"/>
        </w:rPr>
        <w:t>${incorporacion.hp} TRÁMITE ${incorporacion.numeroHp}</w:t>
      </w:r>
    </w:p>
    <w:sectPr>
      <w:type w:val="continuous"/>
      <w:pgSz w:w="12240" w:h="15840"/>
      <w:pgMar w:left="1701" w:right="1701" w:gutter="0" w:header="0" w:top="2268" w:footer="0" w:bottom="1701"/>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SimSu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7">
          <wp:simplePos x="0" y="0"/>
          <wp:positionH relativeFrom="margin">
            <wp:align>center</wp:align>
          </wp:positionH>
          <wp:positionV relativeFrom="paragraph">
            <wp:posOffset>4512945</wp:posOffset>
          </wp:positionV>
          <wp:extent cx="7529830" cy="5322570"/>
          <wp:effectExtent l="0" t="0" r="0" b="0"/>
          <wp:wrapNone/>
          <wp:docPr id="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13">
          <wp:simplePos x="0" y="0"/>
          <wp:positionH relativeFrom="page">
            <wp:align>left</wp:align>
          </wp:positionH>
          <wp:positionV relativeFrom="paragraph">
            <wp:posOffset>85725</wp:posOffset>
          </wp:positionV>
          <wp:extent cx="5047615" cy="1308100"/>
          <wp:effectExtent l="0" t="0" r="0" b="0"/>
          <wp:wrapTight wrapText="bothSides">
            <wp:wrapPolygon edited="0">
              <wp:start x="-4" y="0"/>
              <wp:lineTo x="-4" y="21384"/>
              <wp:lineTo x="21517" y="21384"/>
              <wp:lineTo x="21517" y="0"/>
              <wp:lineTo x="-4" y="0"/>
            </wp:wrapPolygon>
          </wp:wrapTight>
          <wp:docPr id="2"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3" descr=""/>
                  <pic:cNvPicPr>
                    <a:picLocks noChangeAspect="1" noChangeArrowheads="1"/>
                  </pic:cNvPicPr>
                </pic:nvPicPr>
                <pic:blipFill>
                  <a:blip r:embed="rId2"/>
                  <a:stretch>
                    <a:fillRect/>
                  </a:stretch>
                </pic:blipFill>
                <pic:spPr bwMode="auto">
                  <a:xfrm>
                    <a:off x="0" y="0"/>
                    <a:ext cx="5047615" cy="1308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211" w:hanging="360"/>
      </w:pPr>
      <w:rPr>
        <w:rFonts w:ascii="Wingdings" w:hAnsi="Wingdings" w:cs="Wingdings"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4">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uiPriority w:val="99"/>
    <w:semiHidden/>
    <w:unhideWhenUsed/>
    <w:qFormat/>
    <w:pPr>
      <w:widowControl/>
      <w:bidi w:val="0"/>
      <w:spacing w:lineRule="auto" w:line="276" w:beforeAutospacing="1" w:afterAutospacing="0" w:after="142"/>
      <w:ind w:left="0" w:right="0" w:hanging="0"/>
      <w:jc w:val="left"/>
    </w:pPr>
    <w:rPr>
      <w:rFonts w:ascii="Times New Roman" w:hAnsi="Times New Roman" w:eastAsia="SimSun" w:cs="Times New Roman"/>
      <w:color w:val="000000"/>
      <w:kern w:val="0"/>
      <w:sz w:val="24"/>
      <w:szCs w:val="24"/>
      <w:lang w:val="en-US" w:eastAsia="zh-CN" w:bidi="ar-SA"/>
    </w:rPr>
  </w:style>
  <w:style w:type="paragraph" w:styleId="ListParagraph">
    <w:name w:val="List Paragraph"/>
    <w:basedOn w:val="Normal"/>
    <w:uiPriority w:val="34"/>
    <w:qFormat/>
    <w:pPr>
      <w:spacing w:lineRule="auto" w:line="252" w:before="0" w:after="160"/>
      <w:ind w:left="720" w:hanging="0"/>
      <w:contextualSpacing/>
    </w:pPr>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Western" w:customStyle="1">
    <w:name w:val="western"/>
    <w:uiPriority w:val="0"/>
    <w:qFormat/>
    <w:pPr>
      <w:widowControl/>
      <w:bidi w:val="0"/>
      <w:spacing w:before="0" w:after="0"/>
      <w:jc w:val="left"/>
    </w:pPr>
    <w:rPr>
      <w:rFonts w:ascii="Calibri" w:hAnsi="Calibri" w:eastAsia="SimSun" w:cs="Calibri"/>
      <w:color w:val="auto"/>
      <w:kern w:val="0"/>
      <w:sz w:val="22"/>
      <w:szCs w:val="22"/>
      <w:lang w:val="en-US" w:eastAsia="zh-CN" w:bidi="ar-SA"/>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lexivox.org/norms/BO-L-1178.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LibreOffice/7.5.4.2$Linux_X86_64 LibreOffice_project/36ccfdc35048b057fd9854c757a8b67ec53977b6</Application>
  <AppVersion>15.0000</AppVersion>
  <Pages>6</Pages>
  <Words>1523</Words>
  <Characters>10359</Characters>
  <CharactersWithSpaces>11833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2024-02-26T08:20:00Z</dcterms:created>
  <dc:creator>Roxana Mamani Yujra</dc:creator>
  <dc:description/>
  <dc:language>es-BO</dc:language>
  <cp:lastModifiedBy/>
  <cp:lastPrinted>2021-01-28T03:48:00Z</cp:lastPrinted>
  <dcterms:modified xsi:type="dcterms:W3CDTF">2024-09-04T17:17:42Z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