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ind w:hanging="0" w:left="3402"/>
        <w:rPr>
          <w:rFonts w:ascii="Tahoma" w:hAnsi="Tahoma" w:cs="Tahoma"/>
          <w:b/>
          <w:lang w:val="en-US"/>
        </w:rPr>
      </w:pPr>
      <w:r>
        <w:rPr>
          <w:rFonts w:cs="Tahoma" w:ascii="Tahoma" w:hAnsi="Tahoma"/>
          <w:b/>
          <w:lang w:val="en-US"/>
        </w:rPr>
        <w:t xml:space="preserve">     </w:t>
      </w:r>
      <w:r>
        <w:rPr>
          <w:rFonts w:cs="Tahoma" w:ascii="Tahoma" w:hAnsi="Tahoma"/>
          <w:b/>
          <w:shd w:fill="FFFF00" w:val="clear"/>
          <w:lang w:val="en-US"/>
        </w:rPr>
        <w:t>1LII-6764677</w:t>
      </w:r>
    </w:p>
    <w:p>
      <w:pPr>
        <w:pStyle w:val="Normal"/>
        <w:ind w:hanging="709"/>
        <w:rPr>
          <w:rFonts w:ascii="Tahoma" w:hAnsi="Tahoma" w:cs="Tahoma"/>
          <w:b/>
          <w:lang w:val="en-US"/>
        </w:rPr>
      </w:pPr>
      <w:r>
        <w:rPr>
          <w:rFonts w:cs="Tahoma" w:ascii="Tahoma" w:hAnsi="Tahoma"/>
          <w:b/>
          <w:lang w:val="en-US"/>
        </w:rPr>
        <w:t xml:space="preserve">    </w:t>
      </w:r>
      <w:r>
        <w:rPr>
          <w:rFonts w:cs="Tahoma" w:ascii="Tahoma" w:hAnsi="Tahoma"/>
          <w:b/>
          <w:lang w:val="en-US"/>
        </w:rPr>
        <w:t>CITE: SIN/PE/GG/GRH/DAP/MEM/</w:t>
      </w:r>
      <w:r>
        <w:rPr>
          <w:rFonts w:cs="Tahoma" w:ascii="Tahoma" w:hAnsi="Tahoma"/>
          <w:b/>
          <w:shd w:fill="FFFF00" w:val="clear"/>
          <w:lang w:val="en-US"/>
        </w:rPr>
        <w:t>4124</w:t>
      </w:r>
      <w:r>
        <w:rPr>
          <w:rFonts w:cs="Tahoma" w:ascii="Tahoma" w:hAnsi="Tahoma"/>
          <w:b/>
          <w:lang w:val="en-US"/>
        </w:rPr>
        <w:t>/2024</w:t>
      </w:r>
    </w:p>
    <w:p>
      <w:pPr>
        <w:pStyle w:val="Normal"/>
        <w:ind w:hanging="709"/>
        <w:rPr>
          <w:rFonts w:ascii="Tahoma" w:hAnsi="Tahoma" w:cs="Tahoma"/>
          <w:b/>
          <w:sz w:val="12"/>
          <w:szCs w:val="12"/>
        </w:rPr>
      </w:pPr>
      <w:r>
        <w:rPr>
          <w:rFonts w:cs="Tahoma" w:ascii="Tahoma" w:hAnsi="Tahoma"/>
          <w:b/>
          <w:sz w:val="12"/>
          <w:szCs w:val="12"/>
        </w:rPr>
        <w:t xml:space="preserve">       </w:t>
      </w:r>
      <w:r>
        <w:rPr>
          <w:rFonts w:cs="Tahoma" w:ascii="Tahoma" w:hAnsi="Tahoma"/>
          <w:b/>
          <w:sz w:val="12"/>
          <w:szCs w:val="12"/>
        </w:rPr>
        <w:t>R-0005-01</w:t>
      </w:r>
    </w:p>
    <w:p>
      <w:pPr>
        <w:pStyle w:val="Normal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rPr>
          <w:rFonts w:ascii="Tahoma" w:hAnsi="Tahoma" w:cs="Tahoma"/>
          <w:b/>
          <w:sz w:val="19"/>
          <w:szCs w:val="19"/>
        </w:rPr>
      </w:pPr>
      <w:r>
        <w:rPr>
          <w:rFonts w:cs="Tahoma" w:ascii="Tahoma" w:hAnsi="Tahoma"/>
          <w:b/>
          <w:sz w:val="19"/>
          <w:szCs w:val="19"/>
        </w:rPr>
      </w:r>
    </w:p>
    <w:p>
      <w:pPr>
        <w:pStyle w:val="Normal"/>
        <w:rPr>
          <w:rFonts w:ascii="Tahoma" w:hAnsi="Tahoma" w:cs="Tahoma"/>
          <w:b/>
          <w:sz w:val="8"/>
          <w:szCs w:val="8"/>
        </w:rPr>
      </w:pPr>
      <w:r>
        <w:rPr>
          <w:rFonts w:cs="Tahoma" w:ascii="Tahoma" w:hAnsi="Tahoma"/>
          <w:b/>
          <w:sz w:val="8"/>
          <w:szCs w:val="8"/>
        </w:rPr>
      </w:r>
    </w:p>
    <w:p>
      <w:pPr>
        <w:pStyle w:val="Normal"/>
        <w:ind w:firstLine="6" w:left="5103"/>
        <w:rPr>
          <w:rFonts w:ascii="Tahoma" w:hAnsi="Tahoma" w:cs="Tahoma"/>
        </w:rPr>
      </w:pPr>
      <w:r>
        <w:rPr>
          <w:rFonts w:cs="Tahoma" w:ascii="Tahoma" w:hAnsi="Tahoma"/>
        </w:rPr>
        <w:t xml:space="preserve">   </w:t>
      </w:r>
      <w:r>
        <w:rPr>
          <w:rFonts w:cs="Tahoma" w:ascii="Tahoma" w:hAnsi="Tahoma"/>
        </w:rPr>
        <w:t xml:space="preserve">La Paz, </w:t>
      </w:r>
      <w:r>
        <w:rPr>
          <w:rFonts w:cs="Tahoma" w:ascii="Tahoma" w:hAnsi="Tahoma"/>
          <w:shd w:fill="FFFF00" w:val="clear"/>
        </w:rPr>
        <w:t>22 de octubre de 2024</w:t>
      </w:r>
    </w:p>
    <w:p>
      <w:pPr>
        <w:pStyle w:val="Normal"/>
        <w:ind w:firstLine="6" w:left="5103"/>
        <w:rPr>
          <w:rFonts w:ascii="Tahoma" w:hAnsi="Tahoma" w:cs="Tahoma"/>
        </w:rPr>
      </w:pPr>
      <w:r>
        <w:rPr>
          <w:rFonts w:cs="Tahoma" w:ascii="Tahoma" w:hAnsi="Tahoma"/>
        </w:rPr>
        <w:t xml:space="preserve">   </w:t>
      </w:r>
      <w:r>
        <w:rPr>
          <w:rFonts w:cs="Tahoma" w:ascii="Tahoma" w:hAnsi="Tahoma"/>
          <w:shd w:fill="FFFF00" w:val="clear"/>
        </w:rPr>
        <w:t>Maricel Monrroy Salazar de Miranda</w:t>
        <w:tab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5329" w:right="-227"/>
        <w:jc w:val="left"/>
        <w:rPr>
          <w:highlight w:val="none"/>
          <w:shd w:fill="FFFF00" w:val="clear"/>
        </w:rPr>
      </w:pPr>
      <w:r>
        <w:rPr>
          <w:rFonts w:cs="Tahoma" w:ascii="Tahoma" w:hAnsi="Tahoma"/>
          <w:b/>
          <w:sz w:val="16"/>
          <w:szCs w:val="16"/>
          <w:shd w:fill="FFFF00" w:val="clear"/>
        </w:rPr>
        <w:t>JEFE DE DEPARTAMENTO DE RECAUDACIÓN Y EMPADRONAMIENTO a.i.</w:t>
      </w:r>
    </w:p>
    <w:p>
      <w:pPr>
        <w:pStyle w:val="Normal"/>
        <w:ind w:firstLine="6" w:left="5103"/>
        <w:rPr>
          <w:rFonts w:ascii="Tahoma" w:hAnsi="Tahoma" w:cs="Tahoma"/>
          <w:spacing w:val="-6"/>
        </w:rPr>
      </w:pPr>
      <w:r>
        <w:rPr>
          <w:rFonts w:cs="Tahoma" w:ascii="Tahoma" w:hAnsi="Tahoma"/>
          <w:spacing w:val="-6"/>
        </w:rPr>
        <w:t xml:space="preserve">   </w:t>
      </w:r>
      <w:r>
        <w:rPr>
          <w:rFonts w:cs="Tahoma" w:ascii="Tahoma" w:hAnsi="Tahoma"/>
          <w:spacing w:val="-6"/>
        </w:rPr>
        <w:t>Veimar Mario Cazón Morales</w:t>
      </w:r>
    </w:p>
    <w:p>
      <w:pPr>
        <w:pStyle w:val="Normal"/>
        <w:ind w:firstLine="6" w:left="5103"/>
        <w:rPr>
          <w:rFonts w:ascii="Tahoma" w:hAnsi="Tahoma" w:cs="Tahoma"/>
          <w:b/>
        </w:rPr>
      </w:pPr>
      <w:r>
        <w:rPr>
          <w:rFonts w:cs="Tahoma" w:ascii="Tahoma" w:hAnsi="Tahoma"/>
          <w:b/>
        </w:rPr>
        <w:t xml:space="preserve">   </w:t>
      </w:r>
      <w:r>
        <w:rPr>
          <w:rFonts w:cs="Tahoma" w:ascii="Tahoma" w:hAnsi="Tahoma"/>
          <w:b/>
        </w:rPr>
        <w:t>PRESIDENTE EJECUTIVO a.i.</w:t>
      </w:r>
    </w:p>
    <w:p>
      <w:pPr>
        <w:pStyle w:val="Normal"/>
        <w:ind w:firstLine="6" w:left="5103"/>
        <w:rPr>
          <w:rFonts w:ascii="Tahoma" w:hAnsi="Tahoma" w:cs="Tahoma"/>
          <w:b/>
        </w:rPr>
      </w:pPr>
      <w:r>
        <w:rPr>
          <w:rFonts w:cs="Tahoma" w:ascii="Tahoma" w:hAnsi="Tahoma"/>
          <w:b/>
          <w:lang w:val="es-ES_tradnl"/>
        </w:rPr>
        <w:t xml:space="preserve">   </w:t>
      </w:r>
      <w:r>
        <w:rPr>
          <w:rFonts w:cs="Tahoma" w:ascii="Tahoma" w:hAnsi="Tahoma"/>
          <w:b/>
          <w:lang w:val="es-ES_tradnl"/>
        </w:rPr>
        <w:t>SUSPENSIÓN DE INTERINATO</w:t>
      </w:r>
    </w:p>
    <w:p>
      <w:pPr>
        <w:pStyle w:val="Normal"/>
        <w:spacing w:before="0" w:after="120"/>
        <w:ind w:firstLine="539"/>
        <w:jc w:val="both"/>
        <w:rPr>
          <w:rFonts w:ascii="Tahoma" w:hAnsi="Tahoma" w:cs="Tahoma"/>
          <w:b/>
          <w:sz w:val="14"/>
        </w:rPr>
      </w:pPr>
      <w:r>
        <w:rPr>
          <w:rFonts w:cs="Tahoma" w:ascii="Tahoma" w:hAnsi="Tahoma"/>
          <w:b/>
          <w:sz w:val="14"/>
        </w:rPr>
      </w:r>
    </w:p>
    <w:p>
      <w:pPr>
        <w:pStyle w:val="Normal"/>
        <w:spacing w:before="0" w:after="120"/>
        <w:ind w:firstLine="539"/>
        <w:jc w:val="both"/>
        <w:rPr>
          <w:rFonts w:ascii="Tahoma" w:hAnsi="Tahoma" w:cs="Tahoma"/>
          <w:b/>
          <w:sz w:val="14"/>
        </w:rPr>
      </w:pPr>
      <w:r>
        <w:rPr>
          <w:rFonts w:cs="Tahoma" w:ascii="Tahoma" w:hAnsi="Tahoma"/>
          <w:b/>
          <w:sz w:val="14"/>
        </w:rPr>
      </w:r>
    </w:p>
    <w:p>
      <w:pPr>
        <w:pStyle w:val="Normal"/>
        <w:spacing w:before="0" w:after="120"/>
        <w:ind w:firstLine="539"/>
        <w:jc w:val="both"/>
        <w:rPr>
          <w:rFonts w:ascii="Tahoma" w:hAnsi="Tahoma" w:cs="Tahoma"/>
          <w:b/>
          <w:sz w:val="14"/>
        </w:rPr>
      </w:pPr>
      <w:r>
        <w:rPr>
          <w:rFonts w:cs="Tahoma" w:ascii="Tahoma" w:hAnsi="Tahoma"/>
          <w:b/>
          <w:sz w:val="14"/>
        </w:rPr>
      </w:r>
    </w:p>
    <w:p>
      <w:pPr>
        <w:pStyle w:val="Normal"/>
        <w:widowControl/>
        <w:suppressAutoHyphens w:val="true"/>
        <w:bidi w:val="0"/>
        <w:spacing w:lineRule="auto" w:line="240" w:before="0" w:after="120"/>
        <w:ind w:hanging="0" w:left="170" w:right="0"/>
        <w:jc w:val="both"/>
        <w:rPr>
          <w:rFonts w:ascii="Tahoma" w:hAnsi="Tahoma" w:cs="Tahoma"/>
          <w:b/>
        </w:rPr>
      </w:pPr>
      <w:r>
        <w:rPr>
          <w:rFonts w:cs="Tahoma" w:ascii="Tahoma" w:hAnsi="Tahoma"/>
          <w:b/>
        </w:rPr>
        <w:t xml:space="preserve">Señora </w:t>
      </w:r>
      <w:r>
        <w:rPr>
          <w:rFonts w:cs="Tahoma" w:ascii="Tahoma" w:hAnsi="Tahoma"/>
          <w:b/>
          <w:shd w:fill="FFFF00" w:val="clear"/>
        </w:rPr>
        <w:t>Monrroy</w:t>
      </w:r>
      <w:r>
        <w:rPr>
          <w:rFonts w:cs="Tahoma" w:ascii="Tahoma" w:hAnsi="Tahoma"/>
          <w:b/>
        </w:rPr>
        <w:t>:</w:t>
      </w:r>
    </w:p>
    <w:p>
      <w:pPr>
        <w:pStyle w:val="Normal"/>
        <w:ind w:hanging="0" w:left="142"/>
        <w:jc w:val="both"/>
        <w:rPr>
          <w:rFonts w:ascii="Tahoma" w:hAnsi="Tahoma" w:cs="Tahoma"/>
          <w:b/>
        </w:rPr>
      </w:pPr>
      <w:r>
        <w:rPr>
          <w:rFonts w:cs="Tahoma" w:ascii="Tahoma" w:hAnsi="Tahoma"/>
          <w:b/>
        </w:rPr>
      </w:r>
    </w:p>
    <w:p>
      <w:pPr>
        <w:pStyle w:val="Normal"/>
        <w:widowControl/>
        <w:tabs>
          <w:tab w:val="clear" w:pos="708"/>
          <w:tab w:val="left" w:pos="250" w:leader="none"/>
        </w:tabs>
        <w:suppressAutoHyphens w:val="true"/>
        <w:bidi w:val="0"/>
        <w:spacing w:lineRule="auto" w:line="240" w:before="0" w:after="0"/>
        <w:ind w:hanging="0" w:left="170" w:right="0"/>
        <w:jc w:val="both"/>
        <w:rPr>
          <w:rFonts w:ascii="Calibri" w:hAnsi="Calibri"/>
          <w:color w:val="FF0000"/>
          <w:sz w:val="22"/>
          <w:szCs w:val="22"/>
          <w:lang w:eastAsia="es-ES"/>
        </w:rPr>
      </w:pPr>
      <w:r>
        <w:rPr>
          <w:rFonts w:cs="Tahoma" w:ascii="Tahoma" w:hAnsi="Tahoma"/>
        </w:rPr>
        <w:t xml:space="preserve">Conforme al Artículo 21 de las “Normas Básicas del Sistema de Administración de Personal”, aprobadas mediante Decreto Supremo N° 26115 de fecha 16 de marzo de 2001, se comunica a usted que la </w:t>
      </w:r>
      <w:r>
        <w:rPr>
          <w:rFonts w:cs="Tahoma" w:ascii="Tahoma" w:hAnsi="Tahoma"/>
          <w:b/>
        </w:rPr>
        <w:t>designación interina</w:t>
      </w:r>
      <w:r>
        <w:rPr>
          <w:rFonts w:cs="Tahoma" w:ascii="Tahoma" w:hAnsi="Tahoma"/>
        </w:rPr>
        <w:t xml:space="preserve"> como </w:t>
      </w:r>
      <w:r>
        <w:rPr>
          <w:rFonts w:cs="Tahoma" w:ascii="Tahoma" w:hAnsi="Tahoma"/>
          <w:b/>
          <w:bCs/>
          <w:shd w:fill="FFFF00" w:val="clear"/>
        </w:rPr>
        <w:t>Jefe de Departamento de Recaudación y Empadronamiento</w:t>
      </w:r>
      <w:r>
        <w:rPr>
          <w:rFonts w:cs="Tahoma" w:ascii="Tahoma" w:hAnsi="Tahoma"/>
          <w:b/>
          <w:bCs/>
        </w:rPr>
        <w:t xml:space="preserve"> </w:t>
      </w:r>
      <w:r>
        <w:rPr>
          <w:rFonts w:cs="Tahoma" w:ascii="Tahoma" w:hAnsi="Tahoma"/>
          <w:b w:val="false"/>
          <w:bCs w:val="false"/>
        </w:rPr>
        <w:t xml:space="preserve">dependiente de la </w:t>
      </w:r>
      <w:r>
        <w:rPr>
          <w:rFonts w:cs="Tahoma" w:ascii="Tahoma" w:hAnsi="Tahoma"/>
          <w:b/>
          <w:bCs/>
          <w:shd w:fill="FFFF00" w:val="clear"/>
        </w:rPr>
        <w:t>Gerencia Distrital La Paz II</w:t>
      </w:r>
      <w:r>
        <w:rPr>
          <w:rFonts w:cs="Tahoma" w:ascii="Tahoma" w:hAnsi="Tahoma"/>
          <w:b/>
          <w:bCs/>
        </w:rPr>
        <w:t xml:space="preserve"> </w:t>
      </w:r>
      <w:r>
        <w:rPr>
          <w:rFonts w:cs="Tahoma" w:ascii="Tahoma" w:hAnsi="Tahoma"/>
        </w:rPr>
        <w:t xml:space="preserve">del Servicio de Impuestos Nacionales, mediante </w:t>
      </w:r>
      <w:r>
        <w:rPr>
          <w:rFonts w:cs="Tahoma" w:ascii="Tahoma" w:hAnsi="Tahoma"/>
          <w:shd w:fill="FFFF00" w:val="clear"/>
        </w:rPr>
        <w:t>Memorándum Nº 082400009085 de fecha 19 de septiembre de 2024</w:t>
      </w:r>
      <w:r>
        <w:rPr>
          <w:rFonts w:cs="Tahoma" w:ascii="Tahoma" w:hAnsi="Tahoma"/>
        </w:rPr>
        <w:t xml:space="preserve">, </w:t>
      </w:r>
      <w:r>
        <w:rPr>
          <w:rFonts w:cs="Tahoma" w:ascii="Tahoma" w:hAnsi="Tahoma"/>
          <w:b/>
        </w:rPr>
        <w:t>queda suspendida</w:t>
      </w:r>
      <w:r>
        <w:rPr>
          <w:rFonts w:cs="Tahoma" w:ascii="Tahoma" w:hAnsi="Tahoma"/>
        </w:rPr>
        <w:t xml:space="preserve"> al finalizar la jornada laboral del día </w:t>
      </w:r>
      <w:r>
        <w:rPr>
          <w:rFonts w:cs="Tahoma" w:ascii="Tahoma" w:hAnsi="Tahoma"/>
          <w:shd w:fill="FFFF00" w:val="clear"/>
        </w:rPr>
        <w:t>25 de octubre de 2024</w:t>
      </w:r>
      <w:r>
        <w:rPr>
          <w:rFonts w:cs="Tahoma" w:ascii="Tahoma" w:hAnsi="Tahoma"/>
        </w:rPr>
        <w:t>.</w:t>
      </w:r>
    </w:p>
    <w:p>
      <w:pPr>
        <w:pStyle w:val="Normal"/>
        <w:ind w:hanging="0" w:left="142"/>
        <w:jc w:val="both"/>
        <w:rPr>
          <w:rFonts w:ascii="Calibri" w:hAnsi="Calibri"/>
          <w:color w:val="FF0000"/>
          <w:sz w:val="22"/>
          <w:szCs w:val="22"/>
          <w:lang w:eastAsia="es-ES"/>
        </w:rPr>
      </w:pPr>
      <w:r>
        <w:rPr>
          <w:rFonts w:ascii="Calibri" w:hAnsi="Calibri"/>
          <w:color w:val="FF0000"/>
          <w:sz w:val="22"/>
          <w:szCs w:val="22"/>
          <w:lang w:eastAsia="es-ES"/>
        </w:rPr>
      </w:r>
    </w:p>
    <w:p>
      <w:pPr>
        <w:pStyle w:val="Normal"/>
        <w:widowControl/>
        <w:suppressAutoHyphens w:val="true"/>
        <w:bidi w:val="0"/>
        <w:spacing w:lineRule="auto" w:line="240" w:before="120" w:after="120"/>
        <w:ind w:hanging="0" w:left="170" w:right="57"/>
        <w:jc w:val="both"/>
        <w:rPr>
          <w:rFonts w:ascii="Tahoma" w:hAnsi="Tahoma" w:cs="Tahoma"/>
        </w:rPr>
      </w:pPr>
      <w:r>
        <w:rPr>
          <w:rFonts w:cs="Tahoma" w:ascii="Tahoma" w:hAnsi="Tahoma"/>
        </w:rPr>
        <w:t>Con este motivo, saludo a usted muy atentamente.</w:t>
      </w:r>
    </w:p>
    <w:p>
      <w:pPr>
        <w:pStyle w:val="Normal"/>
        <w:spacing w:before="120" w:after="120"/>
        <w:ind w:hanging="0" w:right="48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before="120" w:after="120"/>
        <w:ind w:hanging="0" w:right="48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before="120" w:after="120"/>
        <w:ind w:hanging="0" w:right="48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  <w:color w:themeColor="text1" w:val="000000"/>
          <w:sz w:val="16"/>
          <w:szCs w:val="12"/>
          <w:lang w:val="en-US"/>
        </w:rPr>
      </w:pPr>
      <w:r>
        <w:rPr>
          <w:rFonts w:cs="Tahoma" w:ascii="Tahoma" w:hAnsi="Tahoma"/>
          <w:color w:themeColor="text1" w:val="000000"/>
          <w:sz w:val="16"/>
          <w:szCs w:val="12"/>
          <w:lang w:val="en-US"/>
        </w:rPr>
      </w:r>
    </w:p>
    <w:p>
      <w:pPr>
        <w:pStyle w:val="Normal"/>
        <w:rPr>
          <w:rFonts w:ascii="Tahoma" w:hAnsi="Tahoma" w:cs="Tahoma"/>
          <w:color w:themeColor="text1" w:val="000000"/>
          <w:sz w:val="16"/>
          <w:szCs w:val="12"/>
          <w:lang w:val="en-US"/>
        </w:rPr>
      </w:pPr>
      <w:r>
        <w:rPr>
          <w:rFonts w:cs="Tahoma" w:ascii="Tahoma" w:hAnsi="Tahoma"/>
          <w:color w:themeColor="text1" w:val="000000"/>
          <w:sz w:val="16"/>
          <w:szCs w:val="12"/>
          <w:lang w:val="en-US"/>
        </w:rPr>
      </w:r>
    </w:p>
    <w:tbl>
      <w:tblPr>
        <w:tblW w:w="8906" w:type="dxa"/>
        <w:jc w:val="left"/>
        <w:tblInd w:w="16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564"/>
      </w:tblGrid>
      <w:tr>
        <w:trPr/>
        <w:tc>
          <w:tcPr>
            <w:tcW w:w="341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cs="Tahoma" w:ascii="Tahoma" w:hAnsi="Tahoma"/>
                <w:sz w:val="12"/>
                <w:szCs w:val="12"/>
                <w:lang w:val="en-US"/>
              </w:rPr>
              <w:t>VMCM</w:t>
            </w:r>
            <w:bookmarkStart w:id="0" w:name="_GoBack_Copia_1"/>
            <w:bookmarkEnd w:id="0"/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cs="Tahoma" w:ascii="Tahoma" w:hAnsi="Tahoma"/>
                <w:sz w:val="12"/>
                <w:szCs w:val="12"/>
                <w:lang w:val="en-US"/>
              </w:rPr>
              <w:t>MALP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cs="Tahoma" w:ascii="Tahoma" w:hAnsi="Tahoma"/>
                <w:sz w:val="12"/>
                <w:szCs w:val="12"/>
                <w:lang w:val="en-US"/>
              </w:rPr>
              <w:t>NUS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cs="Tahoma" w:ascii="Tahoma" w:hAnsi="Tahoma"/>
                <w:sz w:val="12"/>
                <w:szCs w:val="12"/>
                <w:lang w:val="en-US"/>
              </w:rPr>
              <w:t>CMZQ</w:t>
            </w:r>
          </w:p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highlight w:val="none"/>
                <w:shd w:fill="FFFF00" w:val="clear"/>
              </w:rPr>
            </w:pPr>
            <w:r>
              <w:rPr>
                <w:rFonts w:cs="Tahoma" w:ascii="Tahoma" w:hAnsi="Tahoma"/>
                <w:sz w:val="12"/>
                <w:szCs w:val="12"/>
                <w:shd w:fill="FFFF00" w:val="clear"/>
                <w:lang w:val="en-US"/>
              </w:rPr>
              <w:t>MAJF</w:t>
            </w:r>
          </w:p>
        </w:tc>
        <w:tc>
          <w:tcPr>
            <w:tcW w:w="8564" w:type="dxa"/>
            <w:tcBorders/>
          </w:tcPr>
          <w:p>
            <w:pPr>
              <w:pStyle w:val="Contenidodelatabla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341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cs="Tahoma" w:ascii="Tahoma" w:hAnsi="Tahoma"/>
                <w:sz w:val="12"/>
                <w:szCs w:val="12"/>
                <w:lang w:val="en-US"/>
              </w:rPr>
              <w:t>C.c.:</w:t>
            </w:r>
          </w:p>
        </w:tc>
        <w:tc>
          <w:tcPr>
            <w:tcW w:w="8564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cs="Tahoma" w:ascii="Tahoma" w:hAnsi="Tahoma"/>
                <w:sz w:val="12"/>
                <w:szCs w:val="12"/>
                <w:lang w:val="en-US"/>
              </w:rPr>
              <w:t>DAP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cs="Tahoma" w:ascii="Tahoma" w:hAnsi="Tahoma"/>
                <w:sz w:val="12"/>
                <w:szCs w:val="12"/>
              </w:rPr>
              <w:t>URDC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cs="Tahoma" w:ascii="Tahoma" w:hAnsi="Tahoma"/>
                <w:sz w:val="12"/>
                <w:szCs w:val="12"/>
              </w:rPr>
              <w:t>FILE PERSONAL</w:t>
            </w:r>
          </w:p>
        </w:tc>
      </w:tr>
      <w:tr>
        <w:trPr/>
        <w:tc>
          <w:tcPr>
            <w:tcW w:w="341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84" w:leader="none"/>
              </w:tabs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cs="Tahoma" w:ascii="Tahoma" w:hAnsi="Tahoma"/>
                <w:sz w:val="12"/>
                <w:szCs w:val="12"/>
                <w:lang w:val="es-BO"/>
              </w:rPr>
              <w:t>Fjs.</w:t>
            </w:r>
          </w:p>
        </w:tc>
        <w:tc>
          <w:tcPr>
            <w:tcW w:w="8564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5" w:leader="none"/>
                <w:tab w:val="left" w:pos="284" w:leader="none"/>
              </w:tabs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cs="Tahoma" w:ascii="Tahoma" w:hAnsi="Tahoma"/>
                <w:sz w:val="12"/>
                <w:szCs w:val="12"/>
                <w:lang w:val="es-BO"/>
              </w:rPr>
              <w:t>Un (1)</w:t>
            </w:r>
          </w:p>
        </w:tc>
      </w:tr>
      <w:tr>
        <w:trPr>
          <w:trHeight w:val="170" w:hRule="atLeast"/>
        </w:trPr>
        <w:tc>
          <w:tcPr>
            <w:tcW w:w="8905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84" w:leader="none"/>
              </w:tabs>
              <w:suppressAutoHyphens w:val="true"/>
              <w:bidi w:val="0"/>
              <w:spacing w:lineRule="auto" w:line="240" w:before="0" w:after="0"/>
              <w:ind w:hanging="0" w:left="0" w:right="0"/>
              <w:jc w:val="left"/>
              <w:rPr>
                <w:highlight w:val="none"/>
                <w:shd w:fill="FFFF00" w:val="clear"/>
              </w:rPr>
            </w:pPr>
            <w:r>
              <w:rPr>
                <w:rFonts w:cs="Tahoma" w:ascii="Tahoma" w:hAnsi="Tahoma"/>
                <w:sz w:val="12"/>
                <w:szCs w:val="12"/>
                <w:shd w:fill="FFFF00" w:val="clear"/>
                <w:lang w:val="es-BO"/>
              </w:rPr>
              <w:t>URDC-HP-17384-2024 Trámite N° 10735029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40" w:before="0" w:after="0"/>
        <w:ind w:hanging="0" w:left="170" w:right="0"/>
        <w:jc w:val="left"/>
        <w:rPr>
          <w:rFonts w:ascii="Tahoma" w:hAnsi="Tahoma" w:cs="Tahoma"/>
          <w:sz w:val="12"/>
          <w:szCs w:val="12"/>
        </w:rPr>
      </w:pPr>
      <w:r>
        <w:rPr>
          <w:rFonts w:cs="Tahoma" w:ascii="Tahoma" w:hAnsi="Tahoma"/>
          <w:sz w:val="12"/>
          <w:szCs w:val="12"/>
        </w:rPr>
      </w:r>
    </w:p>
    <w:sectPr>
      <w:headerReference w:type="default" r:id="rId2"/>
      <w:footerReference w:type="default" r:id="rId3"/>
      <w:type w:val="nextPage"/>
      <w:pgSz w:w="12240" w:h="12240"/>
      <w:pgMar w:left="1560" w:right="1610" w:gutter="0" w:header="284" w:top="567" w:footer="624" w:bottom="709"/>
      <w:pgNumType w:start="1"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jc w:val="center"/>
      <w:rPr>
        <w:rFonts w:ascii="Tahoma" w:hAnsi="Tahoma" w:cs="Tahoma"/>
        <w:b/>
        <w:color w:themeColor="background1" w:val="FFFFFF"/>
        <w:sz w:val="20"/>
        <w:szCs w:val="20"/>
      </w:rPr>
    </w:pPr>
    <w:r>
      <w:rPr>
        <w:rFonts w:cs="Tahoma" w:ascii="Tahoma" w:hAnsi="Tahoma"/>
        <w:b/>
        <w:color w:themeColor="background1" w:val="FFFFFF"/>
        <w:sz w:val="20"/>
        <w:szCs w:val="20"/>
      </w:rPr>
      <w:t>“</w:t>
    </w:r>
    <w:r>
      <w:rPr>
        <w:rFonts w:cs="Tahoma" w:ascii="Tahoma" w:hAnsi="Tahoma"/>
        <w:b/>
        <w:color w:themeColor="background1" w:val="FFFFFF"/>
        <w:sz w:val="20"/>
        <w:szCs w:val="20"/>
      </w:rPr>
      <w:t>2023 AÑO DE LA JUVENTUD HACIA EL BICENTENARIO”</w:t>
    </w:r>
  </w:p>
  <w:p>
    <w:pPr>
      <w:pStyle w:val="Footer"/>
      <w:rPr>
        <w:rFonts w:ascii="Tahoma" w:hAnsi="Tahoma" w:cs="Tahoma"/>
      </w:rPr>
    </w:pPr>
    <w:r>
      <w:rPr>
        <w:rFonts w:cs="Tahoma" w:ascii="Tahoma" w:hAnsi="Tahoma"/>
      </w:rPr>
    </w:r>
  </w:p>
  <w:p>
    <w:pPr>
      <w:pStyle w:val="Footer"/>
      <w:rPr>
        <w:rFonts w:ascii="Tahoma" w:hAnsi="Tahoma" w:cs="Tahoma"/>
      </w:rPr>
    </w:pPr>
    <w:r>
      <w:rPr>
        <w:rFonts w:cs="Tahoma" w:ascii="Tahoma" w:hAnsi="Tahoma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ind w:hanging="0" w:right="1608"/>
      <w:jc w:val="center"/>
      <w:rPr>
        <w:rFonts w:ascii="Tahoma" w:hAnsi="Tahoma" w:cs="Tahoma"/>
        <w:b/>
        <w:sz w:val="28"/>
        <w:szCs w:val="28"/>
      </w:rPr>
    </w:pPr>
    <w:r>
      <w:rPr>
        <w:rFonts w:cs="Tahoma" w:ascii="Tahoma" w:hAnsi="Tahoma"/>
        <w:b/>
        <w:sz w:val="28"/>
        <w:szCs w:val="28"/>
      </w:rPr>
      <w:tab/>
      <w:t xml:space="preserve">                    </w:t>
    </w:r>
    <w:r>
      <w:rPr>
        <w:rFonts w:cs="Tahoma" w:ascii="Tahoma" w:hAnsi="Tahoma"/>
        <w:b/>
        <w:sz w:val="28"/>
        <w:szCs w:val="28"/>
        <w:shd w:fill="FFFF00" w:val="clear"/>
      </w:rPr>
      <w:t>082400009726</w:t>
    </w:r>
    <w:r>
      <w:rPr>
        <w:rFonts w:cs="Tahoma" w:ascii="Tahoma" w:hAnsi="Tahoma"/>
        <w:b/>
        <w:sz w:val="28"/>
        <w:szCs w:val="28"/>
      </w:rPr>
      <w:t xml:space="preserve">                </w: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917a2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es-BO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qFormat/>
    <w:rsid w:val="006917a2"/>
    <w:rPr>
      <w:rFonts w:ascii="Tahoma" w:hAnsi="Tahoma" w:eastAsia="Times New Roman" w:cs="Tahoma"/>
      <w:sz w:val="20"/>
      <w:szCs w:val="20"/>
      <w:lang w:val="es-MX" w:eastAsia="es-BO"/>
    </w:rPr>
  </w:style>
  <w:style w:type="character" w:styleId="EncabezadoCar" w:customStyle="1">
    <w:name w:val="Encabezado Car"/>
    <w:basedOn w:val="DefaultParagraphFont"/>
    <w:qFormat/>
    <w:rsid w:val="006917a2"/>
    <w:rPr>
      <w:rFonts w:ascii="Times New Roman" w:hAnsi="Times New Roman" w:eastAsia="Times New Roman" w:cs="Times New Roman"/>
      <w:sz w:val="20"/>
      <w:szCs w:val="20"/>
      <w:lang w:eastAsia="es-BO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d61edd"/>
    <w:rPr>
      <w:rFonts w:ascii="Segoe UI" w:hAnsi="Segoe UI" w:eastAsia="Times New Roman" w:cs="Segoe UI"/>
      <w:sz w:val="18"/>
      <w:szCs w:val="18"/>
      <w:lang w:eastAsia="es-BO"/>
    </w:rPr>
  </w:style>
  <w:style w:type="character" w:styleId="PiedepginaCar" w:customStyle="1">
    <w:name w:val="Pie de página Car"/>
    <w:basedOn w:val="DefaultParagraphFont"/>
    <w:uiPriority w:val="99"/>
    <w:qFormat/>
    <w:rsid w:val="002a5fd9"/>
    <w:rPr>
      <w:rFonts w:ascii="Times New Roman" w:hAnsi="Times New Roman" w:eastAsia="Times New Roman" w:cs="Times New Roman"/>
      <w:sz w:val="20"/>
      <w:szCs w:val="20"/>
      <w:lang w:eastAsia="es-B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link w:val="TextoindependienteCar"/>
    <w:autoRedefine/>
    <w:rsid w:val="006917a2"/>
    <w:pPr>
      <w:spacing w:before="120" w:after="0"/>
      <w:ind w:hanging="0" w:right="51"/>
      <w:jc w:val="both"/>
    </w:pPr>
    <w:rPr>
      <w:rFonts w:ascii="Tahoma" w:hAnsi="Tahoma" w:cs="Tahoma"/>
      <w:lang w:val="es-MX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rsid w:val="006917a2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Spacing">
    <w:name w:val="No Spacing"/>
    <w:uiPriority w:val="1"/>
    <w:qFormat/>
    <w:rsid w:val="006917a2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s-BO" w:eastAsia="en-US"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d61edd"/>
    <w:pPr/>
    <w:rPr>
      <w:rFonts w:ascii="Segoe UI" w:hAnsi="Segoe UI" w:cs="Segoe UI"/>
      <w:sz w:val="18"/>
      <w:szCs w:val="18"/>
    </w:rPr>
  </w:style>
  <w:style w:type="paragraph" w:styleId="Standard" w:customStyle="1">
    <w:name w:val="Standard"/>
    <w:qFormat/>
    <w:rsid w:val="00253eef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BO" w:eastAsia="zh-CN" w:bidi="hi-IN"/>
    </w:rPr>
  </w:style>
  <w:style w:type="paragraph" w:styleId="Footer">
    <w:name w:val="Footer"/>
    <w:basedOn w:val="Normal"/>
    <w:link w:val="PiedepginaCar"/>
    <w:uiPriority w:val="99"/>
    <w:unhideWhenUsed/>
    <w:rsid w:val="002a5fd9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92C26-BDDD-41C9-BEEA-6AE5DEBF5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Application>LibreOffice/7.6.2.1$Linux_X86_64 LibreOffice_project/56f7684011345957bbf33a7ee678afaf4d2ba333</Application>
  <AppVersion>15.0000</AppVersion>
  <Pages>2</Pages>
  <Words>151</Words>
  <Characters>850</Characters>
  <CharactersWithSpaces>1044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2024-01-24T13:31:00Z</dcterms:created>
  <dc:creator>Carol Katherine Valdez Carrasco</dc:creator>
  <dc:description/>
  <dc:language>es-BO</dc:language>
  <cp:lastModifiedBy/>
  <cp:lastPrinted>2024-10-22T14:42:17Z</cp:lastPrinted>
  <dcterms:modified xsi:type="dcterms:W3CDTF">2024-10-22T18:25:37Z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