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Spacing"/>
        <w:rPr>
          <w:rFonts w:ascii="Tahoma" w:hAnsi="Tahoma" w:cs="Tahoma"/>
          <w:b/>
          <w:color w:val="000000" w:themeColor="text1"/>
          <w:lang w:val="en-US"/>
        </w:rPr>
      </w:pPr>
      <w:r>
        <w:rPr>
          <w:rFonts w:cs="Tahoma" w:ascii="Tahoma" w:hAnsi="Tahoma"/>
          <w:b/>
          <w:color w:val="000000" w:themeColor="text1"/>
          <w:lang w:val="en-US"/>
        </w:rPr>
        <w:t>CITE: SIN/PE/GG/GRH/DAP/RAP/</w:t>
      </w:r>
      <w:r>
        <w:rPr>
          <w:rFonts w:cs="Tahoma" w:ascii="Tahoma" w:hAnsi="Tahoma"/>
          <w:b/>
          <w:color w:val="000000"/>
          <w:lang w:val="en-US"/>
        </w:rPr>
        <w:t>${interinato.citeRap}</w:t>
      </w:r>
      <w:r>
        <w:rPr>
          <w:rFonts w:cs="Tahoma" w:ascii="Tahoma" w:hAnsi="Tahoma"/>
          <w:b/>
          <w:color w:val="000000" w:themeColor="text1"/>
          <w:lang w:val="en-US"/>
        </w:rPr>
        <w:t>/</w:t>
      </w:r>
      <w:r>
        <w:rPr>
          <w:rFonts w:cs="Tahoma" w:ascii="Tahoma" w:hAnsi="Tahoma"/>
          <w:b/>
          <w:color w:val="000000" w:themeColor="text1"/>
        </w:rPr>
        <w:t>2024</w:t>
      </w:r>
    </w:p>
    <w:p>
      <w:pPr>
        <w:pStyle w:val="NoSpacing"/>
        <w:rPr>
          <w:rFonts w:ascii="Tahoma" w:hAnsi="Tahoma" w:cs="Tahoma"/>
          <w:b/>
          <w:color w:val="000000" w:themeColor="text1"/>
          <w:sz w:val="18"/>
          <w:lang w:val="en-US"/>
        </w:rPr>
      </w:pPr>
      <w:r>
        <w:rPr>
          <w:rFonts w:cs="Tahoma" w:ascii="Tahoma" w:hAnsi="Tahoma"/>
          <w:b/>
          <w:color w:val="000000" w:themeColor="text1"/>
          <w:sz w:val="18"/>
          <w:lang w:val="en-US"/>
        </w:rPr>
      </w:r>
    </w:p>
    <w:p>
      <w:pPr>
        <w:pStyle w:val="NoSpacing"/>
        <w:rPr>
          <w:rFonts w:ascii="Tahoma" w:hAnsi="Tahoma" w:cs="Tahoma"/>
          <w:b/>
          <w:color w:val="000000" w:themeColor="text1"/>
          <w:lang w:val="en-US"/>
        </w:rPr>
      </w:pPr>
      <w:r>
        <w:rPr>
          <w:rFonts w:cs="Tahoma" w:ascii="Tahoma" w:hAnsi="Tahoma"/>
          <w:b/>
          <w:color w:val="000000" w:themeColor="text1"/>
          <w:lang w:val="en-US"/>
        </w:rPr>
      </w:r>
    </w:p>
    <w:p>
      <w:pPr>
        <w:pStyle w:val="NoSpacing"/>
        <w:jc w:val="center"/>
        <w:rPr>
          <w:rFonts w:ascii="Tahoma" w:hAnsi="Tahoma" w:cs="Tahoma"/>
          <w:b/>
          <w:color w:val="000000" w:themeColor="text1"/>
        </w:rPr>
      </w:pPr>
      <w:r>
        <w:rPr>
          <w:rFonts w:cs="Tahoma" w:ascii="Tahoma" w:hAnsi="Tahoma"/>
          <w:b/>
          <w:color w:val="000000" w:themeColor="text1"/>
        </w:rPr>
        <w:t xml:space="preserve">RESOLUCIÓN ADMINISTRATIVA DE PRESIDENCIA Nº </w:t>
      </w:r>
      <w:r>
        <w:rPr>
          <w:rFonts w:cs="Tahoma" w:ascii="Tahoma" w:hAnsi="Tahoma"/>
          <w:b/>
          <w:color w:val="000000"/>
          <w:sz w:val="28"/>
          <w:szCs w:val="28"/>
        </w:rPr>
        <w:t>${interinato.codigoRap}</w:t>
      </w:r>
    </w:p>
    <w:p>
      <w:pPr>
        <w:pStyle w:val="NoSpacing"/>
        <w:jc w:val="center"/>
        <w:rPr>
          <w:rFonts w:ascii="Tahoma" w:hAnsi="Tahoma" w:cs="Tahoma"/>
          <w:b/>
          <w:color w:val="000000" w:themeColor="text1"/>
          <w:sz w:val="12"/>
          <w:szCs w:val="12"/>
        </w:rPr>
      </w:pPr>
      <w:r>
        <w:rPr>
          <w:rFonts w:cs="Tahoma" w:ascii="Tahoma" w:hAnsi="Tahoma"/>
          <w:b/>
          <w:color w:val="000000" w:themeColor="text1"/>
          <w:sz w:val="12"/>
          <w:szCs w:val="12"/>
        </w:rPr>
        <w:t>R-0008-01</w:t>
      </w:r>
    </w:p>
    <w:p>
      <w:pPr>
        <w:pStyle w:val="NoSpacing"/>
        <w:jc w:val="center"/>
        <w:rPr>
          <w:rFonts w:ascii="Tahoma" w:hAnsi="Tahoma" w:cs="Tahoma"/>
          <w:color w:val="000000" w:themeColor="text1"/>
          <w:lang w:val="es-MX"/>
        </w:rPr>
      </w:pPr>
      <w:r>
        <w:rPr>
          <w:rFonts w:cs="Tahoma" w:ascii="Tahoma" w:hAnsi="Tahoma"/>
          <w:color w:val="000000" w:themeColor="text1"/>
          <w:lang w:val="es-MX"/>
        </w:rPr>
      </w:r>
    </w:p>
    <w:p>
      <w:pPr>
        <w:pStyle w:val="NoSpacing"/>
        <w:jc w:val="center"/>
        <w:rPr>
          <w:rFonts w:ascii="Tahoma" w:hAnsi="Tahoma" w:cs="Tahoma"/>
          <w:color w:val="000000" w:themeColor="text1"/>
          <w:sz w:val="4"/>
          <w:lang w:val="es-MX"/>
        </w:rPr>
      </w:pPr>
      <w:r>
        <w:rPr>
          <w:rFonts w:cs="Tahoma" w:ascii="Tahoma" w:hAnsi="Tahoma"/>
          <w:color w:val="000000" w:themeColor="text1"/>
          <w:sz w:val="4"/>
          <w:lang w:val="es-MX"/>
        </w:rPr>
      </w:r>
    </w:p>
    <w:p>
      <w:pPr>
        <w:pStyle w:val="NoSpacing"/>
        <w:jc w:val="center"/>
        <w:rPr>
          <w:rFonts w:ascii="Arial" w:hAnsi="Arial" w:cs="Arial"/>
          <w:color w:val="000000" w:themeColor="text1"/>
          <w:sz w:val="21"/>
          <w:szCs w:val="21"/>
          <w:shd w:fill="FFFFFF" w:val="clear"/>
        </w:rPr>
      </w:pPr>
      <w:r>
        <w:rPr>
          <w:rFonts w:cs="Tahoma" w:ascii="Tahoma" w:hAnsi="Tahoma"/>
          <w:color w:val="000000" w:themeColor="text1"/>
        </w:rPr>
        <w:t xml:space="preserve">La Paz, </w:t>
      </w:r>
      <w:r>
        <w:rPr>
          <w:rFonts w:cs="Tahoma" w:ascii="Tahoma" w:hAnsi="Tahoma"/>
          <w:color w:val="000000"/>
        </w:rPr>
        <w:t>${interinato.fechaRapMem}</w:t>
      </w:r>
    </w:p>
    <w:p>
      <w:pPr>
        <w:pStyle w:val="NoSpacing"/>
        <w:jc w:val="center"/>
        <w:rPr>
          <w:rFonts w:ascii="Tahoma" w:hAnsi="Tahoma" w:cs="Tahoma"/>
          <w:color w:val="000000" w:themeColor="text1"/>
        </w:rPr>
      </w:pPr>
      <w:r>
        <w:rPr>
          <w:rFonts w:cs="Tahoma" w:ascii="Tahoma" w:hAnsi="Tahoma"/>
          <w:color w:val="000000" w:themeColor="text1"/>
        </w:rPr>
      </w:r>
    </w:p>
    <w:p>
      <w:pPr>
        <w:pStyle w:val="NoSpacing"/>
        <w:rPr>
          <w:rFonts w:ascii="Tahoma" w:hAnsi="Tahoma" w:cs="Tahoma"/>
          <w:b/>
          <w:color w:val="000000" w:themeColor="text1"/>
        </w:rPr>
      </w:pPr>
      <w:r>
        <w:rPr>
          <w:rFonts w:cs="Tahoma" w:ascii="Tahoma" w:hAnsi="Tahoma"/>
          <w:b/>
          <w:color w:val="000000" w:themeColor="text1"/>
        </w:rPr>
        <w:t>VISTOS Y CONSIDERANDO:</w:t>
      </w:r>
    </w:p>
    <w:p>
      <w:pPr>
        <w:pStyle w:val="NoSpacing"/>
        <w:rPr>
          <w:rFonts w:ascii="Tahoma" w:hAnsi="Tahoma" w:cs="Tahoma"/>
          <w:b/>
          <w:color w:val="000000" w:themeColor="text1"/>
        </w:rPr>
      </w:pPr>
      <w:r>
        <w:rPr>
          <w:rFonts w:cs="Tahoma" w:ascii="Tahoma" w:hAnsi="Tahoma"/>
          <w:b/>
          <w:color w:val="000000" w:themeColor="text1"/>
        </w:rPr>
      </w:r>
    </w:p>
    <w:p>
      <w:pPr>
        <w:pStyle w:val="NoSpacing"/>
        <w:jc w:val="both"/>
        <w:rPr>
          <w:rFonts w:ascii="Tahoma" w:hAnsi="Tahoma" w:cs="Tahoma"/>
          <w:color w:val="000000" w:themeColor="text1"/>
          <w:spacing w:val="-6"/>
        </w:rPr>
      </w:pPr>
      <w:r>
        <w:rPr>
          <w:rFonts w:cs="Tahoma" w:ascii="Tahoma" w:hAnsi="Tahoma"/>
          <w:color w:val="000000" w:themeColor="text1"/>
          <w:spacing w:val="-6"/>
          <w:lang w:val="es-MX"/>
        </w:rPr>
        <w:t xml:space="preserve">Mediante </w:t>
      </w:r>
      <w:r>
        <w:rPr>
          <w:rFonts w:cs="Tahoma" w:ascii="Tahoma" w:hAnsi="Tahoma"/>
          <w:color w:val="000000"/>
          <w:spacing w:val="-6"/>
          <w:lang w:val="es-MX"/>
        </w:rPr>
        <w:fldChar w:fldCharType="begin"/>
      </w:r>
      <w:r>
        <w:rPr>
          <w:spacing w:val="-6"/>
          <w:rFonts w:cs="Tahoma" w:ascii="Tahoma" w:hAnsi="Tahoma"/>
          <w:color w:val="000000"/>
          <w:lang w:val="es-MX"/>
        </w:rPr>
        <w:instrText xml:space="preserve"> MERGEFIELD nota/informe/MINUTA </w:instrText>
      </w:r>
      <w:r>
        <w:rPr>
          <w:spacing w:val="-6"/>
          <w:rFonts w:cs="Tahoma" w:ascii="Tahoma" w:hAnsi="Tahoma"/>
          <w:color w:val="000000"/>
          <w:lang w:val="es-MX"/>
        </w:rPr>
        <w:fldChar w:fldCharType="separate"/>
      </w:r>
      <w:r>
        <w:rPr>
          <w:spacing w:val="-6"/>
          <w:rFonts w:cs="Tahoma" w:ascii="Tahoma" w:hAnsi="Tahoma"/>
          <w:color w:val="000000"/>
          <w:lang w:val="es-MX"/>
        </w:rPr>
        <w:t>nota</w:t>
      </w:r>
      <w:r>
        <w:rPr>
          <w:spacing w:val="-6"/>
          <w:rFonts w:cs="Tahoma" w:ascii="Tahoma" w:hAnsi="Tahoma"/>
          <w:color w:val="000000"/>
          <w:lang w:val="es-MX"/>
        </w:rPr>
        <w:fldChar w:fldCharType="end"/>
      </w:r>
      <w:r>
        <w:rPr>
          <w:rFonts w:cs="Tahoma" w:ascii="Tahoma" w:hAnsi="Tahoma"/>
          <w:color w:val="000000" w:themeColor="text1"/>
          <w:spacing w:val="-6"/>
          <w:lang w:val="es-MX"/>
        </w:rPr>
        <w:t xml:space="preserve"> con</w:t>
      </w:r>
      <w:r>
        <w:rPr>
          <w:rFonts w:cs="Tahoma" w:ascii="Tahoma" w:hAnsi="Tahoma"/>
          <w:color w:val="000000" w:themeColor="text1"/>
          <w:spacing w:val="-6"/>
        </w:rPr>
        <w:t xml:space="preserve"> CITE: </w:t>
      </w:r>
      <w:r>
        <w:rPr>
          <w:rFonts w:cs="Tahoma" w:ascii="Tahoma" w:hAnsi="Tahoma"/>
          <w:color w:val="000000"/>
          <w:spacing w:val="-6"/>
        </w:rPr>
        <w:t>${interinato.citeInformeInstruccion}</w:t>
      </w:r>
      <w:r>
        <w:rPr>
          <w:rFonts w:cs="Tahoma" w:ascii="Tahoma" w:hAnsi="Tahoma"/>
          <w:color w:val="000000" w:themeColor="text1"/>
          <w:spacing w:val="-6"/>
        </w:rPr>
        <w:t xml:space="preserve"> de fecha </w:t>
      </w:r>
      <w:r>
        <w:rPr>
          <w:rFonts w:cs="Tahoma" w:ascii="Tahoma" w:hAnsi="Tahoma"/>
          <w:color w:val="000000"/>
          <w:spacing w:val="-6"/>
        </w:rPr>
        <w:t>${interinato.fechaInformeInstruccion}</w:t>
      </w:r>
      <w:r>
        <w:rPr>
          <w:rFonts w:cs="Tahoma" w:ascii="Tahoma" w:hAnsi="Tahoma"/>
          <w:color w:val="000000" w:themeColor="text1"/>
          <w:spacing w:val="-6"/>
        </w:rPr>
        <w:t xml:space="preserve">, Hoja de Proveído </w:t>
      </w:r>
      <w:r>
        <w:rPr>
          <w:rFonts w:cs="Tahoma" w:ascii="Tahoma" w:hAnsi="Tahoma"/>
          <w:color w:val="000000"/>
          <w:spacing w:val="-6"/>
          <w:sz w:val="20"/>
          <w:szCs w:val="20"/>
        </w:rPr>
        <w:t>${interinato.hojaProveido} Tr</w:t>
      </w:r>
      <w:r>
        <w:rPr>
          <w:rFonts w:cs="Tahoma" w:ascii="Tahoma" w:hAnsi="Tahoma"/>
          <w:b w:val="false"/>
          <w:i w:val="false"/>
          <w:caps w:val="false"/>
          <w:smallCaps w:val="false"/>
          <w:color w:val="000000"/>
          <w:spacing w:val="-6"/>
          <w:sz w:val="20"/>
          <w:szCs w:val="20"/>
        </w:rPr>
        <w:t>á</w:t>
      </w:r>
      <w:r>
        <w:rPr>
          <w:rFonts w:cs="Tahoma" w:ascii="Tahoma" w:hAnsi="Tahoma"/>
          <w:color w:val="000000"/>
          <w:spacing w:val="-6"/>
          <w:sz w:val="20"/>
          <w:szCs w:val="20"/>
        </w:rPr>
        <w:t>mite N.º</w:t>
      </w:r>
      <w:r>
        <w:rPr>
          <w:rFonts w:cs="Tahoma" w:ascii="Tahoma" w:hAnsi="Tahoma"/>
          <w:color w:val="000000"/>
          <w:spacing w:val="-6"/>
        </w:rPr>
        <w:t xml:space="preserve"> ${interinato.numTramite}</w:t>
      </w:r>
      <w:r>
        <w:rPr>
          <w:rFonts w:cs="Tahoma" w:ascii="Tahoma" w:hAnsi="Tahoma"/>
          <w:color w:val="000000" w:themeColor="text1"/>
          <w:spacing w:val="-6"/>
        </w:rPr>
        <w:t>, informe con CITE: SIN/GG/GRH/DAP/INF/</w:t>
      </w:r>
      <w:r>
        <w:rPr>
          <w:rFonts w:cs="Tahoma" w:ascii="Tahoma" w:hAnsi="Tahoma"/>
          <w:color w:val="000000"/>
          <w:spacing w:val="-6"/>
        </w:rPr>
        <w:t>${interinato.citeInforme}</w:t>
      </w:r>
      <w:r>
        <w:rPr>
          <w:rFonts w:cs="Tahoma" w:ascii="Tahoma" w:hAnsi="Tahoma"/>
          <w:color w:val="000000" w:themeColor="text1"/>
          <w:spacing w:val="-6"/>
        </w:rPr>
        <w:t xml:space="preserve">/2024 de fecha </w:t>
      </w:r>
      <w:r>
        <w:rPr>
          <w:rFonts w:cs="Tahoma" w:ascii="Tahoma" w:hAnsi="Tahoma"/>
          <w:color w:val="000000"/>
          <w:spacing w:val="-6"/>
        </w:rPr>
        <w:t>${interinato.fechaInforme}</w:t>
      </w:r>
      <w:r>
        <w:rPr>
          <w:rFonts w:cs="Tahoma" w:ascii="Tahoma" w:hAnsi="Tahoma"/>
          <w:color w:val="000000" w:themeColor="text1"/>
          <w:spacing w:val="-6"/>
        </w:rPr>
        <w:t>, emitido por el Departamento de Administración de Personal de la Gerencia de Recursos Humanos; la Ley N° 2166 de fecha 22 de diciembre de 2000, Ley N° 2027 del Estatuto del Funcionario Público de fecha 27 de octubre de 1999 y Decreto Supremo Nº 26115 que aprueba las Normas Básicas del Sistema de Administración de Personal, y todo lo que se tiene presente y convino ver.</w:t>
      </w:r>
    </w:p>
    <w:p>
      <w:pPr>
        <w:pStyle w:val="NoSpacing"/>
        <w:jc w:val="both"/>
        <w:rPr>
          <w:rFonts w:ascii="Tahoma" w:hAnsi="Tahoma" w:cs="Tahoma"/>
          <w:color w:val="000000" w:themeColor="text1"/>
          <w:spacing w:val="-6"/>
        </w:rPr>
      </w:pPr>
      <w:r>
        <w:rPr>
          <w:rFonts w:cs="Tahoma" w:ascii="Tahoma" w:hAnsi="Tahoma"/>
          <w:color w:val="000000" w:themeColor="text1"/>
          <w:spacing w:val="-6"/>
        </w:rPr>
      </w:r>
    </w:p>
    <w:p>
      <w:pPr>
        <w:pStyle w:val="NoSpacing"/>
        <w:jc w:val="both"/>
        <w:rPr>
          <w:rFonts w:ascii="Tahoma" w:hAnsi="Tahoma" w:cs="Tahoma"/>
          <w:color w:val="000000" w:themeColor="text1"/>
          <w:spacing w:val="-6"/>
        </w:rPr>
      </w:pPr>
      <w:r>
        <w:rPr>
          <w:rFonts w:cs="Tahoma" w:ascii="Tahoma" w:hAnsi="Tahoma"/>
          <w:color w:val="000000" w:themeColor="text1"/>
          <w:spacing w:val="-6"/>
        </w:rPr>
        <w:t>Que mediante Ley Nº 2166 de fecha 22 de diciembre de 2000 el Servicio de Impuestos Nacionales, se constituye en una entidad de derecho público, autárquica, con independencia, administrativa, funcional, técnica y financiera, con jurisdicción y competencia en todo el territorio nacional, personería jurídica y patrimonio propio, estableciendo en su Artículo 13 que la Máxima Autoridad Ejecutiva del Servicio de Impuestos Nacionales es el Presidente Ejecutivo, cargo al que fue designado interinamente el Lic. Veimar Mario Cazón Morales, con Resolución Suprema Nº 27215 de fecha 12 de noviembre de 2020.</w:t>
      </w:r>
    </w:p>
    <w:p>
      <w:pPr>
        <w:pStyle w:val="NoSpacing"/>
        <w:jc w:val="both"/>
        <w:rPr>
          <w:rFonts w:ascii="Tahoma" w:hAnsi="Tahoma" w:cs="Tahoma"/>
          <w:color w:val="000000" w:themeColor="text1"/>
          <w:spacing w:val="-6"/>
        </w:rPr>
      </w:pPr>
      <w:r>
        <w:rPr>
          <w:rFonts w:cs="Tahoma" w:ascii="Tahoma" w:hAnsi="Tahoma"/>
          <w:color w:val="000000" w:themeColor="text1"/>
          <w:spacing w:val="-6"/>
        </w:rPr>
      </w:r>
    </w:p>
    <w:p>
      <w:pPr>
        <w:pStyle w:val="NoSpacing"/>
        <w:jc w:val="both"/>
        <w:rPr>
          <w:rFonts w:ascii="Tahoma" w:hAnsi="Tahoma" w:cs="Tahoma"/>
          <w:color w:val="000000" w:themeColor="text1"/>
          <w:spacing w:val="-6"/>
        </w:rPr>
      </w:pPr>
      <w:r>
        <w:rPr>
          <w:rFonts w:cs="Tahoma" w:ascii="Tahoma" w:hAnsi="Tahoma"/>
          <w:color w:val="000000" w:themeColor="text1"/>
          <w:spacing w:val="-6"/>
        </w:rPr>
        <w:t xml:space="preserve">Que, el inciso g) del Artículo 14 de la Ley Nº 2166 de 22 de diciembre de 2000 “Ley de Servicio de Impuestos Nacionales”, establece que el Presidente Ejecutivo tiene la facultad de </w:t>
      </w:r>
      <w:r>
        <w:rPr>
          <w:rFonts w:cs="Tahoma" w:ascii="Tahoma" w:hAnsi="Tahoma"/>
          <w:i/>
          <w:color w:val="000000" w:themeColor="text1"/>
          <w:spacing w:val="-6"/>
        </w:rPr>
        <w:t>“contratar, evaluar, promover y remover al personal del Servicio de Impuestos Nacionales en el marco de las normas legales establecidas al respecto</w:t>
      </w:r>
      <w:r>
        <w:rPr>
          <w:rFonts w:cs="Tahoma" w:ascii="Tahoma" w:hAnsi="Tahoma"/>
          <w:color w:val="000000" w:themeColor="text1"/>
          <w:spacing w:val="-6"/>
        </w:rPr>
        <w:t>”, siendo necesario dotar a la Institución de personal que garantice el normal desenvolvimiento de las funciones específicas del cargo con el objeto de alcanzar las metas trazadas.</w:t>
      </w:r>
    </w:p>
    <w:p>
      <w:pPr>
        <w:pStyle w:val="NoSpacing"/>
        <w:jc w:val="both"/>
        <w:rPr>
          <w:rFonts w:ascii="Tahoma" w:hAnsi="Tahoma" w:cs="Tahoma"/>
          <w:color w:val="000000" w:themeColor="text1"/>
          <w:spacing w:val="-6"/>
        </w:rPr>
      </w:pPr>
      <w:r>
        <w:rPr>
          <w:rFonts w:cs="Tahoma" w:ascii="Tahoma" w:hAnsi="Tahoma"/>
          <w:color w:val="000000" w:themeColor="text1"/>
          <w:spacing w:val="-6"/>
        </w:rPr>
      </w:r>
    </w:p>
    <w:p>
      <w:pPr>
        <w:pStyle w:val="NoSpacing"/>
        <w:jc w:val="both"/>
        <w:rPr>
          <w:rFonts w:ascii="Tahoma" w:hAnsi="Tahoma" w:cs="Tahoma"/>
          <w:color w:val="000000" w:themeColor="text1"/>
          <w:spacing w:val="-6"/>
        </w:rPr>
      </w:pPr>
      <w:r>
        <w:rPr>
          <w:rFonts w:cs="Tahoma" w:ascii="Tahoma" w:hAnsi="Tahoma"/>
          <w:color w:val="000000" w:themeColor="text1"/>
          <w:spacing w:val="-6"/>
        </w:rPr>
        <w:t>Que el inciso h) del Artículo 19 del Decreto Supremo Nº 26462 de fecha 22 de diciembre de 2001 faculta al Presidente Ejecutivo del Servicio de Impuestos Nacionales a dictar Resoluciones Administrativas en el marco de sus atribuciones establecidas en el Artículo 14 de la Ley Nº 2166.</w:t>
      </w:r>
    </w:p>
    <w:p>
      <w:pPr>
        <w:pStyle w:val="NoSpacing"/>
        <w:jc w:val="both"/>
        <w:rPr>
          <w:rFonts w:ascii="Tahoma" w:hAnsi="Tahoma" w:cs="Tahoma"/>
          <w:color w:val="000000" w:themeColor="text1"/>
          <w:spacing w:val="-6"/>
        </w:rPr>
      </w:pPr>
      <w:r>
        <w:rPr>
          <w:rFonts w:cs="Tahoma" w:ascii="Tahoma" w:hAnsi="Tahoma"/>
          <w:color w:val="000000" w:themeColor="text1"/>
          <w:spacing w:val="-6"/>
        </w:rPr>
      </w:r>
    </w:p>
    <w:p>
      <w:pPr>
        <w:pStyle w:val="NoSpacing"/>
        <w:jc w:val="both"/>
        <w:rPr>
          <w:rFonts w:ascii="Tahoma" w:hAnsi="Tahoma" w:cs="Tahoma"/>
          <w:color w:val="000000" w:themeColor="text1"/>
          <w:spacing w:val="-6"/>
        </w:rPr>
      </w:pPr>
      <w:r>
        <w:rPr>
          <w:rFonts w:cs="Tahoma" w:ascii="Tahoma" w:hAnsi="Tahoma"/>
          <w:color w:val="000000" w:themeColor="text1"/>
          <w:spacing w:val="-6"/>
        </w:rPr>
        <w:t xml:space="preserve">Que, el inciso c) del Artículo 5 de la Ley Nº 2027 Estatuto del Funcionario Público define: </w:t>
      </w:r>
      <w:r>
        <w:rPr>
          <w:rFonts w:cs="Tahoma" w:ascii="Tahoma" w:hAnsi="Tahoma"/>
          <w:i/>
          <w:color w:val="000000" w:themeColor="text1"/>
          <w:spacing w:val="-6"/>
        </w:rPr>
        <w:t>“c) Funcionarios de Libre Nombramiento: Son aquellas personas que realizan funciones administrativas de confianza y asesoramiento técnico especializado para los funcionarios electos o designados. El Sistema de Administración de Personal, en forma coordinada con los Sistemas de Organización Administrativa y de Presupuesto, determinará el número y atribuciones específicas de éstos y el presupuesto asignado para este fin. Estos funcionarios no están sujetos a las disposiciones relativas a la Carrera Administrativa del presente Estatuto”.</w:t>
      </w:r>
    </w:p>
    <w:p>
      <w:pPr>
        <w:pStyle w:val="NoSpacing"/>
        <w:jc w:val="both"/>
        <w:rPr>
          <w:rFonts w:ascii="Tahoma" w:hAnsi="Tahoma" w:cs="Tahoma"/>
          <w:color w:val="000000" w:themeColor="text1"/>
          <w:spacing w:val="-6"/>
        </w:rPr>
      </w:pPr>
      <w:r>
        <w:rPr>
          <w:rFonts w:cs="Tahoma" w:ascii="Tahoma" w:hAnsi="Tahoma"/>
          <w:color w:val="000000" w:themeColor="text1"/>
          <w:spacing w:val="-6"/>
        </w:rPr>
      </w:r>
    </w:p>
    <w:p>
      <w:pPr>
        <w:pStyle w:val="NoSpacing"/>
        <w:jc w:val="both"/>
        <w:rPr>
          <w:rFonts w:ascii="Tahoma" w:hAnsi="Tahoma" w:cs="Tahoma"/>
          <w:color w:val="000000" w:themeColor="text1"/>
          <w:spacing w:val="-6"/>
        </w:rPr>
      </w:pPr>
      <w:r>
        <w:rPr>
          <w:rFonts w:cs="Tahoma" w:ascii="Tahoma" w:hAnsi="Tahoma"/>
          <w:color w:val="000000" w:themeColor="text1"/>
          <w:spacing w:val="-6"/>
        </w:rPr>
        <w:t xml:space="preserve">Que, el inciso c) del Artículo 12 del Decreto Supremo Nº 25749 define: </w:t>
      </w:r>
      <w:r>
        <w:rPr>
          <w:rFonts w:cs="Tahoma" w:ascii="Tahoma" w:hAnsi="Tahoma"/>
          <w:i/>
          <w:color w:val="000000" w:themeColor="text1"/>
          <w:spacing w:val="-6"/>
        </w:rPr>
        <w:t>“c) Funcionarios de Libre Nombramiento: Son aquellas personas designadas por la Máxima Autoridad Ejecutiva de una entidad pública para realizar funciones administrativos y técnico especializados para los funcionarios electos y designados, sus atribuciones y el presupuesto asignado, serán determinados por el Sistema de Administración de Personal en forma coordinada con los Sistemas de Organización Administrativa y de Presupuesto. Los Funcionarios de Libre Nombramiento no están sujetos a las disposiciones relativas a la Carrera Administrativa reguladas por el Estatuto y el presente Reglamento”.</w:t>
      </w:r>
    </w:p>
    <w:p>
      <w:pPr>
        <w:pStyle w:val="NoSpacing"/>
        <w:jc w:val="both"/>
        <w:rPr>
          <w:rFonts w:ascii="Tahoma" w:hAnsi="Tahoma" w:cs="Tahoma"/>
          <w:color w:val="000000" w:themeColor="text1"/>
          <w:spacing w:val="-6"/>
        </w:rPr>
      </w:pPr>
      <w:r>
        <w:rPr>
          <w:rFonts w:cs="Tahoma" w:ascii="Tahoma" w:hAnsi="Tahoma"/>
          <w:color w:val="000000" w:themeColor="text1"/>
          <w:spacing w:val="-6"/>
        </w:rPr>
      </w:r>
    </w:p>
    <w:p>
      <w:pPr>
        <w:pStyle w:val="NoSpacing"/>
        <w:jc w:val="both"/>
        <w:rPr>
          <w:rFonts w:ascii="Tahoma" w:hAnsi="Tahoma" w:cs="Tahoma"/>
          <w:color w:val="000000" w:themeColor="text1"/>
          <w:spacing w:val="-6"/>
        </w:rPr>
      </w:pPr>
      <w:r>
        <w:rPr>
          <w:rFonts w:cs="Tahoma" w:ascii="Tahoma" w:hAnsi="Tahoma"/>
          <w:color w:val="000000" w:themeColor="text1"/>
          <w:spacing w:val="-6"/>
        </w:rPr>
        <w:t>Que, el Artículo 21 de las Normas Básicas del Sistema de Administración de Personal, aprobadas mediante Decreto Supremo Nº 26115 de fecha 16 de marzo de 2001, dispone que un servidor público podrá ejercer un puesto con carácter interino cuando se produzca una vacante por renuncia, retiro, jubilación u otras causas, de manera temporal y hasta que se nombre al nuevo titular.</w:t>
      </w:r>
    </w:p>
    <w:p>
      <w:pPr>
        <w:pStyle w:val="NoSpacing"/>
        <w:jc w:val="both"/>
        <w:rPr>
          <w:rFonts w:ascii="Tahoma" w:hAnsi="Tahoma" w:cs="Tahoma"/>
          <w:color w:val="000000" w:themeColor="text1"/>
          <w:spacing w:val="-6"/>
          <w:sz w:val="16"/>
          <w:szCs w:val="16"/>
        </w:rPr>
      </w:pPr>
      <w:r>
        <w:rPr>
          <w:rFonts w:cs="Tahoma" w:ascii="Tahoma" w:hAnsi="Tahoma"/>
          <w:color w:val="000000" w:themeColor="text1"/>
          <w:spacing w:val="-6"/>
          <w:sz w:val="16"/>
          <w:szCs w:val="16"/>
        </w:rPr>
      </w:r>
    </w:p>
    <w:p>
      <w:pPr>
        <w:pStyle w:val="NoSpacing"/>
        <w:jc w:val="both"/>
        <w:rPr>
          <w:rFonts w:ascii="Tahoma" w:hAnsi="Tahoma" w:cs="Tahoma"/>
          <w:color w:val="000000" w:themeColor="text1"/>
          <w:spacing w:val="-6"/>
        </w:rPr>
      </w:pPr>
      <w:r>
        <w:rPr>
          <w:rFonts w:cs="Tahoma" w:ascii="Tahoma" w:hAnsi="Tahoma"/>
          <w:color w:val="000000" w:themeColor="text1"/>
          <w:spacing w:val="-6"/>
        </w:rPr>
        <w:t xml:space="preserve">Que, de conformidad al inciso c) del Artículo 5 de la Ley N° 2027 del Estatuto del Funcionario Público de 27 de octubre de 1999, concordante con el inciso c) del Artículo 12 del Reglamento de Desarrollo Parcial de la Ley N° 2027, aprobado por Decreto Supremo N° 25749 de 24 de abril de 2000, establece que los servidores públicos de Libre Nombramiento son designados por la Máxima Autoridad Ejecutiva. En cumplimiento al Manual de Procedimiento para Interinatos - Versión 5 (GRH-MP-18-01), aprobado mediante Resolución Administrativa de Presidencia N° </w:t>
      </w:r>
      <w:r>
        <w:rPr>
          <w:rFonts w:cs="Tahoma" w:ascii="Tahoma" w:hAnsi="Tahoma"/>
          <w:color w:val="000000" w:themeColor="text1"/>
        </w:rPr>
        <w:t xml:space="preserve">03240000549 </w:t>
      </w:r>
      <w:r>
        <w:rPr>
          <w:rFonts w:cs="Tahoma" w:ascii="Tahoma" w:hAnsi="Tahoma"/>
          <w:color w:val="000000" w:themeColor="text1"/>
          <w:spacing w:val="-6"/>
        </w:rPr>
        <w:t>vigente a partir del 31</w:t>
      </w:r>
      <w:r>
        <w:rPr>
          <w:rFonts w:cs="Tahoma" w:ascii="Tahoma" w:hAnsi="Tahoma"/>
          <w:color w:val="000000" w:themeColor="text1"/>
        </w:rPr>
        <w:t xml:space="preserve"> de julio de 2024.</w:t>
      </w:r>
    </w:p>
    <w:p>
      <w:pPr>
        <w:pStyle w:val="NoSpacing"/>
        <w:jc w:val="both"/>
        <w:rPr>
          <w:rFonts w:ascii="Tahoma" w:hAnsi="Tahoma" w:cs="Tahoma"/>
          <w:color w:val="000000" w:themeColor="text1"/>
          <w:spacing w:val="-6"/>
          <w:sz w:val="16"/>
          <w:szCs w:val="16"/>
        </w:rPr>
      </w:pPr>
      <w:r>
        <w:rPr>
          <w:rFonts w:cs="Tahoma" w:ascii="Tahoma" w:hAnsi="Tahoma"/>
          <w:color w:val="000000" w:themeColor="text1"/>
          <w:spacing w:val="-6"/>
          <w:sz w:val="16"/>
          <w:szCs w:val="16"/>
        </w:rPr>
      </w:r>
    </w:p>
    <w:p>
      <w:pPr>
        <w:pStyle w:val="NoSpacing"/>
        <w:jc w:val="both"/>
        <w:rPr>
          <w:rFonts w:ascii="Tahoma" w:hAnsi="Tahoma" w:cs="Tahoma"/>
          <w:color w:val="000000" w:themeColor="text1"/>
          <w:spacing w:val="-6"/>
        </w:rPr>
      </w:pPr>
      <w:r>
        <w:rPr>
          <w:rFonts w:cs="Tahoma" w:ascii="Tahoma" w:hAnsi="Tahoma"/>
          <w:color w:val="000000" w:themeColor="text1"/>
          <w:spacing w:val="-6"/>
        </w:rPr>
        <w:t xml:space="preserve">Que el Departamento de Administración de Personal dependiente de la Gerencia de Recursos Humanos, con el propósito de dar continuidad a los trámites y procesos correspondientes, y en atención a la hoja de proveído </w:t>
      </w:r>
      <w:r>
        <w:rPr>
          <w:rFonts w:cs="Tahoma" w:ascii="Tahoma" w:hAnsi="Tahoma"/>
          <w:color w:val="000000"/>
          <w:spacing w:val="-6"/>
          <w:sz w:val="20"/>
          <w:szCs w:val="20"/>
        </w:rPr>
        <w:t>${interinato.hojaProveido} Tr</w:t>
      </w:r>
      <w:r>
        <w:rPr>
          <w:rFonts w:cs="Tahoma" w:ascii="Tahoma" w:hAnsi="Tahoma"/>
          <w:b w:val="false"/>
          <w:i w:val="false"/>
          <w:caps w:val="false"/>
          <w:smallCaps w:val="false"/>
          <w:color w:val="000000"/>
          <w:spacing w:val="-6"/>
          <w:sz w:val="20"/>
          <w:szCs w:val="20"/>
        </w:rPr>
        <w:t>á</w:t>
      </w:r>
      <w:r>
        <w:rPr>
          <w:rFonts w:cs="Tahoma" w:ascii="Tahoma" w:hAnsi="Tahoma"/>
          <w:color w:val="000000"/>
          <w:spacing w:val="-6"/>
          <w:sz w:val="20"/>
          <w:szCs w:val="20"/>
        </w:rPr>
        <w:t>mite N.º</w:t>
      </w:r>
      <w:r>
        <w:rPr>
          <w:rFonts w:cs="Tahoma" w:ascii="Tahoma" w:hAnsi="Tahoma"/>
          <w:color w:val="000000"/>
          <w:spacing w:val="-6"/>
        </w:rPr>
        <w:t xml:space="preserve"> ${interinato.numTramite}</w:t>
      </w:r>
      <w:r>
        <w:rPr>
          <w:rFonts w:cs="Tahoma" w:ascii="Tahoma" w:hAnsi="Tahoma"/>
          <w:color w:val="000000" w:themeColor="text1"/>
          <w:spacing w:val="-6"/>
        </w:rPr>
        <w:t>; considerando, además la necesidad de la representación legal en los procesos judiciales, se emitió el informe CITE:SIN/GG/GRH/DAP/INF/</w:t>
      </w:r>
      <w:r>
        <w:rPr>
          <w:rFonts w:cs="Tahoma" w:ascii="Tahoma" w:hAnsi="Tahoma"/>
          <w:b w:val="false"/>
          <w:bCs w:val="false"/>
          <w:color w:val="000000"/>
          <w:spacing w:val="-6"/>
        </w:rPr>
        <w:t>${interinato.citeInforme}</w:t>
      </w:r>
      <w:r>
        <w:rPr>
          <w:rFonts w:cs="Tahoma" w:ascii="Tahoma" w:hAnsi="Tahoma"/>
          <w:color w:val="000000" w:themeColor="text1"/>
          <w:spacing w:val="-6"/>
        </w:rPr>
        <w:t xml:space="preserve">/2024, de </w:t>
      </w:r>
      <w:r>
        <w:rPr>
          <w:rFonts w:cs="Tahoma" w:ascii="Tahoma" w:hAnsi="Tahoma"/>
          <w:color w:val="000000"/>
          <w:spacing w:val="-6"/>
        </w:rPr>
        <w:t>${interinato.fechaInforme}</w:t>
      </w:r>
      <w:r>
        <w:rPr>
          <w:rFonts w:cs="Tahoma" w:ascii="Tahoma" w:hAnsi="Tahoma"/>
          <w:color w:val="000000" w:themeColor="text1"/>
          <w:spacing w:val="-6"/>
        </w:rPr>
        <w:t xml:space="preserve">, recomendando que de manera interina, se designe como </w:t>
      </w:r>
      <w:r>
        <w:rPr>
          <w:rFonts w:cs="Tahoma" w:ascii="Tahoma" w:hAnsi="Tahoma"/>
          <w:color w:val="000000"/>
          <w:spacing w:val="-6"/>
        </w:rPr>
        <w:t>${puestoNuevo.denominacio</w:t>
      </w:r>
      <w:r>
        <w:rPr>
          <w:rFonts w:cs="Tahoma" w:ascii="Tahoma" w:hAnsi="Tahoma"/>
          <w:color w:val="000000"/>
          <w:spacing w:val="-6"/>
        </w:rPr>
        <w:t>n</w:t>
      </w:r>
      <w:r>
        <w:rPr>
          <w:rFonts w:cs="Tahoma" w:ascii="Tahoma" w:hAnsi="Tahoma"/>
          <w:color w:val="000000"/>
          <w:spacing w:val="-6"/>
        </w:rPr>
        <w:t>}</w:t>
      </w:r>
      <w:r>
        <w:rPr>
          <w:rFonts w:cs="Tahoma" w:ascii="Tahoma" w:hAnsi="Tahoma"/>
          <w:color w:val="000000" w:themeColor="text1"/>
          <w:spacing w:val="-6"/>
        </w:rPr>
        <w:t xml:space="preserve"> </w:t>
      </w:r>
      <w:r>
        <w:rPr>
          <w:rFonts w:cs="Tahoma" w:ascii="Tahoma" w:hAnsi="Tahoma"/>
          <w:color w:val="000000"/>
          <w:spacing w:val="-6"/>
        </w:rPr>
        <w:t>${interinato.conector} ${persona.nombreCompleto}</w:t>
      </w:r>
      <w:r>
        <w:rPr>
          <w:rFonts w:cs="Tahoma" w:ascii="Tahoma" w:hAnsi="Tahoma"/>
          <w:color w:val="000000" w:themeColor="text1"/>
          <w:spacing w:val="-6"/>
        </w:rPr>
        <w:t xml:space="preserve">, a partir del </w:t>
      </w:r>
      <w:r>
        <w:rPr>
          <w:rFonts w:cs="Tahoma" w:ascii="Tahoma" w:hAnsi="Tahoma"/>
          <w:color w:val="000000"/>
          <w:spacing w:val="-6"/>
        </w:rPr>
        <w:t>${interinato.fechaInicioInterinato} al ${interinato.fechaFinInterinato}</w:t>
      </w:r>
      <w:r>
        <w:rPr>
          <w:rFonts w:cs="Tahoma" w:ascii="Tahoma" w:hAnsi="Tahoma"/>
          <w:color w:val="000000" w:themeColor="text1"/>
          <w:spacing w:val="-6"/>
        </w:rPr>
        <w:t>.</w:t>
      </w:r>
    </w:p>
    <w:p>
      <w:pPr>
        <w:pStyle w:val="NoSpacing"/>
        <w:jc w:val="both"/>
        <w:rPr>
          <w:rFonts w:ascii="Tahoma" w:hAnsi="Tahoma" w:cs="Tahoma"/>
          <w:color w:val="000000" w:themeColor="text1"/>
          <w:spacing w:val="-6"/>
          <w:sz w:val="16"/>
          <w:szCs w:val="16"/>
        </w:rPr>
      </w:pPr>
      <w:r>
        <w:rPr>
          <w:rFonts w:cs="Tahoma" w:ascii="Tahoma" w:hAnsi="Tahoma"/>
          <w:color w:val="000000" w:themeColor="text1"/>
          <w:spacing w:val="-6"/>
          <w:sz w:val="16"/>
          <w:szCs w:val="16"/>
        </w:rPr>
      </w:r>
    </w:p>
    <w:p>
      <w:pPr>
        <w:pStyle w:val="NoSpacing"/>
        <w:jc w:val="both"/>
        <w:rPr>
          <w:rFonts w:ascii="Tahoma" w:hAnsi="Tahoma" w:cs="Tahoma"/>
          <w:b/>
          <w:color w:val="000000" w:themeColor="text1"/>
        </w:rPr>
      </w:pPr>
      <w:r>
        <w:rPr>
          <w:rFonts w:cs="Tahoma" w:ascii="Tahoma" w:hAnsi="Tahoma"/>
          <w:b/>
          <w:color w:val="000000" w:themeColor="text1"/>
        </w:rPr>
        <w:t>POR TANTO:</w:t>
      </w:r>
    </w:p>
    <w:p>
      <w:pPr>
        <w:pStyle w:val="NoSpacing"/>
        <w:jc w:val="both"/>
        <w:rPr>
          <w:rFonts w:ascii="Tahoma" w:hAnsi="Tahoma" w:cs="Tahoma"/>
          <w:color w:val="000000" w:themeColor="text1"/>
          <w:spacing w:val="-6"/>
          <w:sz w:val="16"/>
          <w:szCs w:val="16"/>
        </w:rPr>
      </w:pPr>
      <w:r>
        <w:rPr>
          <w:rFonts w:cs="Tahoma" w:ascii="Tahoma" w:hAnsi="Tahoma"/>
          <w:color w:val="000000" w:themeColor="text1"/>
          <w:spacing w:val="-6"/>
          <w:sz w:val="16"/>
          <w:szCs w:val="16"/>
        </w:rPr>
      </w:r>
    </w:p>
    <w:p>
      <w:pPr>
        <w:pStyle w:val="NoSpacing"/>
        <w:jc w:val="both"/>
        <w:rPr>
          <w:rFonts w:ascii="Tahoma" w:hAnsi="Tahoma" w:cs="Tahoma"/>
          <w:color w:val="000000" w:themeColor="text1"/>
          <w:spacing w:val="-6"/>
        </w:rPr>
      </w:pPr>
      <w:r>
        <w:rPr>
          <w:rFonts w:cs="Tahoma" w:ascii="Tahoma" w:hAnsi="Tahoma"/>
          <w:color w:val="000000" w:themeColor="text1"/>
          <w:spacing w:val="-6"/>
        </w:rPr>
        <w:t>El Presidente Ejecutivo del Servicio de Impuestos Nacionales, en uso de las atribuciones conferidas por la Ley Nº 2166 de 22 de diciembre de 2000, Artículo 19 inciso h) del Decreto Supremo Nº 26462 de fecha 22 de diciembre de 2001 y Artículo 21 de las Normas Básicas del Sistema de Administración de Personal, aprobado mediante Decreto Supremo Nº 26115 de fecha 16 de marzo de 2001.</w:t>
      </w:r>
    </w:p>
    <w:p>
      <w:pPr>
        <w:pStyle w:val="NoSpacing"/>
        <w:jc w:val="both"/>
        <w:rPr>
          <w:rFonts w:ascii="Tahoma" w:hAnsi="Tahoma" w:cs="Tahoma"/>
          <w:color w:val="000000" w:themeColor="text1"/>
          <w:spacing w:val="-6"/>
          <w:sz w:val="16"/>
          <w:szCs w:val="16"/>
        </w:rPr>
      </w:pPr>
      <w:r>
        <w:rPr>
          <w:rFonts w:cs="Tahoma" w:ascii="Tahoma" w:hAnsi="Tahoma"/>
          <w:color w:val="000000" w:themeColor="text1"/>
          <w:spacing w:val="-6"/>
          <w:sz w:val="16"/>
          <w:szCs w:val="16"/>
        </w:rPr>
      </w:r>
    </w:p>
    <w:p>
      <w:pPr>
        <w:pStyle w:val="NoSpacing"/>
        <w:jc w:val="both"/>
        <w:rPr>
          <w:rFonts w:ascii="Tahoma" w:hAnsi="Tahoma" w:cs="Tahoma"/>
          <w:b/>
          <w:color w:val="000000" w:themeColor="text1"/>
        </w:rPr>
      </w:pPr>
      <w:r>
        <w:rPr>
          <w:rFonts w:cs="Tahoma" w:ascii="Tahoma" w:hAnsi="Tahoma"/>
          <w:b/>
          <w:color w:val="000000" w:themeColor="text1"/>
        </w:rPr>
        <w:t>RESUELVE:</w:t>
      </w:r>
    </w:p>
    <w:p>
      <w:pPr>
        <w:pStyle w:val="NoSpacing"/>
        <w:jc w:val="both"/>
        <w:rPr>
          <w:rFonts w:ascii="Tahoma" w:hAnsi="Tahoma" w:cs="Tahoma"/>
          <w:color w:val="000000" w:themeColor="text1"/>
          <w:spacing w:val="-6"/>
          <w:sz w:val="16"/>
          <w:szCs w:val="16"/>
        </w:rPr>
      </w:pPr>
      <w:r>
        <w:rPr>
          <w:rFonts w:cs="Tahoma" w:ascii="Tahoma" w:hAnsi="Tahoma"/>
          <w:color w:val="000000" w:themeColor="text1"/>
          <w:spacing w:val="-6"/>
          <w:sz w:val="16"/>
          <w:szCs w:val="16"/>
        </w:rPr>
      </w:r>
    </w:p>
    <w:p>
      <w:pPr>
        <w:pStyle w:val="NoSpacing"/>
        <w:jc w:val="both"/>
        <w:rPr>
          <w:rFonts w:ascii="Tahoma" w:hAnsi="Tahoma" w:cs="Tahoma"/>
          <w:color w:val="000000" w:themeColor="text1"/>
        </w:rPr>
      </w:pPr>
      <w:r>
        <w:rPr>
          <w:rFonts w:cs="Tahoma" w:ascii="Tahoma" w:hAnsi="Tahoma"/>
          <w:b/>
          <w:color w:val="000000" w:themeColor="text1"/>
        </w:rPr>
        <w:t>PRIMERO</w:t>
      </w:r>
      <w:r>
        <w:rPr>
          <w:rFonts w:cs="Tahoma" w:ascii="Tahoma" w:hAnsi="Tahoma"/>
          <w:color w:val="000000" w:themeColor="text1"/>
        </w:rPr>
        <w:t xml:space="preserve">.- </w:t>
      </w:r>
      <w:r>
        <w:rPr>
          <w:rFonts w:cs="Tahoma" w:ascii="Tahoma" w:hAnsi="Tahoma"/>
          <w:color w:val="000000" w:themeColor="text1"/>
          <w:spacing w:val="-6"/>
        </w:rPr>
        <w:t xml:space="preserve">Designar interinamente en el cargo de </w:t>
      </w:r>
      <w:r>
        <w:rPr>
          <w:rFonts w:cs="Tahoma" w:ascii="Tahoma" w:hAnsi="Tahoma"/>
          <w:color w:val="000000"/>
          <w:spacing w:val="-6"/>
        </w:rPr>
        <w:t>${puestoNuevo.denominacion}</w:t>
      </w:r>
      <w:r>
        <w:rPr>
          <w:rFonts w:cs="Tahoma" w:ascii="Tahoma" w:hAnsi="Tahoma"/>
          <w:color w:val="000000" w:themeColor="text1"/>
          <w:spacing w:val="-6"/>
        </w:rPr>
        <w:t xml:space="preserve"> del Servicio de Impuestos Nacionales </w:t>
      </w:r>
      <w:r>
        <w:rPr>
          <w:rFonts w:cs="Tahoma" w:ascii="Tahoma" w:hAnsi="Tahoma"/>
          <w:color w:val="000000"/>
          <w:spacing w:val="-6"/>
        </w:rPr>
        <w:t>${interinato.conector}</w:t>
      </w:r>
      <w:r>
        <w:rPr>
          <w:rFonts w:cs="Tahoma" w:ascii="Tahoma" w:hAnsi="Tahoma"/>
          <w:color w:val="000000" w:themeColor="text1"/>
          <w:spacing w:val="-6"/>
        </w:rPr>
        <w:t xml:space="preserve"> </w:t>
      </w:r>
      <w:r>
        <w:rPr>
          <w:rFonts w:cs="Tahoma" w:ascii="Tahoma" w:hAnsi="Tahoma"/>
          <w:color w:val="000000"/>
          <w:spacing w:val="-6"/>
        </w:rPr>
        <w:t>${persona.nombreCompleto}</w:t>
      </w:r>
      <w:r>
        <w:rPr>
          <w:rFonts w:cs="Tahoma" w:ascii="Tahoma" w:hAnsi="Tahoma"/>
          <w:color w:val="000000" w:themeColor="text1"/>
          <w:spacing w:val="-6"/>
        </w:rPr>
        <w:t xml:space="preserve"> con C.I. </w:t>
      </w:r>
      <w:r>
        <w:rPr>
          <w:rFonts w:cs="Tahoma" w:ascii="Tahoma" w:hAnsi="Tahoma"/>
          <w:color w:val="000000"/>
          <w:spacing w:val="-6"/>
        </w:rPr>
        <w:t>${persona.ci}</w:t>
      </w:r>
      <w:r>
        <w:rPr>
          <w:rFonts w:cs="Tahoma" w:ascii="Tahoma" w:hAnsi="Tahoma"/>
          <w:color w:val="000000" w:themeColor="text1"/>
          <w:spacing w:val="-6"/>
        </w:rPr>
        <w:t xml:space="preserve">., manteniendo su número de Ítem y Nivel Salarial, con las responsabilidades por el ejercicio de la función pública, quien desempeñará el cargo a partir del </w:t>
      </w:r>
      <w:r>
        <w:rPr>
          <w:rFonts w:cs="Tahoma" w:ascii="Tahoma" w:hAnsi="Tahoma"/>
          <w:color w:val="000000"/>
          <w:spacing w:val="-6"/>
        </w:rPr>
        <w:t>${interinato.fechaInicioInterinato} al ${interinato.fechaFinInterinato}</w:t>
      </w:r>
      <w:r>
        <w:rPr>
          <w:rFonts w:cs="Tahoma" w:ascii="Tahoma" w:hAnsi="Tahoma"/>
          <w:color w:val="000000" w:themeColor="text1"/>
          <w:spacing w:val="-6"/>
        </w:rPr>
        <w:t>.</w:t>
      </w:r>
    </w:p>
    <w:p>
      <w:pPr>
        <w:pStyle w:val="NoSpacing"/>
        <w:jc w:val="both"/>
        <w:rPr>
          <w:rFonts w:ascii="Tahoma" w:hAnsi="Tahoma" w:cs="Tahoma"/>
          <w:color w:val="000000" w:themeColor="text1"/>
          <w:spacing w:val="-6"/>
          <w:sz w:val="16"/>
          <w:szCs w:val="16"/>
        </w:rPr>
      </w:pPr>
      <w:r>
        <w:rPr>
          <w:rFonts w:cs="Tahoma" w:ascii="Tahoma" w:hAnsi="Tahoma"/>
          <w:color w:val="000000" w:themeColor="text1"/>
          <w:spacing w:val="-6"/>
          <w:sz w:val="16"/>
          <w:szCs w:val="16"/>
        </w:rPr>
      </w:r>
    </w:p>
    <w:p>
      <w:pPr>
        <w:pStyle w:val="NoSpacing"/>
        <w:jc w:val="both"/>
        <w:rPr>
          <w:rFonts w:ascii="Tahoma" w:hAnsi="Tahoma" w:cs="Tahoma"/>
          <w:color w:val="000000" w:themeColor="text1"/>
        </w:rPr>
      </w:pPr>
      <w:r>
        <w:rPr>
          <w:rFonts w:cs="Tahoma" w:ascii="Tahoma" w:hAnsi="Tahoma"/>
          <w:b/>
          <w:color w:val="000000" w:themeColor="text1"/>
        </w:rPr>
        <w:t>SEGUNDO.-</w:t>
      </w:r>
      <w:r>
        <w:rPr>
          <w:rFonts w:cs="Tahoma" w:ascii="Tahoma" w:hAnsi="Tahoma"/>
          <w:color w:val="000000" w:themeColor="text1"/>
        </w:rPr>
        <w:t xml:space="preserve"> </w:t>
      </w:r>
      <w:r>
        <w:rPr>
          <w:rFonts w:cs="Tahoma" w:ascii="Tahoma" w:hAnsi="Tahoma"/>
          <w:color w:val="000000" w:themeColor="text1"/>
          <w:spacing w:val="-6"/>
        </w:rPr>
        <w:t xml:space="preserve">Quedan encargadas del cumplimiento y ejecución de la presente Resolución Administrativa de Presidencia, la Gerencia de Recursos Humanos y </w:t>
      </w:r>
      <w:r>
        <w:rPr>
          <w:rFonts w:cs="Tahoma" w:ascii="Tahoma" w:hAnsi="Tahoma"/>
          <w:color w:val="000000" w:themeColor="text1"/>
          <w:spacing w:val="-6"/>
          <w:lang w:val="es-BO"/>
          <w14:textFill>
            <w14:solidFill>
              <w14:schemeClr w14:val="tx1"/>
            </w14:solidFill>
          </w14:textFill>
        </w:rPr>
        <w:t>${puestoNuevo.gerenciaConector}</w:t>
      </w:r>
      <w:r>
        <w:rPr>
          <w:rFonts w:cs="Tahoma" w:ascii="Tahoma" w:hAnsi="Tahoma"/>
          <w:color w:val="000000" w:themeColor="text1"/>
          <w:spacing w:val="-6"/>
          <w:lang w:val="es-BO"/>
        </w:rPr>
        <w:t xml:space="preserve"> </w:t>
      </w:r>
      <w:r>
        <w:rPr>
          <w:rFonts w:cs="Tahoma" w:ascii="Tahoma" w:hAnsi="Tahoma"/>
          <w:color w:val="000000"/>
          <w:spacing w:val="-6"/>
        </w:rPr>
        <w:t>${puestoNuevo.gerencia}</w:t>
      </w:r>
      <w:r>
        <w:rPr>
          <w:rFonts w:cs="Tahoma" w:ascii="Tahoma" w:hAnsi="Tahoma"/>
          <w:color w:val="000000" w:themeColor="text1"/>
          <w:spacing w:val="-6"/>
        </w:rPr>
        <w:t xml:space="preserve"> del Servicio de Impuestos Nacionales.</w:t>
      </w:r>
    </w:p>
    <w:p>
      <w:pPr>
        <w:pStyle w:val="NoSpacing"/>
        <w:jc w:val="both"/>
        <w:rPr>
          <w:rFonts w:ascii="Tahoma" w:hAnsi="Tahoma" w:cs="Tahoma"/>
          <w:color w:val="000000" w:themeColor="text1"/>
          <w:spacing w:val="-6"/>
          <w:sz w:val="16"/>
          <w:szCs w:val="16"/>
        </w:rPr>
      </w:pPr>
      <w:r>
        <w:rPr>
          <w:rFonts w:cs="Tahoma" w:ascii="Tahoma" w:hAnsi="Tahoma"/>
          <w:color w:val="000000" w:themeColor="text1"/>
          <w:spacing w:val="-6"/>
          <w:sz w:val="16"/>
          <w:szCs w:val="16"/>
        </w:rPr>
      </w:r>
    </w:p>
    <w:p>
      <w:pPr>
        <w:pStyle w:val="NoSpacing"/>
        <w:jc w:val="both"/>
        <w:rPr>
          <w:rFonts w:ascii="Tahoma" w:hAnsi="Tahoma" w:cs="Tahoma"/>
          <w:b/>
          <w:color w:val="000000" w:themeColor="text1"/>
        </w:rPr>
      </w:pPr>
      <w:r>
        <w:rPr>
          <w:rFonts w:cs="Tahoma" w:ascii="Tahoma" w:hAnsi="Tahoma"/>
          <w:b/>
          <w:color w:val="000000" w:themeColor="text1"/>
        </w:rPr>
        <w:t>Regístrese, comuníquese, cúmplase y archívese.</w:t>
      </w:r>
    </w:p>
    <w:p>
      <w:pPr>
        <w:pStyle w:val="NoSpacing"/>
        <w:jc w:val="both"/>
        <w:rPr>
          <w:rFonts w:ascii="Tahoma" w:hAnsi="Tahoma" w:cs="Tahoma"/>
          <w:color w:val="000000" w:themeColor="text1"/>
          <w:spacing w:val="-6"/>
          <w:sz w:val="12"/>
          <w:szCs w:val="12"/>
        </w:rPr>
      </w:pPr>
      <w:r>
        <w:rPr>
          <w:rFonts w:cs="Tahoma" w:ascii="Tahoma" w:hAnsi="Tahoma"/>
          <w:color w:val="000000" w:themeColor="text1"/>
          <w:spacing w:val="-6"/>
          <w:sz w:val="12"/>
          <w:szCs w:val="12"/>
        </w:rPr>
      </w:r>
    </w:p>
    <w:p>
      <w:pPr>
        <w:pStyle w:val="NoSpacing"/>
        <w:jc w:val="both"/>
        <w:rPr>
          <w:rFonts w:ascii="Tahoma" w:hAnsi="Tahoma" w:cs="Tahoma"/>
          <w:color w:val="000000" w:themeColor="text1"/>
          <w:spacing w:val="-6"/>
          <w:sz w:val="12"/>
          <w:szCs w:val="12"/>
        </w:rPr>
      </w:pPr>
      <w:r>
        <w:rPr>
          <w:rFonts w:cs="Tahoma" w:ascii="Tahoma" w:hAnsi="Tahoma"/>
          <w:color w:val="000000" w:themeColor="text1"/>
          <w:spacing w:val="-6"/>
          <w:sz w:val="12"/>
          <w:szCs w:val="12"/>
        </w:rPr>
      </w:r>
    </w:p>
    <w:p>
      <w:pPr>
        <w:pStyle w:val="NoSpacing"/>
        <w:jc w:val="both"/>
        <w:rPr>
          <w:rFonts w:ascii="Tahoma" w:hAnsi="Tahoma" w:cs="Tahoma"/>
          <w:color w:val="000000" w:themeColor="text1"/>
          <w:spacing w:val="-6"/>
          <w:sz w:val="12"/>
          <w:szCs w:val="12"/>
        </w:rPr>
      </w:pPr>
      <w:r>
        <w:rPr>
          <w:rFonts w:cs="Tahoma" w:ascii="Tahoma" w:hAnsi="Tahoma"/>
          <w:color w:val="000000" w:themeColor="text1"/>
          <w:spacing w:val="-6"/>
          <w:sz w:val="12"/>
          <w:szCs w:val="12"/>
        </w:rPr>
      </w:r>
    </w:p>
    <w:p>
      <w:pPr>
        <w:pStyle w:val="NoSpacing"/>
        <w:jc w:val="both"/>
        <w:rPr>
          <w:rFonts w:ascii="Tahoma" w:hAnsi="Tahoma" w:cs="Tahoma"/>
          <w:color w:val="000000" w:themeColor="text1"/>
          <w:spacing w:val="-6"/>
          <w:sz w:val="12"/>
          <w:szCs w:val="12"/>
        </w:rPr>
      </w:pPr>
      <w:r>
        <w:rPr>
          <w:rFonts w:cs="Tahoma" w:ascii="Tahoma" w:hAnsi="Tahoma"/>
          <w:color w:val="000000" w:themeColor="text1"/>
          <w:spacing w:val="-6"/>
          <w:sz w:val="12"/>
          <w:szCs w:val="12"/>
        </w:rPr>
      </w:r>
    </w:p>
    <w:p>
      <w:pPr>
        <w:pStyle w:val="NoSpacing"/>
        <w:jc w:val="both"/>
        <w:rPr>
          <w:rFonts w:ascii="Tahoma" w:hAnsi="Tahoma" w:cs="Tahoma"/>
          <w:color w:val="000000" w:themeColor="text1"/>
          <w:spacing w:val="-6"/>
          <w:sz w:val="12"/>
          <w:szCs w:val="12"/>
        </w:rPr>
      </w:pPr>
      <w:r>
        <w:rPr>
          <w:rFonts w:cs="Tahoma" w:ascii="Tahoma" w:hAnsi="Tahoma"/>
          <w:color w:val="000000" w:themeColor="text1"/>
          <w:spacing w:val="-6"/>
          <w:sz w:val="12"/>
          <w:szCs w:val="12"/>
        </w:rPr>
      </w:r>
    </w:p>
    <w:p>
      <w:pPr>
        <w:pStyle w:val="NoSpacing"/>
        <w:jc w:val="both"/>
        <w:rPr>
          <w:rFonts w:ascii="Tahoma" w:hAnsi="Tahoma" w:cs="Tahoma"/>
          <w:color w:val="000000" w:themeColor="text1"/>
          <w:spacing w:val="-6"/>
          <w:sz w:val="12"/>
          <w:szCs w:val="12"/>
        </w:rPr>
      </w:pPr>
      <w:r>
        <w:rPr>
          <w:rFonts w:cs="Tahoma" w:ascii="Tahoma" w:hAnsi="Tahoma"/>
          <w:color w:val="000000" w:themeColor="text1"/>
          <w:spacing w:val="-6"/>
          <w:sz w:val="12"/>
          <w:szCs w:val="12"/>
        </w:rPr>
      </w:r>
    </w:p>
    <w:p>
      <w:pPr>
        <w:pStyle w:val="NoSpacing"/>
        <w:jc w:val="both"/>
        <w:rPr>
          <w:rFonts w:ascii="Tahoma" w:hAnsi="Tahoma" w:cs="Tahoma"/>
          <w:color w:val="000000" w:themeColor="text1"/>
          <w:spacing w:val="-6"/>
          <w:sz w:val="12"/>
          <w:szCs w:val="12"/>
        </w:rPr>
      </w:pPr>
      <w:r>
        <w:rPr>
          <w:rFonts w:cs="Tahoma" w:ascii="Tahoma" w:hAnsi="Tahoma"/>
          <w:color w:val="000000" w:themeColor="text1"/>
          <w:spacing w:val="-6"/>
          <w:sz w:val="12"/>
          <w:szCs w:val="12"/>
        </w:rPr>
      </w:r>
    </w:p>
    <w:p>
      <w:pPr>
        <w:pStyle w:val="NoSpacing"/>
        <w:jc w:val="both"/>
        <w:rPr>
          <w:rFonts w:ascii="Tahoma" w:hAnsi="Tahoma" w:cs="Tahoma"/>
          <w:color w:val="000000" w:themeColor="text1"/>
          <w:spacing w:val="-6"/>
          <w:sz w:val="12"/>
          <w:szCs w:val="12"/>
        </w:rPr>
      </w:pPr>
      <w:r>
        <w:rPr>
          <w:rFonts w:cs="Tahoma" w:ascii="Tahoma" w:hAnsi="Tahoma"/>
          <w:color w:val="000000" w:themeColor="text1"/>
          <w:spacing w:val="-6"/>
          <w:sz w:val="12"/>
          <w:szCs w:val="12"/>
        </w:rPr>
      </w:r>
    </w:p>
    <w:p>
      <w:pPr>
        <w:pStyle w:val="NoSpacing"/>
        <w:jc w:val="both"/>
        <w:rPr>
          <w:rFonts w:ascii="Tahoma" w:hAnsi="Tahoma" w:cs="Tahoma"/>
          <w:color w:val="000000" w:themeColor="text1"/>
          <w:spacing w:val="-6"/>
          <w:sz w:val="12"/>
          <w:szCs w:val="12"/>
        </w:rPr>
      </w:pPr>
      <w:r>
        <w:rPr>
          <w:rFonts w:cs="Tahoma" w:ascii="Tahoma" w:hAnsi="Tahoma"/>
          <w:color w:val="000000" w:themeColor="text1"/>
          <w:spacing w:val="-6"/>
          <w:sz w:val="12"/>
          <w:szCs w:val="12"/>
        </w:rPr>
      </w:r>
    </w:p>
    <w:p>
      <w:pPr>
        <w:pStyle w:val="NoSpacing"/>
        <w:jc w:val="both"/>
        <w:rPr>
          <w:rFonts w:ascii="Tahoma" w:hAnsi="Tahoma" w:cs="Tahoma"/>
          <w:color w:val="000000" w:themeColor="text1"/>
          <w:spacing w:val="-6"/>
          <w:sz w:val="12"/>
          <w:szCs w:val="12"/>
        </w:rPr>
      </w:pPr>
      <w:r>
        <w:rPr>
          <w:rFonts w:cs="Tahoma" w:ascii="Tahoma" w:hAnsi="Tahoma"/>
          <w:color w:val="000000" w:themeColor="text1"/>
          <w:spacing w:val="-6"/>
          <w:sz w:val="12"/>
          <w:szCs w:val="12"/>
        </w:rPr>
      </w:r>
    </w:p>
    <w:p>
      <w:pPr>
        <w:pStyle w:val="NoSpacing"/>
        <w:jc w:val="both"/>
        <w:rPr>
          <w:rFonts w:ascii="Tahoma" w:hAnsi="Tahoma" w:cs="Tahoma"/>
          <w:color w:val="000000" w:themeColor="text1"/>
          <w:spacing w:val="-6"/>
          <w:sz w:val="12"/>
          <w:szCs w:val="12"/>
        </w:rPr>
      </w:pPr>
      <w:r>
        <w:rPr>
          <w:rFonts w:cs="Tahoma" w:ascii="Tahoma" w:hAnsi="Tahoma"/>
          <w:color w:val="000000" w:themeColor="text1"/>
          <w:spacing w:val="-6"/>
          <w:sz w:val="12"/>
          <w:szCs w:val="12"/>
        </w:rPr>
        <w:t>VMCM</w:t>
      </w:r>
    </w:p>
    <w:p>
      <w:pPr>
        <w:pStyle w:val="NoSpacing"/>
        <w:jc w:val="both"/>
        <w:rPr>
          <w:rFonts w:ascii="Tahoma" w:hAnsi="Tahoma" w:cs="Tahoma"/>
          <w:color w:val="000000" w:themeColor="text1"/>
          <w:spacing w:val="-6"/>
          <w:sz w:val="12"/>
          <w:szCs w:val="12"/>
        </w:rPr>
      </w:pPr>
      <w:r>
        <w:rPr>
          <w:rFonts w:cs="Tahoma" w:ascii="Tahoma" w:hAnsi="Tahoma"/>
          <w:color w:val="000000" w:themeColor="text1"/>
          <w:spacing w:val="-6"/>
          <w:sz w:val="12"/>
          <w:szCs w:val="12"/>
        </w:rPr>
        <w:t>MALP</w:t>
      </w:r>
    </w:p>
    <w:p>
      <w:pPr>
        <w:pStyle w:val="NoSpacing"/>
        <w:jc w:val="both"/>
        <w:rPr>
          <w:rFonts w:ascii="Tahoma" w:hAnsi="Tahoma" w:cs="Tahoma"/>
          <w:color w:val="000000" w:themeColor="text1"/>
          <w:spacing w:val="-6"/>
          <w:sz w:val="12"/>
          <w:szCs w:val="12"/>
        </w:rPr>
      </w:pPr>
      <w:r>
        <w:rPr>
          <w:rFonts w:cs="Tahoma" w:ascii="Tahoma" w:hAnsi="Tahoma"/>
          <w:color w:val="000000" w:themeColor="text1"/>
          <w:spacing w:val="-6"/>
          <w:sz w:val="12"/>
          <w:szCs w:val="12"/>
        </w:rPr>
        <w:t>NUS</w:t>
      </w:r>
    </w:p>
    <w:p>
      <w:pPr>
        <w:pStyle w:val="NoSpacing"/>
        <w:jc w:val="both"/>
        <w:rPr>
          <w:rFonts w:ascii="Tahoma" w:hAnsi="Tahoma" w:cs="Tahoma"/>
          <w:color w:val="000000" w:themeColor="text1"/>
          <w:spacing w:val="-6"/>
          <w:sz w:val="12"/>
          <w:szCs w:val="12"/>
        </w:rPr>
      </w:pPr>
      <w:r>
        <w:rPr>
          <w:rFonts w:cs="Tahoma" w:ascii="Tahoma" w:hAnsi="Tahoma"/>
          <w:color w:val="000000" w:themeColor="text1"/>
          <w:spacing w:val="-6"/>
          <w:sz w:val="12"/>
          <w:szCs w:val="12"/>
        </w:rPr>
        <w:t>CMZQ</w:t>
      </w:r>
    </w:p>
    <w:p>
      <w:pPr>
        <w:pStyle w:val="NoSpacing"/>
        <w:jc w:val="both"/>
        <w:rPr>
          <w:rFonts w:ascii="Tahoma" w:hAnsi="Tahoma" w:cs="Tahoma"/>
          <w:color w:val="000000" w:themeColor="text1"/>
          <w:spacing w:val="-6"/>
          <w:sz w:val="12"/>
          <w:szCs w:val="12"/>
        </w:rPr>
      </w:pPr>
      <w:r>
        <w:rPr>
          <w:rFonts w:cs="Tahoma" w:ascii="Tahoma" w:hAnsi="Tahoma"/>
          <w:color w:val="000000"/>
          <w:spacing w:val="-6"/>
          <w:sz w:val="12"/>
          <w:szCs w:val="12"/>
        </w:rPr>
        <w:t>${interinato.abrevNombreUsuario}</w:t>
      </w:r>
    </w:p>
    <w:p>
      <w:pPr>
        <w:pStyle w:val="NoSpacing"/>
        <w:jc w:val="both"/>
        <w:rPr>
          <w:rFonts w:ascii="Tahoma" w:hAnsi="Tahoma" w:cs="Tahoma"/>
          <w:color w:val="000000" w:themeColor="text1"/>
          <w:spacing w:val="-6"/>
          <w:sz w:val="12"/>
          <w:szCs w:val="12"/>
        </w:rPr>
      </w:pPr>
      <w:r>
        <w:rPr>
          <w:rFonts w:cs="Tahoma" w:ascii="Tahoma" w:hAnsi="Tahoma"/>
          <w:color w:val="000000" w:themeColor="text1"/>
          <w:spacing w:val="-6"/>
          <w:sz w:val="12"/>
          <w:szCs w:val="12"/>
        </w:rPr>
        <w:t>C.c.:  PE</w:t>
      </w:r>
    </w:p>
    <w:p>
      <w:pPr>
        <w:pStyle w:val="NoSpacing"/>
        <w:ind w:firstLine="142"/>
        <w:jc w:val="both"/>
        <w:rPr>
          <w:rFonts w:ascii="Tahoma" w:hAnsi="Tahoma" w:cs="Tahoma"/>
          <w:color w:val="000000" w:themeColor="text1"/>
          <w:spacing w:val="-6"/>
          <w:sz w:val="12"/>
          <w:szCs w:val="12"/>
        </w:rPr>
      </w:pPr>
      <w:r>
        <w:rPr>
          <w:rFonts w:cs="Tahoma" w:ascii="Tahoma" w:hAnsi="Tahoma"/>
          <w:color w:val="000000" w:themeColor="text1"/>
          <w:spacing w:val="-6"/>
          <w:sz w:val="12"/>
          <w:szCs w:val="12"/>
        </w:rPr>
        <w:t xml:space="preserve">    </w:t>
      </w:r>
      <w:r>
        <w:rPr>
          <w:rFonts w:cs="Tahoma" w:ascii="Tahoma" w:hAnsi="Tahoma"/>
          <w:color w:val="000000" w:themeColor="text1"/>
          <w:spacing w:val="-6"/>
          <w:sz w:val="12"/>
          <w:szCs w:val="12"/>
        </w:rPr>
        <w:t>DAP</w:t>
      </w:r>
    </w:p>
    <w:p>
      <w:pPr>
        <w:pStyle w:val="NoSpacing"/>
        <w:ind w:firstLine="142"/>
        <w:jc w:val="both"/>
        <w:rPr>
          <w:rFonts w:ascii="Tahoma" w:hAnsi="Tahoma" w:cs="Tahoma"/>
          <w:color w:val="000000" w:themeColor="text1"/>
          <w:spacing w:val="-6"/>
          <w:sz w:val="12"/>
          <w:szCs w:val="12"/>
        </w:rPr>
      </w:pPr>
      <w:r>
        <w:rPr>
          <w:rFonts w:cs="Tahoma" w:ascii="Tahoma" w:hAnsi="Tahoma"/>
          <w:color w:val="000000" w:themeColor="text1"/>
          <w:spacing w:val="-6"/>
          <w:sz w:val="12"/>
          <w:szCs w:val="12"/>
        </w:rPr>
        <w:t xml:space="preserve">    </w:t>
      </w:r>
      <w:r>
        <w:rPr>
          <w:rFonts w:cs="Tahoma" w:ascii="Tahoma" w:hAnsi="Tahoma"/>
          <w:color w:val="000000" w:themeColor="text1"/>
          <w:spacing w:val="-6"/>
          <w:sz w:val="12"/>
          <w:szCs w:val="12"/>
        </w:rPr>
        <w:t>FILE PERSONAL</w:t>
      </w:r>
    </w:p>
    <w:p>
      <w:pPr>
        <w:pStyle w:val="NoSpacing"/>
        <w:ind w:firstLine="142"/>
        <w:jc w:val="both"/>
        <w:rPr>
          <w:rFonts w:ascii="Tahoma" w:hAnsi="Tahoma" w:cs="Tahoma"/>
          <w:color w:val="000000" w:themeColor="text1"/>
          <w:spacing w:val="-6"/>
          <w:sz w:val="12"/>
          <w:szCs w:val="12"/>
        </w:rPr>
      </w:pPr>
      <w:r>
        <w:rPr>
          <w:rFonts w:cs="Tahoma" w:ascii="Tahoma" w:hAnsi="Tahoma"/>
          <w:color w:val="000000" w:themeColor="text1"/>
          <w:spacing w:val="-6"/>
          <w:sz w:val="12"/>
          <w:szCs w:val="12"/>
        </w:rPr>
        <w:t xml:space="preserve">   </w:t>
      </w:r>
      <w:r>
        <w:rPr>
          <w:rFonts w:cs="Tahoma" w:ascii="Tahoma" w:hAnsi="Tahoma"/>
          <w:color w:val="000000"/>
          <w:spacing w:val="-6"/>
          <w:sz w:val="12"/>
          <w:szCs w:val="12"/>
        </w:rPr>
        <w:fldChar w:fldCharType="begin"/>
      </w:r>
      <w:r>
        <w:rPr>
          <w:sz w:val="12"/>
          <w:spacing w:val="-6"/>
          <w:szCs w:val="12"/>
          <w:rFonts w:cs="Tahoma" w:ascii="Tahoma" w:hAnsi="Tahoma"/>
          <w:color w:val="000000"/>
        </w:rPr>
        <w:instrText xml:space="preserve"> MERGEFIELD ABREV </w:instrText>
      </w:r>
      <w:r>
        <w:rPr>
          <w:sz w:val="12"/>
          <w:spacing w:val="-6"/>
          <w:szCs w:val="12"/>
          <w:rFonts w:cs="Tahoma" w:ascii="Tahoma" w:hAnsi="Tahoma"/>
          <w:color w:val="000000"/>
        </w:rPr>
        <w:fldChar w:fldCharType="separate"/>
      </w:r>
      <w:r>
        <w:rPr>
          <w:sz w:val="12"/>
          <w:spacing w:val="-6"/>
          <w:szCs w:val="12"/>
          <w:rFonts w:cs="Tahoma" w:ascii="Tahoma" w:hAnsi="Tahoma"/>
          <w:color w:val="000000"/>
        </w:rPr>
      </w:r>
      <w:r>
        <w:rPr>
          <w:sz w:val="12"/>
          <w:spacing w:val="-6"/>
          <w:szCs w:val="12"/>
          <w:rFonts w:cs="Tahoma" w:ascii="Tahoma" w:hAnsi="Tahoma"/>
          <w:color w:val="000000"/>
        </w:rPr>
        <w:fldChar w:fldCharType="end"/>
      </w:r>
    </w:p>
    <w:p>
      <w:pPr>
        <w:pStyle w:val="NoSpacing"/>
        <w:jc w:val="both"/>
        <w:rPr>
          <w:rFonts w:ascii="Tahoma" w:hAnsi="Tahoma" w:cs="Tahoma"/>
          <w:color w:val="000000" w:themeColor="text1"/>
          <w:spacing w:val="-6"/>
          <w:sz w:val="12"/>
          <w:szCs w:val="12"/>
        </w:rPr>
      </w:pPr>
      <w:r>
        <w:rPr>
          <w:rFonts w:cs="Tahoma" w:ascii="Tahoma" w:hAnsi="Tahoma"/>
          <w:color w:val="000000" w:themeColor="text1"/>
          <w:spacing w:val="-6"/>
          <w:sz w:val="12"/>
          <w:szCs w:val="12"/>
        </w:rPr>
        <w:t>Fjs. ${interinato.numFojasLetrasRap} (${interinato.numFojasRap})</w:t>
      </w:r>
    </w:p>
    <w:p>
      <w:pPr>
        <w:pStyle w:val="NoSpacing"/>
        <w:jc w:val="both"/>
        <w:rPr>
          <w:rFonts w:ascii="Tahoma" w:hAnsi="Tahoma" w:cs="Tahoma"/>
          <w:color w:val="000000" w:themeColor="text1"/>
          <w:spacing w:val="-6"/>
          <w:sz w:val="12"/>
          <w:szCs w:val="12"/>
        </w:rPr>
      </w:pPr>
      <w:r>
        <w:rPr>
          <w:rFonts w:cs="Tahoma" w:ascii="Tahoma" w:hAnsi="Tahoma"/>
          <w:b/>
          <w:color w:val="000000" w:themeColor="text1"/>
          <w:spacing w:val="-6"/>
          <w:sz w:val="12"/>
          <w:szCs w:val="12"/>
          <w:lang w:val="en-US"/>
        </w:rPr>
        <w:t>${interinato.hojaProveido} Tr</w:t>
      </w:r>
      <w:r>
        <w:rPr>
          <w:rFonts w:cs="Tahoma" w:ascii="Tahoma" w:hAnsi="Tahoma"/>
          <w:b w:val="false"/>
          <w:i w:val="false"/>
          <w:caps w:val="false"/>
          <w:smallCaps w:val="false"/>
          <w:color w:val="000000" w:themeColor="text1"/>
          <w:spacing w:val="-6"/>
          <w:sz w:val="12"/>
          <w:szCs w:val="12"/>
          <w:lang w:val="en-US"/>
        </w:rPr>
        <w:t>á</w:t>
      </w:r>
      <w:r>
        <w:rPr>
          <w:rFonts w:cs="Tahoma" w:ascii="Tahoma" w:hAnsi="Tahoma"/>
          <w:b/>
          <w:color w:val="000000" w:themeColor="text1"/>
          <w:spacing w:val="-6"/>
          <w:sz w:val="12"/>
          <w:szCs w:val="12"/>
          <w:lang w:val="en-US"/>
        </w:rPr>
        <w:t>mine N.º ${interinato.numTramite}</w:t>
      </w:r>
    </w:p>
    <w:sectPr>
      <w:footerReference w:type="default" r:id="rId2"/>
      <w:type w:val="nextPage"/>
      <w:pgSz w:w="12240" w:h="15840"/>
      <w:pgMar w:left="1701" w:right="1644" w:gutter="0" w:header="0" w:top="2211" w:footer="726" w:bottom="1285"/>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 w:name="Times New Roman">
    <w:charset w:val="01"/>
    <w:family w:val="roman"/>
    <w:pitch w:val="variable"/>
  </w:font>
  <w:font w:name="Tahoma">
    <w:charset w:val="01"/>
    <w:family w:val="roman"/>
    <w:pitch w:val="variable"/>
  </w:font>
  <w:font w:name="Aria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iedepgina"/>
      <w:suppressLineNumbers/>
      <w:bidi w:val="0"/>
      <w:jc w:val="left"/>
      <w:rPr/>
    </w:pPr>
    <w:r>
      <w:rPr/>
    </w:r>
  </w:p>
</w:ftr>
</file>

<file path=word/settings.xml><?xml version="1.0" encoding="utf-8"?>
<w:settings xmlns:w="http://schemas.openxmlformats.org/wordprocessingml/2006/main">
  <w:zoom w:percent="140"/>
  <w:defaultTabStop w:val="709"/>
  <w:mailMerge>
    <w:mainDocumentType w:val="formLetters"/>
    <w:dataType w:val="textFile"/>
    <w:query w:val="SELECT * FROM 202464.dbo.DESIGNACIONES$"/>
  </w:mailMerge>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ucida Sans"/>
        <w:kern w:val="2"/>
        <w:sz w:val="24"/>
        <w:szCs w:val="24"/>
        <w:lang w:val="es-BO"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Lucida Sans"/>
      <w:color w:val="auto"/>
      <w:kern w:val="2"/>
      <w:sz w:val="24"/>
      <w:szCs w:val="24"/>
      <w:lang w:val="es-BO" w:eastAsia="zh-CN" w:bidi="hi-IN"/>
    </w:rPr>
  </w:style>
  <w:style w:type="paragraph" w:styleId="Ttulo">
    <w:name w:val="Título"/>
    <w:basedOn w:val="Normal"/>
    <w:next w:val="Cuerpodetexto"/>
    <w:qFormat/>
    <w:pPr>
      <w:keepNext w:val="true"/>
      <w:spacing w:before="240" w:after="120"/>
    </w:pPr>
    <w:rPr>
      <w:rFonts w:ascii="Liberation Sans" w:hAnsi="Liberation Sans" w:eastAsia="Noto Sans CJK SC" w:cs="Lucida Sans"/>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Lucida Sans"/>
    </w:rPr>
  </w:style>
  <w:style w:type="paragraph" w:styleId="Leyenda">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NoSpacing">
    <w:name w:val="No Spacing"/>
    <w:qFormat/>
    <w:pPr>
      <w:widowControl/>
      <w:suppressAutoHyphens w:val="true"/>
      <w:bidi w:val="0"/>
      <w:spacing w:before="0" w:after="0"/>
      <w:jc w:val="left"/>
    </w:pPr>
    <w:rPr>
      <w:rFonts w:ascii="Times New Roman" w:hAnsi="Times New Roman" w:eastAsia="Times New Roman" w:cs="Times New Roman"/>
      <w:color w:val="auto"/>
      <w:kern w:val="0"/>
      <w:sz w:val="20"/>
      <w:szCs w:val="20"/>
      <w:lang w:val="es-ES" w:eastAsia="es-BO" w:bidi="ar-SA"/>
    </w:rPr>
  </w:style>
  <w:style w:type="paragraph" w:styleId="Cabeceraypie">
    <w:name w:val="Cabecera y pie"/>
    <w:basedOn w:val="Normal"/>
    <w:qFormat/>
    <w:pPr>
      <w:suppressLineNumbers/>
      <w:tabs>
        <w:tab w:val="clear" w:pos="709"/>
        <w:tab w:val="center" w:pos="4986" w:leader="none"/>
        <w:tab w:val="right" w:pos="9972" w:leader="none"/>
      </w:tabs>
    </w:pPr>
    <w:rPr/>
  </w:style>
  <w:style w:type="paragraph" w:styleId="Piedepgina">
    <w:name w:val="Footer"/>
    <w:basedOn w:val="Cabeceraypie"/>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3</TotalTime>
  <Application>LibreOffice/7.5.4.2$Linux_X86_64 LibreOffice_project/36ccfdc35048b057fd9854c757a8b67ec53977b6</Application>
  <AppVersion>15.0000</AppVersion>
  <Pages>3</Pages>
  <Words>908</Words>
  <Characters>5638</Characters>
  <CharactersWithSpaces>6525</CharactersWithSpaces>
  <Paragraphs>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2024-10-25T17:31:04Z</dcterms:created>
  <dc:creator/>
  <dc:description/>
  <dc:language>es-BO</dc:language>
  <cp:lastModifiedBy/>
  <dcterms:modified xsi:type="dcterms:W3CDTF">2024-10-25T19:58:06Z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