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6D9F1" w:themeColor="text2" w:themeTint="33">
    <v:background id="_x0000_s1025">
      <v:fill type="gradientRadial" on="t" color2="#FFFFFF" focus="100%" focussize="0f,0f" focusposition="32768f,32768f"/>
    </v:background>
  </w:background>
  <w:body>
    <w:p>
      <w:pPr>
        <w:rPr>
          <w:rFonts w:cs="Tahoma"/>
          <w:b/>
          <w:lang w:val="en-US"/>
        </w:rPr>
      </w:pPr>
    </w:p>
    <w:p>
      <w:pPr>
        <w:rPr>
          <w:rFonts w:cs="Tahoma"/>
          <w:b/>
          <w:lang w:val="en-US"/>
        </w:rPr>
      </w:pPr>
      <w:r>
        <w:rPr>
          <w:rFonts w:cs="Tahoma"/>
          <w:b/>
          <w:lang w:val="en-US"/>
        </w:rPr>
        <w:t>CITE: SIN/PE/GG/GRH/DDE/RAP/</w:t>
      </w:r>
      <w:r>
        <w:rPr>
          <w:rFonts w:hint="default" w:cs="Tahoma"/>
          <w:b/>
          <w:lang/>
        </w:rPr>
        <w:t>${incorporacion.citeRap}</w:t>
      </w:r>
      <w:r>
        <w:rPr>
          <w:rFonts w:cs="Tahoma"/>
          <w:b/>
          <w:lang w:val="en-US"/>
        </w:rPr>
        <w:t>/2024</w:t>
      </w:r>
    </w:p>
    <w:p>
      <w:pPr>
        <w:jc w:val="center"/>
        <w:rPr>
          <w:rFonts w:cs="Tahoma"/>
          <w:b/>
          <w:lang w:val="en-US"/>
        </w:rPr>
      </w:pPr>
    </w:p>
    <w:p>
      <w:pPr>
        <w:jc w:val="center"/>
        <w:rPr>
          <w:rFonts w:hint="default" w:cs="Tahoma"/>
          <w:b/>
          <w:lang/>
        </w:rPr>
      </w:pPr>
      <w:r>
        <w:rPr>
          <w:rFonts w:cs="Tahoma"/>
          <w:b/>
          <w:lang w:val="es-ES"/>
        </w:rPr>
        <w:t>RESOLUCIÓN ADMINISTRATIVA DE PRESIDENCIA No</w:t>
      </w:r>
      <w:r>
        <w:rPr>
          <w:rFonts w:hint="default" w:cs="Tahoma"/>
          <w:b/>
          <w:lang/>
        </w:rPr>
        <w:t xml:space="preserve"> </w:t>
      </w:r>
      <w:r>
        <w:rPr>
          <w:rFonts w:hint="default" w:cs="Tahoma"/>
          <w:b/>
          <w:sz w:val="28"/>
          <w:lang/>
        </w:rPr>
        <w:t>${incorporacion.codigoRap}</w:t>
      </w:r>
    </w:p>
    <w:p>
      <w:pPr>
        <w:jc w:val="center"/>
        <w:rPr>
          <w:rFonts w:cs="Tahoma"/>
          <w:b/>
          <w:sz w:val="12"/>
          <w:lang w:val="es-ES"/>
        </w:rPr>
      </w:pPr>
      <w:r>
        <w:rPr>
          <w:rFonts w:cs="Tahoma"/>
          <w:b/>
          <w:sz w:val="12"/>
          <w:lang w:val="es-ES"/>
        </w:rPr>
        <w:t>R-0008-01</w:t>
      </w:r>
    </w:p>
    <w:p>
      <w:pPr>
        <w:jc w:val="center"/>
        <w:rPr>
          <w:rFonts w:cs="Tahoma"/>
          <w:sz w:val="22"/>
          <w:szCs w:val="14"/>
          <w:lang w:val="es-ES"/>
        </w:rPr>
      </w:pPr>
    </w:p>
    <w:p>
      <w:pPr>
        <w:jc w:val="center"/>
        <w:rPr>
          <w:rFonts w:hint="default" w:cs="Tahoma"/>
          <w:lang/>
        </w:rPr>
      </w:pPr>
      <w:r>
        <w:rPr>
          <w:rFonts w:cs="Tahoma"/>
          <w:lang w:val="es-ES"/>
        </w:rPr>
        <w:t xml:space="preserve">La Paz, </w:t>
      </w:r>
      <w:r>
        <w:rPr>
          <w:rFonts w:hint="default" w:cs="Tahoma"/>
          <w:lang/>
        </w:rPr>
        <w:t>${incorporacion.fechaRap}</w:t>
      </w:r>
    </w:p>
    <w:p>
      <w:pPr>
        <w:pStyle w:val="12"/>
        <w:spacing w:after="0"/>
        <w:ind w:firstLine="0"/>
        <w:jc w:val="left"/>
        <w:rPr>
          <w:rFonts w:cs="Tahoma"/>
          <w:color w:val="auto"/>
          <w:lang w:val="es-ES"/>
          <w14:shadow w14:blurRad="0" w14:dist="0" w14:dir="0" w14:sx="0" w14:sy="0" w14:kx="0" w14:ky="0" w14:algn="none">
            <w14:srgbClr w14:val="000000"/>
          </w14:shadow>
        </w:rPr>
      </w:pPr>
    </w:p>
    <w:p>
      <w:pPr>
        <w:pStyle w:val="12"/>
        <w:spacing w:after="0"/>
        <w:ind w:firstLine="0"/>
        <w:jc w:val="left"/>
        <w:rPr>
          <w:color w:val="auto"/>
          <w:lang w:val="es-ES"/>
          <w14:shadow w14:blurRad="0" w14:dist="0" w14:dir="0" w14:sx="0" w14:sy="0" w14:kx="0" w14:ky="0" w14:algn="none">
            <w14:srgbClr w14:val="000000"/>
          </w14:shadow>
        </w:rPr>
      </w:pPr>
    </w:p>
    <w:p>
      <w:pPr>
        <w:pStyle w:val="10"/>
        <w:spacing w:before="0" w:after="0"/>
      </w:pPr>
      <w:r>
        <w:t>VISTOS Y CONSIDERANDO:</w:t>
      </w:r>
    </w:p>
    <w:p>
      <w:pPr>
        <w:pStyle w:val="10"/>
        <w:spacing w:before="0" w:after="0"/>
      </w:pPr>
    </w:p>
    <w:p>
      <w:pPr>
        <w:spacing w:after="0"/>
      </w:pPr>
      <w: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spacing w:after="0"/>
      </w:pPr>
    </w:p>
    <w:p>
      <w:pPr>
        <w:spacing w:after="0"/>
      </w:pPr>
      <w: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t>”, siendo necesario dotar a la Institución de personal que garantice el normal desenvolvimiento de las funciones específicas del cargo con el objeto de alcanzar las metas trazadas.</w:t>
      </w:r>
    </w:p>
    <w:p>
      <w:pPr>
        <w:spacing w:after="0"/>
      </w:pPr>
    </w:p>
    <w:p>
      <w:pPr>
        <w:spacing w:after="0"/>
        <w:rPr>
          <w:rFonts w:ascii="Tahoma" w:hAnsi="Tahoma" w:eastAsia="Times New Roman" w:cs="Tahoma"/>
          <w:spacing w:val="-1"/>
          <w:sz w:val="20"/>
          <w:szCs w:val="20"/>
          <w:lang w:eastAsia="es-BO"/>
        </w:rPr>
      </w:pPr>
      <w:r>
        <w:rPr>
          <w:rFonts w:cs="Tahoma"/>
          <w:spacing w:val="-1"/>
        </w:rPr>
        <w:t xml:space="preserve">Que </w:t>
      </w:r>
      <w:r>
        <w:rPr>
          <w:rFonts w:ascii="Tahoma" w:hAnsi="Tahoma" w:eastAsia="Times New Roman" w:cs="Tahoma"/>
          <w:spacing w:val="-1"/>
          <w:sz w:val="20"/>
          <w:szCs w:val="20"/>
          <w:lang w:eastAsia="es-BO"/>
        </w:rPr>
        <w:t>el inciso c) del Artículo 5 de la Ley Nº 2027 Estatuto del Funcionario Público establece que “Funcionarios de libre nombramiento: Son aquellas personas que realizan funciones administrativas de confianza y asesoramiento técnico especializado para los funcionarios electos o designados. El Sistema de Administración de Personal, en forma coordinada con los Sistemas de Organización Administrativa y de Presupuesto, determinará el número y atribuciones específicas de éstos y el presupuesto asignado para este fin. Estos funcionarios no están sujetos a las disposiciones relativas a la Carrera Administrativa del presente Estatuto”.</w:t>
      </w:r>
    </w:p>
    <w:p>
      <w:pPr>
        <w:spacing w:after="0"/>
        <w:rPr>
          <w:rFonts w:ascii="Tahoma" w:hAnsi="Tahoma" w:eastAsia="Times New Roman" w:cs="Tahoma"/>
          <w:spacing w:val="-1"/>
          <w:sz w:val="20"/>
          <w:szCs w:val="20"/>
          <w:lang w:eastAsia="es-BO"/>
        </w:rPr>
      </w:pP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Que el inciso c) del Artículo 12 del Decreto Supremo Nº 25749 define: “Funcionarios de Libre Nombramiento: Son aquellas personas designadas por la máxima autoridad ejecutiva de una entidad para realizar funciones administrativas y técnico-especializadas para los funcionarios electos y designados, sus atribuciones y el presupuesto asignado, serán determinados por el Sistema de Administración de Personal en forma coordinada con los Sistemas de Organización Administrativa y de Presupuesto.</w:t>
      </w: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 xml:space="preserve"> </w:t>
      </w: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Son funcionarios de libre nombramiento los Asesores Generales, los Coordinadores Generales, Jefes de Gabinete, Oficiales Mayores, Secretarios Privados, Ayudantes y personal de confianza nombrados por la Máxima Autoridad Ejecutiva y el personal nombrado directamente por el Presidente de la República.</w:t>
      </w:r>
    </w:p>
    <w:p>
      <w:pPr>
        <w:spacing w:after="0" w:line="240" w:lineRule="auto"/>
        <w:jc w:val="both"/>
        <w:rPr>
          <w:rFonts w:ascii="Tahoma" w:hAnsi="Tahoma" w:eastAsia="Times New Roman" w:cs="Tahoma"/>
          <w:spacing w:val="-1"/>
          <w:sz w:val="20"/>
          <w:szCs w:val="20"/>
          <w:lang w:eastAsia="es-BO"/>
        </w:rPr>
      </w:pPr>
    </w:p>
    <w:p>
      <w:pPr>
        <w:spacing w:after="0" w:line="240" w:lineRule="auto"/>
        <w:jc w:val="both"/>
        <w:rPr>
          <w:rFonts w:ascii="Tahoma" w:hAnsi="Tahoma" w:eastAsia="Times New Roman" w:cs="Tahoma"/>
          <w:spacing w:val="-1"/>
          <w:sz w:val="20"/>
          <w:szCs w:val="20"/>
          <w:lang w:eastAsia="es-BO"/>
        </w:rPr>
      </w:pPr>
      <w:r>
        <w:rPr>
          <w:rFonts w:ascii="Tahoma" w:hAnsi="Tahoma" w:eastAsia="Times New Roman" w:cs="Tahoma"/>
          <w:spacing w:val="-1"/>
          <w:sz w:val="20"/>
          <w:szCs w:val="20"/>
          <w:lang w:eastAsia="es-BO"/>
        </w:rPr>
        <w:t>Los funcionarios de libre nombramiento no están sujetos a las disposiciones relativas a la Carrera Administrativa reguladas por el Estado y el presente Reglamento”.</w:t>
      </w:r>
    </w:p>
    <w:p>
      <w:pPr>
        <w:spacing w:after="0"/>
        <w:rPr>
          <w:rFonts w:cs="Tahoma"/>
          <w:i/>
          <w:spacing w:val="-1"/>
        </w:rPr>
      </w:pPr>
    </w:p>
    <w:p>
      <w:pPr>
        <w:shd w:val="clear" w:color="auto" w:fill="FFFFFF"/>
        <w:spacing w:after="0"/>
        <w:rPr>
          <w:rFonts w:cs="Tahoma"/>
          <w:color w:val="000000"/>
          <w:lang w:val="es-MX" w:eastAsia="es-ES"/>
        </w:rPr>
      </w:pPr>
      <w:r>
        <w:rPr>
          <w:rFonts w:cs="Tahoma"/>
          <w:color w:val="000000"/>
          <w:lang w:val="es-MX" w:eastAsia="es-ES"/>
        </w:rPr>
        <w:t>Que la Resolución Administrativa de Presidencia N° 032300000945 aprueba el Manual de Procedimiento de Selección y Contratación de Servidores Públicos Interino – Versión 8, GRH-MP-06-01, vigente a partir del 26 de diciembre de 2023.</w:t>
      </w:r>
    </w:p>
    <w:p>
      <w:pPr>
        <w:tabs>
          <w:tab w:val="left" w:pos="5954"/>
        </w:tabs>
        <w:spacing w:after="0"/>
        <w:rPr>
          <w:rStyle w:val="15"/>
          <w:color w:val="auto"/>
        </w:rPr>
      </w:pPr>
    </w:p>
    <w:p>
      <w:pPr>
        <w:tabs>
          <w:tab w:val="left" w:pos="5954"/>
        </w:tabs>
        <w:spacing w:after="0"/>
        <w:rPr>
          <w:highlight w:val="none"/>
        </w:rPr>
      </w:pPr>
      <w:r>
        <w:rPr>
          <w:rFonts w:cs="Tahoma"/>
          <w:highlight w:val="none"/>
          <w:lang w:val="es-BO"/>
        </w:rPr>
        <mc:AlternateContent>
          <mc:Choice Requires="wps">
            <w:drawing>
              <wp:anchor distT="45720" distB="45720" distL="114300" distR="114300" simplePos="0" relativeHeight="251659264" behindDoc="0" locked="0" layoutInCell="1" allowOverlap="1">
                <wp:simplePos x="0" y="0"/>
                <wp:positionH relativeFrom="column">
                  <wp:posOffset>4424045</wp:posOffset>
                </wp:positionH>
                <wp:positionV relativeFrom="page">
                  <wp:posOffset>457200</wp:posOffset>
                </wp:positionV>
                <wp:extent cx="1570355" cy="857250"/>
                <wp:effectExtent l="0" t="0" r="0" b="0"/>
                <wp:wrapNone/>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1570355" cy="857250"/>
                        </a:xfrm>
                        <a:prstGeom prst="rect">
                          <a:avLst/>
                        </a:prstGeom>
                        <a:solidFill>
                          <a:srgbClr val="FFFFFF"/>
                        </a:solidFill>
                        <a:ln w="9525">
                          <a:noFill/>
                          <a:miter lim="800000"/>
                        </a:ln>
                      </wps:spPr>
                      <wps:txbx>
                        <w:txbxContent>
                          <w:p>
                            <w:pPr>
                              <w:spacing w:after="0"/>
                              <w:rPr>
                                <w:rFonts w:cs="Tahoma"/>
                                <w:b/>
                                <w:sz w:val="28"/>
                                <w:lang w:val="es-ES"/>
                              </w:rPr>
                            </w:pPr>
                          </w:p>
                          <w:p>
                            <w:pPr>
                              <w:spacing w:after="0"/>
                              <w:rPr>
                                <w:rFonts w:hint="default"/>
                                <w:b/>
                                <w:sz w:val="28"/>
                                <w:szCs w:val="28"/>
                                <w:lang/>
                              </w:rPr>
                            </w:pPr>
                            <w:r>
                              <w:rPr>
                                <w:rFonts w:hint="default" w:cs="Tahoma"/>
                                <w:b/>
                                <w:sz w:val="28"/>
                                <w:lang/>
                              </w:rPr>
                              <w:t>${codigoRap}</w:t>
                            </w:r>
                          </w:p>
                        </w:txbxContent>
                      </wps:txbx>
                      <wps:bodyPr rot="0" vert="horz" wrap="square" lIns="91440" tIns="45720" rIns="91440" bIns="45720" anchor="t" anchorCtr="0">
                        <a:noAutofit/>
                      </wps:bodyPr>
                    </wps:wsp>
                  </a:graphicData>
                </a:graphic>
              </wp:anchor>
            </w:drawing>
          </mc:Choice>
          <mc:Fallback>
            <w:pict>
              <v:shape id="Cuadro de texto 2" o:spid="_x0000_s1026" o:spt="202" type="#_x0000_t202" style="position:absolute;left:0pt;margin-left:348.35pt;margin-top:36pt;height:67.5pt;width:123.65pt;mso-position-vertical-relative:page;z-index:251659264;mso-width-relative:page;mso-height-relative:page;" fillcolor="#FFFFFF" filled="t" stroked="f" coordsize="21600,21600" o:gfxdata="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FbkZnguAgAAWgQAAA4AAAAAAAAA&#10;AQAgAAAAPAEAAGRycy9lMm9Eb2MueG1sUEsBAhQAFAAAAAgAh07iQP02Xi3XAAAACgEAAA8AAAAA&#10;AAAAAQAgAAAAOAAAAGRycy9kb3ducmV2LnhtbFBLAQIUAAoAAAAAAIdO4kAAAAAAAAAAAAAAAAAE&#10;AAAAAAAAAAAAEAAAABYAAABkcnMvUEsFBgAAAAAGAAYAWQEAANwFAAAAAA==&#10;">
                <v:fill on="t" focussize="0,0"/>
                <v:stroke on="f" miterlimit="8" joinstyle="miter"/>
                <v:imagedata o:title=""/>
                <o:lock v:ext="edit" aspectratio="f"/>
                <v:textbox>
                  <w:txbxContent>
                    <w:p>
                      <w:pPr>
                        <w:spacing w:after="0"/>
                        <w:rPr>
                          <w:rFonts w:cs="Tahoma"/>
                          <w:b/>
                          <w:sz w:val="28"/>
                          <w:lang w:val="es-ES"/>
                        </w:rPr>
                      </w:pPr>
                    </w:p>
                    <w:p>
                      <w:pPr>
                        <w:spacing w:after="0"/>
                        <w:rPr>
                          <w:rFonts w:hint="default"/>
                          <w:b/>
                          <w:sz w:val="28"/>
                          <w:szCs w:val="28"/>
                          <w:lang/>
                        </w:rPr>
                      </w:pPr>
                      <w:r>
                        <w:rPr>
                          <w:rFonts w:hint="default" w:cs="Tahoma"/>
                          <w:b/>
                          <w:sz w:val="28"/>
                          <w:lang/>
                        </w:rPr>
                        <w:t>${codigoRap}</w:t>
                      </w:r>
                    </w:p>
                  </w:txbxContent>
                </v:textbox>
              </v:shape>
            </w:pict>
          </mc:Fallback>
        </mc:AlternateContent>
      </w:r>
      <w:r>
        <w:rPr>
          <w:rStyle w:val="15"/>
          <w:color w:val="auto"/>
          <w:highlight w:val="none"/>
        </w:rPr>
        <w:t>Que mediante I</w:t>
      </w:r>
      <w:r>
        <w:rPr>
          <w:highlight w:val="none"/>
        </w:rPr>
        <w:t>nforme CITE: SIN/GG/GRH/DDE/INF/</w:t>
      </w:r>
      <w:r>
        <w:rPr>
          <w:rFonts w:hint="default" w:cs="Tahoma"/>
          <w:sz w:val="20"/>
          <w:szCs w:val="20"/>
          <w:highlight w:val="none"/>
        </w:rPr>
        <w:t>${incorporacion.citeInforme}</w:t>
      </w:r>
      <w:r>
        <w:rPr>
          <w:highlight w:val="none"/>
        </w:rPr>
        <w:t xml:space="preserve">/2024 </w:t>
      </w:r>
      <w:r>
        <w:rPr>
          <w:rFonts w:cs="Tahoma"/>
          <w:highlight w:val="none"/>
        </w:rPr>
        <w:t xml:space="preserve">de fecha </w:t>
      </w:r>
      <w:r>
        <w:rPr>
          <w:rFonts w:hint="default" w:cs="Tahoma"/>
          <w:highlight w:val="none"/>
          <w:lang/>
        </w:rPr>
        <w:t>${incorporacion.fechaInforme}</w:t>
      </w:r>
      <w:r>
        <w:rPr>
          <w:rFonts w:cs="Tahoma"/>
          <w:highlight w:val="none"/>
        </w:rPr>
        <w:t>,</w:t>
      </w:r>
      <w:r>
        <w:rPr>
          <w:highlight w:val="none"/>
        </w:rPr>
        <w:t xml:space="preserve"> </w:t>
      </w:r>
      <w:r>
        <w:rPr>
          <w:rStyle w:val="15"/>
          <w:color w:val="auto"/>
          <w:highlight w:val="none"/>
        </w:rPr>
        <w:t xml:space="preserve">la Gerencia de Recursos Humanos, recomienda el cambio del Ítem N° </w:t>
      </w:r>
      <w:r>
        <w:rPr>
          <w:rStyle w:val="15"/>
          <w:rFonts w:hint="default"/>
          <w:color w:val="auto"/>
          <w:highlight w:val="none"/>
          <w:lang/>
        </w:rPr>
        <w:t>${puestoActual.item}</w:t>
      </w:r>
      <w:r>
        <w:rPr>
          <w:rStyle w:val="15"/>
          <w:color w:val="auto"/>
          <w:highlight w:val="none"/>
        </w:rPr>
        <w:fldChar w:fldCharType="begin"/>
      </w:r>
      <w:r>
        <w:rPr>
          <w:rStyle w:val="15"/>
          <w:color w:val="auto"/>
          <w:highlight w:val="none"/>
        </w:rPr>
        <w:instrText xml:space="preserve"> MERGEFIELD Nº_ITEM_ANTERIOR </w:instrText>
      </w:r>
      <w:r>
        <w:rPr>
          <w:rStyle w:val="15"/>
          <w:color w:val="auto"/>
          <w:highlight w:val="none"/>
        </w:rPr>
        <w:fldChar w:fldCharType="end"/>
      </w:r>
      <w:r>
        <w:rPr>
          <w:rStyle w:val="15"/>
          <w:color w:val="auto"/>
          <w:highlight w:val="none"/>
        </w:rPr>
        <w:t xml:space="preserve"> a</w:t>
      </w:r>
      <w:r>
        <w:rPr>
          <w:rStyle w:val="15"/>
          <w:color w:val="auto"/>
          <w:highlight w:val="none"/>
        </w:rPr>
        <w:t xml:space="preserve">l Ítem N° </w:t>
      </w:r>
      <w:r>
        <w:rPr>
          <w:rStyle w:val="15"/>
          <w:rFonts w:hint="default"/>
          <w:color w:val="auto"/>
          <w:highlight w:val="none"/>
          <w:lang/>
        </w:rPr>
        <w:t>${puestoNuevo.item}</w:t>
      </w:r>
      <w:r>
        <w:rPr>
          <w:rStyle w:val="15"/>
          <w:color w:val="auto"/>
          <w:highlight w:val="none"/>
        </w:rPr>
        <w:t xml:space="preserve">, habiéndose verificado el cumplimiento de requisitos técnicos </w:t>
      </w:r>
      <w:r>
        <w:rPr>
          <w:rStyle w:val="15"/>
          <w:rFonts w:hint="default"/>
          <w:color w:val="auto"/>
          <w:highlight w:val="none"/>
          <w:lang/>
        </w:rPr>
        <w:t>${persona.refCambioItem}</w:t>
      </w:r>
      <w:r>
        <w:rPr>
          <w:rFonts w:cs="Tahoma"/>
          <w:highlight w:val="none"/>
        </w:rPr>
        <w:t xml:space="preserve"> con C.I. </w:t>
      </w:r>
      <w:r>
        <w:rPr>
          <w:rFonts w:hint="default" w:cs="Tahoma"/>
          <w:highlight w:val="none"/>
          <w:lang/>
        </w:rPr>
        <w:t>${persona.ci} ${persona.exp}</w:t>
      </w:r>
      <w:r>
        <w:rPr>
          <w:rFonts w:cs="Tahoma"/>
          <w:highlight w:val="none"/>
        </w:rPr>
        <w:t>., para ocupar el</w:t>
      </w:r>
      <w:r>
        <w:rPr>
          <w:rFonts w:cs="Tahoma"/>
          <w:b/>
          <w:highlight w:val="none"/>
        </w:rPr>
        <w:t xml:space="preserve"> </w:t>
      </w:r>
      <w:r>
        <w:rPr>
          <w:rFonts w:cs="Tahoma"/>
          <w:highlight w:val="none"/>
        </w:rPr>
        <w:t xml:space="preserve">cargo correspondiente a </w:t>
      </w:r>
      <w:r>
        <w:rPr>
          <w:rFonts w:hint="default" w:ascii="Tahoma" w:hAnsi="Tahoma" w:eastAsia="Tahoma" w:cs="Tahoma"/>
          <w:color w:val="000000"/>
          <w:kern w:val="0"/>
          <w:sz w:val="20"/>
          <w:szCs w:val="20"/>
          <w:highlight w:val="none"/>
          <w:lang w:eastAsia="zh-CN" w:bidi="ar"/>
        </w:rPr>
        <w:t>${puestoNuevo.denominacion} ${puestoNuevo.departamento} dependiente ${puestoNuevo.gerencia} del Servicio de Impuestos Nacionales</w:t>
      </w:r>
      <w:r>
        <w:rPr>
          <w:highlight w:val="none"/>
        </w:rPr>
        <w:t>, conforme prevé el</w:t>
      </w:r>
      <w:r>
        <w:rPr>
          <w:rFonts w:cs="Tahoma"/>
          <w:bCs/>
          <w:highlight w:val="none"/>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highlight w:val="none"/>
        </w:rPr>
        <w:t xml:space="preserve"> que no co</w:t>
      </w:r>
      <w:r>
        <w:rPr>
          <w:rFonts w:cs="Tahoma"/>
          <w:highlight w:val="none"/>
          <w:lang w:val="es-BO"/>
        </w:rPr>
        <w:t>ntraviene el ordenamiento jurídico vigente.</w:t>
      </w:r>
    </w:p>
    <w:p>
      <w:pPr>
        <w:spacing w:after="0"/>
        <w:rPr>
          <w:b/>
        </w:rPr>
      </w:pPr>
    </w:p>
    <w:p>
      <w:pPr>
        <w:spacing w:after="0"/>
        <w:rPr>
          <w:b/>
        </w:rPr>
      </w:pPr>
      <w:r>
        <w:rPr>
          <w:b/>
        </w:rPr>
        <w:t>POR TANTO:</w:t>
      </w:r>
    </w:p>
    <w:p>
      <w:pPr>
        <w:spacing w:after="0"/>
        <w:rPr>
          <w:b/>
        </w:rPr>
      </w:pPr>
    </w:p>
    <w:p>
      <w:pPr>
        <w:spacing w:after="0"/>
      </w:pPr>
      <w: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spacing w:after="0"/>
      </w:pPr>
    </w:p>
    <w:p>
      <w:pPr>
        <w:pStyle w:val="10"/>
        <w:tabs>
          <w:tab w:val="left" w:pos="2460"/>
        </w:tabs>
        <w:spacing w:before="0" w:after="0"/>
        <w:rPr>
          <w:sz w:val="22"/>
        </w:rPr>
      </w:pPr>
      <w:r>
        <w:t>RESUELVE:</w:t>
      </w:r>
      <w:r>
        <w:tab/>
      </w:r>
    </w:p>
    <w:p>
      <w:pPr>
        <w:pStyle w:val="11"/>
        <w:keepNext w:val="0"/>
        <w:keepLines w:val="0"/>
        <w:widowControl/>
        <w:suppressLineNumbers w:val="0"/>
        <w:bidi w:val="0"/>
        <w:spacing w:before="0" w:beforeAutospacing="1" w:after="0" w:afterAutospacing="0" w:line="240" w:lineRule="auto"/>
        <w:ind w:left="0" w:right="0"/>
        <w:jc w:val="both"/>
        <w:rPr>
          <w:rFonts w:hint="default" w:ascii="Tahoma" w:hAnsi="Tahoma" w:cs="Tahoma"/>
          <w:sz w:val="20"/>
          <w:szCs w:val="20"/>
        </w:rPr>
      </w:pPr>
      <w:r>
        <w:rPr>
          <w:rFonts w:hint="default" w:ascii="Tahoma" w:hAnsi="Tahoma" w:cs="Tahoma"/>
          <w:b/>
          <w:sz w:val="20"/>
          <w:szCs w:val="20"/>
        </w:rPr>
        <w:t>ARTÍCULO ÚNICO.-</w:t>
      </w:r>
      <w:r>
        <w:rPr>
          <w:rFonts w:hint="default" w:ascii="Tahoma" w:hAnsi="Tahoma" w:cs="Tahoma"/>
          <w:sz w:val="20"/>
          <w:szCs w:val="20"/>
        </w:rPr>
        <w:t xml:space="preserve"> Reasignar </w:t>
      </w:r>
      <w:r>
        <w:rPr>
          <w:rFonts w:hint="default" w:ascii="Tahoma" w:hAnsi="Tahoma" w:cs="Tahoma"/>
          <w:sz w:val="20"/>
          <w:szCs w:val="20"/>
          <w:lang w:val="en-US"/>
        </w:rPr>
        <w:t xml:space="preserve">como personal de Libre Nombramiento </w:t>
      </w:r>
      <w:r>
        <w:rPr>
          <w:rFonts w:hint="default" w:ascii="Tahoma" w:hAnsi="Tahoma" w:cs="Tahoma"/>
          <w:sz w:val="20"/>
          <w:szCs w:val="20"/>
          <w:lang/>
        </w:rPr>
        <w:t>${persona.reasignada}</w:t>
      </w:r>
      <w:r>
        <w:rPr>
          <w:rFonts w:hint="default" w:ascii="Tahoma" w:hAnsi="Tahoma" w:cs="Tahoma"/>
          <w:sz w:val="20"/>
          <w:szCs w:val="20"/>
        </w:rPr>
        <w:t xml:space="preserve"> con C.I. </w:t>
      </w:r>
      <w:r>
        <w:rPr>
          <w:rFonts w:hint="default" w:ascii="Tahoma" w:hAnsi="Tahoma" w:eastAsia="Tahoma" w:cs="Tahoma"/>
          <w:color w:val="000000"/>
          <w:sz w:val="20"/>
          <w:szCs w:val="20"/>
          <w:lang/>
        </w:rPr>
        <w:t>${persona.ci}</w:t>
      </w:r>
      <w:r>
        <w:rPr>
          <w:rFonts w:hint="default" w:eastAsia="Tahoma" w:cs="Tahoma"/>
          <w:color w:val="000000"/>
          <w:sz w:val="20"/>
          <w:szCs w:val="20"/>
          <w:lang/>
        </w:rPr>
        <w:t xml:space="preserve"> </w:t>
      </w:r>
      <w:r>
        <w:rPr>
          <w:rFonts w:hint="default" w:ascii="Tahoma" w:hAnsi="Tahoma" w:eastAsia="Tahoma" w:cs="Tahoma"/>
          <w:color w:val="000000"/>
          <w:sz w:val="20"/>
          <w:szCs w:val="20"/>
          <w:lang/>
        </w:rPr>
        <w:t>${persona.exp}</w:t>
      </w:r>
      <w:r>
        <w:rPr>
          <w:rFonts w:hint="default" w:ascii="Tahoma" w:hAnsi="Tahoma" w:cs="Tahoma"/>
          <w:sz w:val="20"/>
          <w:szCs w:val="20"/>
        </w:rPr>
        <w:t>.,</w:t>
      </w:r>
      <w:r>
        <w:rPr>
          <w:rFonts w:hint="default" w:cs="Tahoma"/>
          <w:sz w:val="20"/>
          <w:szCs w:val="20"/>
          <w:lang/>
        </w:rPr>
        <w:t xml:space="preserve"> </w:t>
      </w:r>
      <w:r>
        <w:rPr>
          <w:rFonts w:hint="default" w:ascii="Tahoma" w:hAnsi="Tahoma" w:cs="Tahoma"/>
          <w:sz w:val="20"/>
          <w:szCs w:val="20"/>
        </w:rPr>
        <w:t xml:space="preserve">en el cargo de </w:t>
      </w:r>
      <w:r>
        <w:rPr>
          <w:rFonts w:hint="default" w:ascii="Tahoma" w:hAnsi="Tahoma" w:eastAsia="Tahoma" w:cs="Tahoma"/>
          <w:color w:val="000000"/>
          <w:kern w:val="0"/>
          <w:sz w:val="20"/>
          <w:szCs w:val="20"/>
          <w:lang w:eastAsia="zh-CN" w:bidi="ar"/>
        </w:rPr>
        <w:t>${puestoNuevo.denominacion} ${puestoNuevo.departamento} dependiente ${puestoNuevo.gerencia} del Servicio de Impuestos Nacionales</w:t>
      </w:r>
      <w:r>
        <w:rPr>
          <w:rFonts w:hint="default" w:ascii="Tahoma" w:hAnsi="Tahoma" w:cs="Tahoma"/>
          <w:sz w:val="20"/>
          <w:szCs w:val="20"/>
        </w:rPr>
        <w:t xml:space="preserve">, en el Ítem Nº </w:t>
      </w:r>
      <w:r>
        <w:rPr>
          <w:rFonts w:hint="default" w:ascii="Tahoma" w:hAnsi="Tahoma" w:eastAsia="Tahoma" w:cs="Tahoma"/>
          <w:color w:val="000000"/>
          <w:kern w:val="0"/>
          <w:sz w:val="20"/>
          <w:szCs w:val="20"/>
          <w:lang w:eastAsia="zh-CN" w:bidi="ar"/>
        </w:rPr>
        <w:t>${puestoNuevo.item}</w:t>
      </w:r>
      <w:r>
        <w:rPr>
          <w:rFonts w:hint="default" w:ascii="Tahoma" w:hAnsi="Tahoma" w:cs="Tahoma"/>
          <w:sz w:val="20"/>
          <w:szCs w:val="20"/>
        </w:rPr>
        <w:t xml:space="preserve">, con el haber básico mensual de </w:t>
      </w:r>
      <w:r>
        <w:rPr>
          <w:rFonts w:hint="default" w:ascii="Tahoma" w:hAnsi="Tahoma" w:cs="Tahoma"/>
          <w:sz w:val="20"/>
          <w:szCs w:val="20"/>
          <w:lang w:val="es-BO"/>
        </w:rPr>
        <w:t>Bs</w:t>
      </w:r>
      <w:r>
        <w:rPr>
          <w:rFonts w:hint="default" w:ascii="Tahoma" w:hAnsi="Tahoma" w:eastAsia="Tahoma" w:cs="Tahoma"/>
          <w:color w:val="000000"/>
          <w:kern w:val="0"/>
          <w:sz w:val="20"/>
          <w:szCs w:val="20"/>
          <w:lang w:eastAsia="zh-CN" w:bidi="ar"/>
        </w:rPr>
        <w:t>${puestoNuevo.salario}.- (${puestoNuevo.salarioLiteral}</w:t>
      </w:r>
      <w:r>
        <w:rPr>
          <w:rFonts w:hint="default" w:ascii="Tahoma" w:hAnsi="Tahoma" w:cs="Tahoma"/>
          <w:sz w:val="20"/>
          <w:szCs w:val="20"/>
          <w:lang w:val="es-BO"/>
        </w:rPr>
        <w:t xml:space="preserve"> 00/100 Bolivianos)</w:t>
      </w:r>
      <w:r>
        <w:rPr>
          <w:rFonts w:hint="default" w:ascii="Tahoma" w:hAnsi="Tahoma" w:cs="Tahoma"/>
          <w:sz w:val="20"/>
          <w:szCs w:val="20"/>
        </w:rPr>
        <w:t>, para que cumpla con las funciones inherentes a su cargo y las asignadas por su inmediato superior o superior jerárquico, conforme prevé el</w:t>
      </w:r>
      <w:r>
        <w:rPr>
          <w:rFonts w:hint="default" w:ascii="Tahoma" w:hAnsi="Tahoma" w:cs="Tahoma"/>
          <w:bCs/>
          <w:sz w:val="20"/>
          <w:szCs w:val="20"/>
        </w:rPr>
        <w:t xml:space="preserve"> inciso </w:t>
      </w:r>
      <w:r>
        <w:rPr>
          <w:rFonts w:hint="default" w:ascii="Tahoma" w:hAnsi="Tahoma" w:cs="Tahoma"/>
          <w:bCs/>
          <w:sz w:val="20"/>
          <w:szCs w:val="20"/>
          <w:lang w:val="en-US"/>
        </w:rPr>
        <w:t>c</w:t>
      </w:r>
      <w:r>
        <w:rPr>
          <w:rFonts w:hint="default" w:ascii="Tahoma" w:hAnsi="Tahoma" w:cs="Tahoma"/>
          <w:bCs/>
          <w:sz w:val="20"/>
          <w:szCs w:val="20"/>
        </w:rPr>
        <w:t xml:space="preserve">) del Artículo 5 de la Ley N° 2027 de 27 de octubre de 1999, Estatuto del Funcionario Público, concordante con el inciso </w:t>
      </w:r>
      <w:r>
        <w:rPr>
          <w:rFonts w:hint="default" w:ascii="Tahoma" w:hAnsi="Tahoma" w:cs="Tahoma"/>
          <w:bCs/>
          <w:sz w:val="20"/>
          <w:szCs w:val="20"/>
          <w:lang w:val="en-US"/>
        </w:rPr>
        <w:t>c</w:t>
      </w:r>
      <w:r>
        <w:rPr>
          <w:rFonts w:hint="default" w:ascii="Tahoma" w:hAnsi="Tahoma" w:cs="Tahoma"/>
          <w:bCs/>
          <w:sz w:val="20"/>
          <w:szCs w:val="20"/>
        </w:rPr>
        <w:t xml:space="preserve">) del Artículo 12 del Reglamento de Desarrollo Parcial a la Ley N° 2027, aprobado por el Decreto Supremo N° 25749 de 20 de abril de 2000 y </w:t>
      </w:r>
      <w:r>
        <w:rPr>
          <w:rFonts w:hint="default" w:ascii="Tahoma" w:hAnsi="Tahoma" w:cs="Tahoma"/>
          <w:sz w:val="20"/>
          <w:szCs w:val="20"/>
        </w:rPr>
        <w:t xml:space="preserve">el Manual de Puestos vigente, quien tomará posesión del cargo a partir del </w:t>
      </w:r>
      <w:r>
        <w:rPr>
          <w:rFonts w:hint="default" w:ascii="Tahoma" w:hAnsi="Tahoma" w:eastAsia="Tahoma" w:cs="Tahoma"/>
          <w:color w:val="000000"/>
          <w:kern w:val="0"/>
          <w:sz w:val="20"/>
          <w:szCs w:val="20"/>
          <w:lang w:eastAsia="zh-CN" w:bidi="ar"/>
        </w:rPr>
        <w:t>${incorporacion.fechaIncorporacion}</w:t>
      </w:r>
      <w:r>
        <w:rPr>
          <w:rFonts w:hint="default" w:ascii="Tahoma" w:hAnsi="Tahoma" w:cs="Tahoma"/>
          <w:sz w:val="20"/>
          <w:szCs w:val="20"/>
        </w:rPr>
        <w:t>.</w:t>
      </w:r>
    </w:p>
    <w:p>
      <w:pPr>
        <w:spacing w:after="0"/>
        <w:rPr>
          <w:sz w:val="22"/>
        </w:rPr>
      </w:pPr>
    </w:p>
    <w:p>
      <w:pPr>
        <w:spacing w:after="0"/>
        <w:rPr>
          <w:b/>
        </w:rPr>
      </w:pPr>
      <w:r>
        <w:rPr>
          <w:b/>
        </w:rPr>
        <w:t xml:space="preserve">Regístrese, comuníquese, cúmplase, archívese. </w:t>
      </w:r>
    </w:p>
    <w:p>
      <w:pPr>
        <w:spacing w:after="0"/>
      </w:pPr>
    </w:p>
    <w:p>
      <w:pPr>
        <w:spacing w:after="0"/>
      </w:pPr>
    </w:p>
    <w:p>
      <w:pPr>
        <w:spacing w:after="0"/>
      </w:pPr>
    </w:p>
    <w:p>
      <w:pPr>
        <w:spacing w:after="0"/>
      </w:pPr>
    </w:p>
    <w:p>
      <w:pPr>
        <w:pStyle w:val="8"/>
        <w:rPr>
          <w:rFonts w:cs="Tahoma"/>
          <w:color w:val="auto"/>
        </w:rPr>
      </w:pPr>
    </w:p>
    <w:p>
      <w:pPr>
        <w:pStyle w:val="8"/>
        <w:rPr>
          <w:rFonts w:cs="Tahoma"/>
          <w:color w:val="auto"/>
        </w:rPr>
      </w:pPr>
    </w:p>
    <w:p>
      <w:pPr>
        <w:pStyle w:val="8"/>
        <w:rPr>
          <w:rFonts w:cs="Tahoma"/>
          <w:color w:val="auto"/>
          <w:szCs w:val="12"/>
        </w:rPr>
      </w:pPr>
      <w:r>
        <w:rPr>
          <w:rFonts w:cs="Tahoma"/>
          <w:color w:val="auto"/>
        </w:rPr>
        <w:t>VMCM</w:t>
      </w:r>
    </w:p>
    <w:p>
      <w:pPr>
        <w:pStyle w:val="8"/>
        <w:rPr>
          <w:rFonts w:cs="Tahoma"/>
          <w:color w:val="000000"/>
          <w:szCs w:val="12"/>
        </w:rPr>
      </w:pPr>
      <w:r>
        <w:rPr>
          <w:rFonts w:cs="Tahoma"/>
          <w:color w:val="000000"/>
          <w:szCs w:val="12"/>
        </w:rPr>
        <w:t>MALP</w:t>
      </w:r>
    </w:p>
    <w:p>
      <w:pPr>
        <w:pStyle w:val="8"/>
        <w:rPr>
          <w:rFonts w:cs="Tahoma"/>
          <w:color w:val="000000"/>
          <w:szCs w:val="12"/>
          <w:lang w:val="en-US"/>
        </w:rPr>
      </w:pPr>
      <w:r>
        <w:rPr>
          <w:rFonts w:cs="Tahoma"/>
          <w:color w:val="000000"/>
          <w:szCs w:val="12"/>
          <w:lang w:val="en-US"/>
        </w:rPr>
        <w:t>NUS</w:t>
      </w:r>
    </w:p>
    <w:p>
      <w:pPr>
        <w:pStyle w:val="8"/>
        <w:rPr>
          <w:rFonts w:cs="Tahoma"/>
          <w:color w:val="000000"/>
          <w:szCs w:val="12"/>
          <w:lang w:val="en-US"/>
        </w:rPr>
      </w:pPr>
      <w:r>
        <w:rPr>
          <w:rFonts w:cs="Tahoma"/>
          <w:color w:val="000000"/>
          <w:szCs w:val="12"/>
          <w:lang w:val="en-US"/>
        </w:rPr>
        <w:t>JRP</w:t>
      </w:r>
      <w:bookmarkStart w:id="0" w:name="_GoBack"/>
      <w:bookmarkEnd w:id="0"/>
    </w:p>
    <w:p>
      <w:pPr>
        <w:tabs>
          <w:tab w:val="left" w:pos="284"/>
          <w:tab w:val="center" w:pos="4252"/>
          <w:tab w:val="right" w:pos="8504"/>
        </w:tabs>
        <w:spacing w:after="0"/>
        <w:rPr>
          <w:rFonts w:hint="default" w:cs="Tahoma"/>
          <w:color w:val="000000"/>
          <w:sz w:val="12"/>
          <w:szCs w:val="12"/>
          <w:lang/>
        </w:rPr>
      </w:pPr>
      <w:r>
        <w:rPr>
          <w:rFonts w:hint="default" w:cs="Tahoma"/>
          <w:color w:val="000000"/>
          <w:sz w:val="12"/>
          <w:szCs w:val="12"/>
          <w:lang/>
        </w:rPr>
        <w:t>${incorporacion.abrevNombreUsuario}</w:t>
      </w:r>
    </w:p>
    <w:p>
      <w:pPr>
        <w:tabs>
          <w:tab w:val="left" w:pos="284"/>
          <w:tab w:val="center" w:pos="4252"/>
          <w:tab w:val="right" w:pos="8504"/>
        </w:tabs>
        <w:spacing w:after="0"/>
        <w:rPr>
          <w:sz w:val="12"/>
          <w:lang w:val="en-US"/>
        </w:rPr>
      </w:pPr>
      <w:r>
        <w:rPr>
          <w:sz w:val="12"/>
          <w:lang w:val="en-US"/>
        </w:rPr>
        <w:t>cc.:  PE</w:t>
      </w:r>
    </w:p>
    <w:p>
      <w:pPr>
        <w:tabs>
          <w:tab w:val="left" w:pos="284"/>
          <w:tab w:val="center" w:pos="4252"/>
          <w:tab w:val="right" w:pos="8504"/>
        </w:tabs>
        <w:spacing w:after="0"/>
        <w:rPr>
          <w:sz w:val="12"/>
          <w:lang w:val="en-US"/>
        </w:rPr>
      </w:pPr>
      <w:r>
        <w:rPr>
          <w:sz w:val="12"/>
          <w:lang w:val="en-US"/>
        </w:rPr>
        <w:t xml:space="preserve">       DDE</w:t>
      </w:r>
    </w:p>
    <w:p>
      <w:pPr>
        <w:tabs>
          <w:tab w:val="left" w:pos="284"/>
          <w:tab w:val="center" w:pos="4252"/>
          <w:tab w:val="right" w:pos="8504"/>
        </w:tabs>
        <w:spacing w:after="0"/>
        <w:rPr>
          <w:sz w:val="12"/>
          <w:lang w:val="en-US"/>
        </w:rPr>
      </w:pPr>
      <w:r>
        <w:rPr>
          <w:sz w:val="12"/>
          <w:lang w:val="en-US"/>
        </w:rPr>
        <w:t xml:space="preserve">       </w:t>
      </w:r>
      <w:r>
        <w:rPr>
          <w:sz w:val="12"/>
          <w:lang w:val="en-US"/>
        </w:rPr>
        <w:tab/>
      </w:r>
      <w:r>
        <w:rPr>
          <w:sz w:val="12"/>
          <w:lang w:val="en-US"/>
        </w:rPr>
        <w:t>FILE PERSONAL</w:t>
      </w:r>
    </w:p>
    <w:p>
      <w:pPr>
        <w:tabs>
          <w:tab w:val="left" w:pos="284"/>
          <w:tab w:val="center" w:pos="4252"/>
          <w:tab w:val="right" w:pos="8504"/>
        </w:tabs>
        <w:spacing w:after="0"/>
        <w:rPr>
          <w:rFonts w:hint="default"/>
          <w:sz w:val="12"/>
          <w:lang/>
        </w:rPr>
      </w:pPr>
      <w:r>
        <w:rPr>
          <w:sz w:val="12"/>
          <w:lang w:val="en-US"/>
        </w:rPr>
        <w:t xml:space="preserve">       </w:t>
      </w:r>
      <w:r>
        <w:rPr>
          <w:rFonts w:hint="default"/>
          <w:sz w:val="12"/>
          <w:lang/>
        </w:rPr>
        <w:t>${puestoNuevo.gerenciaAbreviatura}</w:t>
      </w:r>
    </w:p>
    <w:p>
      <w:pPr>
        <w:tabs>
          <w:tab w:val="left" w:pos="284"/>
          <w:tab w:val="center" w:pos="4252"/>
          <w:tab w:val="right" w:pos="8504"/>
        </w:tabs>
        <w:spacing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tabs>
          <w:tab w:val="center" w:pos="4252"/>
          <w:tab w:val="right" w:pos="8504"/>
        </w:tabs>
        <w:spacing w:after="0"/>
        <w:rPr>
          <w:rFonts w:cs="Tahoma"/>
          <w:sz w:val="12"/>
          <w:szCs w:val="12"/>
          <w:lang w:val="es-BO"/>
        </w:rPr>
      </w:pPr>
      <w:r>
        <w:rPr>
          <w:rFonts w:cs="Tahoma"/>
          <w:sz w:val="12"/>
          <w:szCs w:val="12"/>
          <w:lang w:val="es-BO"/>
        </w:rPr>
        <w:t>CITE: SIN/GG/GRH/DDE/INF/</w:t>
      </w:r>
      <w:r>
        <w:rPr>
          <w:rFonts w:hint="default" w:cs="Tahoma"/>
          <w:sz w:val="12"/>
          <w:szCs w:val="12"/>
          <w:lang/>
        </w:rPr>
        <w:t>${incorporacion.citeInforme}</w:t>
      </w:r>
      <w:r>
        <w:rPr>
          <w:rFonts w:cs="Tahoma"/>
          <w:sz w:val="12"/>
          <w:szCs w:val="12"/>
          <w:lang w:val="es-BO"/>
        </w:rPr>
        <w:t>/2024</w:t>
      </w:r>
    </w:p>
    <w:p>
      <w:pPr>
        <w:pStyle w:val="8"/>
        <w:rPr>
          <w:lang w:val="en-US"/>
        </w:rPr>
      </w:pPr>
      <w:r>
        <w:rPr>
          <w:rFonts w:hint="default" w:cs="Tahoma"/>
          <w:color w:val="auto"/>
          <w:szCs w:val="12"/>
          <w:lang/>
        </w:rPr>
        <w:t>${incorporacion.hp}</w:t>
      </w:r>
      <w:r>
        <w:rPr>
          <w:rFonts w:cs="Tahoma"/>
          <w:color w:val="auto"/>
          <w:szCs w:val="12"/>
          <w:lang w:val="en-GB"/>
        </w:rPr>
        <w:t xml:space="preserve"> TRAMITE </w:t>
      </w:r>
      <w:r>
        <w:rPr>
          <w:rFonts w:hint="default" w:cs="Tahoma"/>
          <w:color w:val="auto"/>
          <w:szCs w:val="12"/>
          <w:lang/>
        </w:rPr>
        <w:t>${incorporacion.numeroHp}</w:t>
      </w:r>
      <w:r>
        <w:rPr>
          <w:lang w:val="en-US"/>
        </w:rPr>
        <w:tab/>
      </w:r>
    </w:p>
    <w:sectPr>
      <w:headerReference r:id="rId5" w:type="first"/>
      <w:headerReference r:id="rId4" w:type="default"/>
      <w:footerReference r:id="rId6" w:type="default"/>
      <w:pgSz w:w="12242" w:h="15842"/>
      <w:pgMar w:top="2552" w:right="1610" w:bottom="851" w:left="1418" w:header="737" w:footer="676" w:gutter="0"/>
      <w:paperSrc w:first="15"/>
      <w:pgNumType w:start="1"/>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Tahoma">
    <w:panose1 w:val="020B0604030504040204"/>
    <w:charset w:val="00"/>
    <w:family w:val="swiss"/>
    <w:pitch w:val="default"/>
    <w:sig w:usb0="E1002EFF" w:usb1="C000605B" w:usb2="00000029" w:usb3="00000000" w:csb0="200101FF" w:csb1="20280000"/>
  </w:font>
  <w:font w:name="Lucida Sans">
    <w:panose1 w:val="020B0703040504020204"/>
    <w:charset w:val="00"/>
    <w:family w:val="swiss"/>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color w:val="0070C0"/>
        <w:spacing w:val="10"/>
        <w:sz w:val="20"/>
      </w:rPr>
    </w:pPr>
  </w:p>
  <w:p>
    <w:pPr>
      <w:pStyle w:val="9"/>
      <w:jc w:val="center"/>
      <w:rPr>
        <w:b/>
        <w:color w:val="376092" w:themeColor="accent1" w:themeShade="BF"/>
        <w:spacing w:val="10"/>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color w:val="0070C0"/>
        <w:spacing w:val="10"/>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342"/>
    <w:rsid w:val="00031A15"/>
    <w:rsid w:val="00032DB2"/>
    <w:rsid w:val="00034216"/>
    <w:rsid w:val="00036E32"/>
    <w:rsid w:val="00040265"/>
    <w:rsid w:val="00043A31"/>
    <w:rsid w:val="00046C03"/>
    <w:rsid w:val="00046C71"/>
    <w:rsid w:val="00051869"/>
    <w:rsid w:val="000527F1"/>
    <w:rsid w:val="000528C4"/>
    <w:rsid w:val="00055EE5"/>
    <w:rsid w:val="00060ACB"/>
    <w:rsid w:val="00063158"/>
    <w:rsid w:val="00063E76"/>
    <w:rsid w:val="000712CB"/>
    <w:rsid w:val="00075F54"/>
    <w:rsid w:val="000762AF"/>
    <w:rsid w:val="00077839"/>
    <w:rsid w:val="00085871"/>
    <w:rsid w:val="000910A1"/>
    <w:rsid w:val="000A1C42"/>
    <w:rsid w:val="000A3495"/>
    <w:rsid w:val="000A7B64"/>
    <w:rsid w:val="000B1272"/>
    <w:rsid w:val="000B18CC"/>
    <w:rsid w:val="000B7901"/>
    <w:rsid w:val="000C03F3"/>
    <w:rsid w:val="000C1260"/>
    <w:rsid w:val="000C4600"/>
    <w:rsid w:val="000D0250"/>
    <w:rsid w:val="000D6FC4"/>
    <w:rsid w:val="000F3FA1"/>
    <w:rsid w:val="000F56FF"/>
    <w:rsid w:val="000F6BE6"/>
    <w:rsid w:val="000F7C2F"/>
    <w:rsid w:val="0010120C"/>
    <w:rsid w:val="00101D26"/>
    <w:rsid w:val="001028FC"/>
    <w:rsid w:val="00104547"/>
    <w:rsid w:val="00104A68"/>
    <w:rsid w:val="00105230"/>
    <w:rsid w:val="00105B85"/>
    <w:rsid w:val="0011312F"/>
    <w:rsid w:val="00113157"/>
    <w:rsid w:val="00114F8B"/>
    <w:rsid w:val="001163A6"/>
    <w:rsid w:val="00120260"/>
    <w:rsid w:val="00122BC3"/>
    <w:rsid w:val="00124F0F"/>
    <w:rsid w:val="00146180"/>
    <w:rsid w:val="00151A98"/>
    <w:rsid w:val="00152D72"/>
    <w:rsid w:val="00153091"/>
    <w:rsid w:val="00154FC4"/>
    <w:rsid w:val="00157094"/>
    <w:rsid w:val="001633D1"/>
    <w:rsid w:val="001670BB"/>
    <w:rsid w:val="00180DE2"/>
    <w:rsid w:val="00185B76"/>
    <w:rsid w:val="00192492"/>
    <w:rsid w:val="00193466"/>
    <w:rsid w:val="00195B51"/>
    <w:rsid w:val="001A0AAE"/>
    <w:rsid w:val="001A4576"/>
    <w:rsid w:val="001A5F54"/>
    <w:rsid w:val="001B585B"/>
    <w:rsid w:val="001B6C7A"/>
    <w:rsid w:val="001C081B"/>
    <w:rsid w:val="001C73A2"/>
    <w:rsid w:val="001D15F3"/>
    <w:rsid w:val="001D1A84"/>
    <w:rsid w:val="001D2D59"/>
    <w:rsid w:val="001D6745"/>
    <w:rsid w:val="001D72C7"/>
    <w:rsid w:val="001E3E96"/>
    <w:rsid w:val="001F067B"/>
    <w:rsid w:val="001F1744"/>
    <w:rsid w:val="001F3C91"/>
    <w:rsid w:val="001F7430"/>
    <w:rsid w:val="0020385B"/>
    <w:rsid w:val="00205430"/>
    <w:rsid w:val="0021036D"/>
    <w:rsid w:val="002114E0"/>
    <w:rsid w:val="0021321E"/>
    <w:rsid w:val="002215CD"/>
    <w:rsid w:val="00223AD9"/>
    <w:rsid w:val="00226599"/>
    <w:rsid w:val="00231204"/>
    <w:rsid w:val="0023564A"/>
    <w:rsid w:val="00235890"/>
    <w:rsid w:val="00241AEA"/>
    <w:rsid w:val="002440FD"/>
    <w:rsid w:val="00246ECD"/>
    <w:rsid w:val="00250CEB"/>
    <w:rsid w:val="00250E27"/>
    <w:rsid w:val="00251C7F"/>
    <w:rsid w:val="0025348E"/>
    <w:rsid w:val="0026029E"/>
    <w:rsid w:val="00261228"/>
    <w:rsid w:val="002658C9"/>
    <w:rsid w:val="0027227B"/>
    <w:rsid w:val="00277B25"/>
    <w:rsid w:val="00280DFD"/>
    <w:rsid w:val="00281032"/>
    <w:rsid w:val="0028352C"/>
    <w:rsid w:val="00284AA2"/>
    <w:rsid w:val="0029646E"/>
    <w:rsid w:val="00296B4F"/>
    <w:rsid w:val="00297950"/>
    <w:rsid w:val="002A0CFA"/>
    <w:rsid w:val="002A2531"/>
    <w:rsid w:val="002A4E21"/>
    <w:rsid w:val="002A579B"/>
    <w:rsid w:val="002B0354"/>
    <w:rsid w:val="002B0E65"/>
    <w:rsid w:val="002B1298"/>
    <w:rsid w:val="002B2410"/>
    <w:rsid w:val="002B7DFB"/>
    <w:rsid w:val="002C1169"/>
    <w:rsid w:val="002C1BD8"/>
    <w:rsid w:val="002D00DA"/>
    <w:rsid w:val="002D13F1"/>
    <w:rsid w:val="002F087B"/>
    <w:rsid w:val="003018D8"/>
    <w:rsid w:val="00301D1C"/>
    <w:rsid w:val="00304A63"/>
    <w:rsid w:val="0031111F"/>
    <w:rsid w:val="00313B2B"/>
    <w:rsid w:val="00315352"/>
    <w:rsid w:val="0032678E"/>
    <w:rsid w:val="0033451D"/>
    <w:rsid w:val="00336050"/>
    <w:rsid w:val="00336933"/>
    <w:rsid w:val="00342766"/>
    <w:rsid w:val="00346796"/>
    <w:rsid w:val="00347F10"/>
    <w:rsid w:val="00351879"/>
    <w:rsid w:val="0035250A"/>
    <w:rsid w:val="0035377F"/>
    <w:rsid w:val="003558C4"/>
    <w:rsid w:val="003605D3"/>
    <w:rsid w:val="003652AE"/>
    <w:rsid w:val="00366A60"/>
    <w:rsid w:val="00366A6D"/>
    <w:rsid w:val="003812F0"/>
    <w:rsid w:val="00381764"/>
    <w:rsid w:val="00386542"/>
    <w:rsid w:val="00387AF7"/>
    <w:rsid w:val="0039222A"/>
    <w:rsid w:val="00392768"/>
    <w:rsid w:val="003A0E00"/>
    <w:rsid w:val="003A1887"/>
    <w:rsid w:val="003A2601"/>
    <w:rsid w:val="003B483F"/>
    <w:rsid w:val="003C1F41"/>
    <w:rsid w:val="003C223D"/>
    <w:rsid w:val="003C48B2"/>
    <w:rsid w:val="003C7879"/>
    <w:rsid w:val="003D03D0"/>
    <w:rsid w:val="003D4DD9"/>
    <w:rsid w:val="003E00D2"/>
    <w:rsid w:val="003F2159"/>
    <w:rsid w:val="003F331D"/>
    <w:rsid w:val="003F5C9A"/>
    <w:rsid w:val="00406A6E"/>
    <w:rsid w:val="004111F2"/>
    <w:rsid w:val="00416822"/>
    <w:rsid w:val="004200FC"/>
    <w:rsid w:val="004218B1"/>
    <w:rsid w:val="00422AFB"/>
    <w:rsid w:val="00425DC5"/>
    <w:rsid w:val="00433DCC"/>
    <w:rsid w:val="00435248"/>
    <w:rsid w:val="004364FF"/>
    <w:rsid w:val="004371DA"/>
    <w:rsid w:val="004533FE"/>
    <w:rsid w:val="004560C3"/>
    <w:rsid w:val="00457632"/>
    <w:rsid w:val="00463893"/>
    <w:rsid w:val="0046492E"/>
    <w:rsid w:val="00471582"/>
    <w:rsid w:val="004772E0"/>
    <w:rsid w:val="0048660B"/>
    <w:rsid w:val="00486614"/>
    <w:rsid w:val="0049025B"/>
    <w:rsid w:val="00492DC8"/>
    <w:rsid w:val="00495B89"/>
    <w:rsid w:val="00497941"/>
    <w:rsid w:val="004A0BF1"/>
    <w:rsid w:val="004A15EE"/>
    <w:rsid w:val="004A3FB0"/>
    <w:rsid w:val="004B7661"/>
    <w:rsid w:val="004C12E9"/>
    <w:rsid w:val="004C51B8"/>
    <w:rsid w:val="004C72E4"/>
    <w:rsid w:val="004D388D"/>
    <w:rsid w:val="004D7819"/>
    <w:rsid w:val="004E1D39"/>
    <w:rsid w:val="004F325C"/>
    <w:rsid w:val="00501CB6"/>
    <w:rsid w:val="00502931"/>
    <w:rsid w:val="00503EA3"/>
    <w:rsid w:val="00506310"/>
    <w:rsid w:val="00506DC6"/>
    <w:rsid w:val="00517898"/>
    <w:rsid w:val="005260D9"/>
    <w:rsid w:val="00526F6F"/>
    <w:rsid w:val="00527219"/>
    <w:rsid w:val="00533498"/>
    <w:rsid w:val="00537885"/>
    <w:rsid w:val="00557F38"/>
    <w:rsid w:val="00561171"/>
    <w:rsid w:val="005622B4"/>
    <w:rsid w:val="0056238B"/>
    <w:rsid w:val="00563081"/>
    <w:rsid w:val="00563DAE"/>
    <w:rsid w:val="005652DC"/>
    <w:rsid w:val="00570AB3"/>
    <w:rsid w:val="00574D37"/>
    <w:rsid w:val="0057614B"/>
    <w:rsid w:val="00577425"/>
    <w:rsid w:val="00585FD5"/>
    <w:rsid w:val="005874FD"/>
    <w:rsid w:val="005942DA"/>
    <w:rsid w:val="005A2837"/>
    <w:rsid w:val="005A2A59"/>
    <w:rsid w:val="005A7270"/>
    <w:rsid w:val="005A7831"/>
    <w:rsid w:val="005B17D1"/>
    <w:rsid w:val="005B6555"/>
    <w:rsid w:val="005C3C2A"/>
    <w:rsid w:val="005C4F8F"/>
    <w:rsid w:val="005D0BAB"/>
    <w:rsid w:val="005D111E"/>
    <w:rsid w:val="005D5243"/>
    <w:rsid w:val="005E107B"/>
    <w:rsid w:val="005F1342"/>
    <w:rsid w:val="005F2677"/>
    <w:rsid w:val="005F44BB"/>
    <w:rsid w:val="005F4F0E"/>
    <w:rsid w:val="005F7662"/>
    <w:rsid w:val="00600C7B"/>
    <w:rsid w:val="006256C4"/>
    <w:rsid w:val="006339E3"/>
    <w:rsid w:val="006358FF"/>
    <w:rsid w:val="006363D0"/>
    <w:rsid w:val="006444F5"/>
    <w:rsid w:val="00644567"/>
    <w:rsid w:val="00652573"/>
    <w:rsid w:val="00656F5E"/>
    <w:rsid w:val="0066004D"/>
    <w:rsid w:val="00661B5A"/>
    <w:rsid w:val="00663E32"/>
    <w:rsid w:val="00672F86"/>
    <w:rsid w:val="00681B45"/>
    <w:rsid w:val="00684C63"/>
    <w:rsid w:val="00691AE7"/>
    <w:rsid w:val="006941A4"/>
    <w:rsid w:val="006B3125"/>
    <w:rsid w:val="006B6681"/>
    <w:rsid w:val="006B7ADF"/>
    <w:rsid w:val="006B7F73"/>
    <w:rsid w:val="006C4C1B"/>
    <w:rsid w:val="006C60F9"/>
    <w:rsid w:val="006D14D1"/>
    <w:rsid w:val="006E0C24"/>
    <w:rsid w:val="006E1295"/>
    <w:rsid w:val="006E3623"/>
    <w:rsid w:val="006F0B67"/>
    <w:rsid w:val="006F0EA9"/>
    <w:rsid w:val="006F148E"/>
    <w:rsid w:val="006F3664"/>
    <w:rsid w:val="006F549D"/>
    <w:rsid w:val="006F6BC4"/>
    <w:rsid w:val="00700292"/>
    <w:rsid w:val="00703AEA"/>
    <w:rsid w:val="007050AB"/>
    <w:rsid w:val="00706FC0"/>
    <w:rsid w:val="00707742"/>
    <w:rsid w:val="0071020A"/>
    <w:rsid w:val="0071439E"/>
    <w:rsid w:val="007144B7"/>
    <w:rsid w:val="00721F44"/>
    <w:rsid w:val="007227E8"/>
    <w:rsid w:val="0072367E"/>
    <w:rsid w:val="00725B3A"/>
    <w:rsid w:val="00725D6C"/>
    <w:rsid w:val="007308E6"/>
    <w:rsid w:val="0073340C"/>
    <w:rsid w:val="007368A7"/>
    <w:rsid w:val="00746E2E"/>
    <w:rsid w:val="007618C5"/>
    <w:rsid w:val="00762B6B"/>
    <w:rsid w:val="00762BDE"/>
    <w:rsid w:val="00765976"/>
    <w:rsid w:val="00776996"/>
    <w:rsid w:val="00785EC1"/>
    <w:rsid w:val="007933BD"/>
    <w:rsid w:val="007960E6"/>
    <w:rsid w:val="00796F1B"/>
    <w:rsid w:val="007A1111"/>
    <w:rsid w:val="007A19FB"/>
    <w:rsid w:val="007A5CE8"/>
    <w:rsid w:val="007A6F98"/>
    <w:rsid w:val="007B1092"/>
    <w:rsid w:val="007B17B0"/>
    <w:rsid w:val="007C1C0D"/>
    <w:rsid w:val="007C1DC4"/>
    <w:rsid w:val="007C5EDB"/>
    <w:rsid w:val="007C6CD4"/>
    <w:rsid w:val="007D1F9B"/>
    <w:rsid w:val="007D4614"/>
    <w:rsid w:val="007D7BCE"/>
    <w:rsid w:val="007D7F3D"/>
    <w:rsid w:val="007E1A81"/>
    <w:rsid w:val="007E475F"/>
    <w:rsid w:val="007E5FD9"/>
    <w:rsid w:val="007E7B82"/>
    <w:rsid w:val="007F0358"/>
    <w:rsid w:val="007F167B"/>
    <w:rsid w:val="007F3302"/>
    <w:rsid w:val="00803F8D"/>
    <w:rsid w:val="00805203"/>
    <w:rsid w:val="00812F7A"/>
    <w:rsid w:val="008244B8"/>
    <w:rsid w:val="00825DCC"/>
    <w:rsid w:val="00825EDF"/>
    <w:rsid w:val="00830BD3"/>
    <w:rsid w:val="0084356B"/>
    <w:rsid w:val="00845463"/>
    <w:rsid w:val="00847D28"/>
    <w:rsid w:val="00852B1F"/>
    <w:rsid w:val="0086059F"/>
    <w:rsid w:val="0086069A"/>
    <w:rsid w:val="00862BE7"/>
    <w:rsid w:val="00862E93"/>
    <w:rsid w:val="00870A03"/>
    <w:rsid w:val="0088219D"/>
    <w:rsid w:val="008838CF"/>
    <w:rsid w:val="00883939"/>
    <w:rsid w:val="008903EA"/>
    <w:rsid w:val="00893709"/>
    <w:rsid w:val="00895291"/>
    <w:rsid w:val="008A3827"/>
    <w:rsid w:val="008A430E"/>
    <w:rsid w:val="008A446E"/>
    <w:rsid w:val="008B22DF"/>
    <w:rsid w:val="008B3ABE"/>
    <w:rsid w:val="008B4D95"/>
    <w:rsid w:val="008C2195"/>
    <w:rsid w:val="008C2506"/>
    <w:rsid w:val="008C35EF"/>
    <w:rsid w:val="008C4194"/>
    <w:rsid w:val="008C5992"/>
    <w:rsid w:val="008F065E"/>
    <w:rsid w:val="008F146D"/>
    <w:rsid w:val="008F37D8"/>
    <w:rsid w:val="00903DDC"/>
    <w:rsid w:val="009052AF"/>
    <w:rsid w:val="009053DE"/>
    <w:rsid w:val="009054DD"/>
    <w:rsid w:val="00906BFF"/>
    <w:rsid w:val="00907295"/>
    <w:rsid w:val="00907D05"/>
    <w:rsid w:val="00911DE9"/>
    <w:rsid w:val="009153EA"/>
    <w:rsid w:val="00923349"/>
    <w:rsid w:val="0092610F"/>
    <w:rsid w:val="0092660B"/>
    <w:rsid w:val="009446E7"/>
    <w:rsid w:val="0094731B"/>
    <w:rsid w:val="009537BC"/>
    <w:rsid w:val="00953BCE"/>
    <w:rsid w:val="00957DEE"/>
    <w:rsid w:val="00957F11"/>
    <w:rsid w:val="0096309C"/>
    <w:rsid w:val="00964CEF"/>
    <w:rsid w:val="00966AD6"/>
    <w:rsid w:val="009706AF"/>
    <w:rsid w:val="0097330B"/>
    <w:rsid w:val="00975AE7"/>
    <w:rsid w:val="00980422"/>
    <w:rsid w:val="009825EA"/>
    <w:rsid w:val="0098401C"/>
    <w:rsid w:val="0098589C"/>
    <w:rsid w:val="009A38D0"/>
    <w:rsid w:val="009A4DFE"/>
    <w:rsid w:val="009A5450"/>
    <w:rsid w:val="009A7620"/>
    <w:rsid w:val="009B339D"/>
    <w:rsid w:val="009B3880"/>
    <w:rsid w:val="009B3D9C"/>
    <w:rsid w:val="009B4ADC"/>
    <w:rsid w:val="009C1106"/>
    <w:rsid w:val="009C69DF"/>
    <w:rsid w:val="009D1AF9"/>
    <w:rsid w:val="009D557E"/>
    <w:rsid w:val="009E1BE0"/>
    <w:rsid w:val="009E5375"/>
    <w:rsid w:val="009E549D"/>
    <w:rsid w:val="009E5C4F"/>
    <w:rsid w:val="009E759A"/>
    <w:rsid w:val="009F1978"/>
    <w:rsid w:val="009F4030"/>
    <w:rsid w:val="009F72F1"/>
    <w:rsid w:val="009F7FBE"/>
    <w:rsid w:val="00A00EDC"/>
    <w:rsid w:val="00A018D2"/>
    <w:rsid w:val="00A21315"/>
    <w:rsid w:val="00A23626"/>
    <w:rsid w:val="00A255A2"/>
    <w:rsid w:val="00A25A9C"/>
    <w:rsid w:val="00A349A0"/>
    <w:rsid w:val="00A3544A"/>
    <w:rsid w:val="00A44E35"/>
    <w:rsid w:val="00A52E7F"/>
    <w:rsid w:val="00A542C0"/>
    <w:rsid w:val="00A63278"/>
    <w:rsid w:val="00A661F8"/>
    <w:rsid w:val="00A66383"/>
    <w:rsid w:val="00A70F21"/>
    <w:rsid w:val="00A70F36"/>
    <w:rsid w:val="00A73775"/>
    <w:rsid w:val="00A768B2"/>
    <w:rsid w:val="00A81CFB"/>
    <w:rsid w:val="00A820CC"/>
    <w:rsid w:val="00A825DC"/>
    <w:rsid w:val="00A82E2B"/>
    <w:rsid w:val="00A8569F"/>
    <w:rsid w:val="00A907EE"/>
    <w:rsid w:val="00A90BD8"/>
    <w:rsid w:val="00AA0D62"/>
    <w:rsid w:val="00AA36F3"/>
    <w:rsid w:val="00AA43F0"/>
    <w:rsid w:val="00AA61FF"/>
    <w:rsid w:val="00AB4747"/>
    <w:rsid w:val="00AB7F68"/>
    <w:rsid w:val="00AC0604"/>
    <w:rsid w:val="00AC1C68"/>
    <w:rsid w:val="00AC3AA8"/>
    <w:rsid w:val="00AD5BF2"/>
    <w:rsid w:val="00AD5F0D"/>
    <w:rsid w:val="00AD5F26"/>
    <w:rsid w:val="00AD70DE"/>
    <w:rsid w:val="00AE55F8"/>
    <w:rsid w:val="00AE6EB1"/>
    <w:rsid w:val="00AF20BF"/>
    <w:rsid w:val="00AF2F50"/>
    <w:rsid w:val="00AF387A"/>
    <w:rsid w:val="00AF774F"/>
    <w:rsid w:val="00B023CC"/>
    <w:rsid w:val="00B02F37"/>
    <w:rsid w:val="00B11EB9"/>
    <w:rsid w:val="00B13544"/>
    <w:rsid w:val="00B200C5"/>
    <w:rsid w:val="00B22FD1"/>
    <w:rsid w:val="00B24868"/>
    <w:rsid w:val="00B40A55"/>
    <w:rsid w:val="00B41B6C"/>
    <w:rsid w:val="00B443C5"/>
    <w:rsid w:val="00B45AC6"/>
    <w:rsid w:val="00B45F8C"/>
    <w:rsid w:val="00B46B46"/>
    <w:rsid w:val="00B46D44"/>
    <w:rsid w:val="00B516F1"/>
    <w:rsid w:val="00B55945"/>
    <w:rsid w:val="00B56B9A"/>
    <w:rsid w:val="00B62536"/>
    <w:rsid w:val="00B63A21"/>
    <w:rsid w:val="00B6420B"/>
    <w:rsid w:val="00B648DF"/>
    <w:rsid w:val="00B70F2A"/>
    <w:rsid w:val="00B713BC"/>
    <w:rsid w:val="00B77CD0"/>
    <w:rsid w:val="00B86856"/>
    <w:rsid w:val="00B935F6"/>
    <w:rsid w:val="00B95782"/>
    <w:rsid w:val="00B9619C"/>
    <w:rsid w:val="00B975A6"/>
    <w:rsid w:val="00BA247B"/>
    <w:rsid w:val="00BA5E63"/>
    <w:rsid w:val="00BB0767"/>
    <w:rsid w:val="00BD5628"/>
    <w:rsid w:val="00BD6CA7"/>
    <w:rsid w:val="00BE1ACC"/>
    <w:rsid w:val="00BE2F63"/>
    <w:rsid w:val="00BE5EEF"/>
    <w:rsid w:val="00BF0DAA"/>
    <w:rsid w:val="00BF3AD2"/>
    <w:rsid w:val="00C01C01"/>
    <w:rsid w:val="00C049BD"/>
    <w:rsid w:val="00C129F0"/>
    <w:rsid w:val="00C14CF9"/>
    <w:rsid w:val="00C16942"/>
    <w:rsid w:val="00C34C0D"/>
    <w:rsid w:val="00C3550C"/>
    <w:rsid w:val="00C35E59"/>
    <w:rsid w:val="00C37F45"/>
    <w:rsid w:val="00C419EF"/>
    <w:rsid w:val="00C42294"/>
    <w:rsid w:val="00C42529"/>
    <w:rsid w:val="00C47A49"/>
    <w:rsid w:val="00C5313A"/>
    <w:rsid w:val="00C54294"/>
    <w:rsid w:val="00C6294F"/>
    <w:rsid w:val="00C6761C"/>
    <w:rsid w:val="00C724AD"/>
    <w:rsid w:val="00C7410E"/>
    <w:rsid w:val="00C74F87"/>
    <w:rsid w:val="00C81545"/>
    <w:rsid w:val="00C82C70"/>
    <w:rsid w:val="00C842AF"/>
    <w:rsid w:val="00C85DD2"/>
    <w:rsid w:val="00C86CE8"/>
    <w:rsid w:val="00C86DAB"/>
    <w:rsid w:val="00C93741"/>
    <w:rsid w:val="00C959B6"/>
    <w:rsid w:val="00CA2965"/>
    <w:rsid w:val="00CA3B84"/>
    <w:rsid w:val="00CB2305"/>
    <w:rsid w:val="00CB4166"/>
    <w:rsid w:val="00CB6DFA"/>
    <w:rsid w:val="00CC0A2B"/>
    <w:rsid w:val="00CC1706"/>
    <w:rsid w:val="00CC47B4"/>
    <w:rsid w:val="00CD3D07"/>
    <w:rsid w:val="00CD48E9"/>
    <w:rsid w:val="00CE62A5"/>
    <w:rsid w:val="00CE72FA"/>
    <w:rsid w:val="00D02424"/>
    <w:rsid w:val="00D025E5"/>
    <w:rsid w:val="00D046C9"/>
    <w:rsid w:val="00D054AC"/>
    <w:rsid w:val="00D10590"/>
    <w:rsid w:val="00D15D64"/>
    <w:rsid w:val="00D22411"/>
    <w:rsid w:val="00D2279F"/>
    <w:rsid w:val="00D23288"/>
    <w:rsid w:val="00D24234"/>
    <w:rsid w:val="00D25D7D"/>
    <w:rsid w:val="00D301CE"/>
    <w:rsid w:val="00D32AA8"/>
    <w:rsid w:val="00D3358D"/>
    <w:rsid w:val="00D3535B"/>
    <w:rsid w:val="00D43D7D"/>
    <w:rsid w:val="00D4797F"/>
    <w:rsid w:val="00D47AA4"/>
    <w:rsid w:val="00D50305"/>
    <w:rsid w:val="00D548E4"/>
    <w:rsid w:val="00D550A1"/>
    <w:rsid w:val="00D60DE2"/>
    <w:rsid w:val="00D615E3"/>
    <w:rsid w:val="00D62706"/>
    <w:rsid w:val="00D63C34"/>
    <w:rsid w:val="00D70587"/>
    <w:rsid w:val="00D70D48"/>
    <w:rsid w:val="00D71ED4"/>
    <w:rsid w:val="00D75E3C"/>
    <w:rsid w:val="00D76297"/>
    <w:rsid w:val="00D8049D"/>
    <w:rsid w:val="00D81A0C"/>
    <w:rsid w:val="00D81C66"/>
    <w:rsid w:val="00D842B1"/>
    <w:rsid w:val="00D852E3"/>
    <w:rsid w:val="00D86E68"/>
    <w:rsid w:val="00D902D4"/>
    <w:rsid w:val="00D91C55"/>
    <w:rsid w:val="00D92700"/>
    <w:rsid w:val="00D97C4C"/>
    <w:rsid w:val="00DA0191"/>
    <w:rsid w:val="00DA22DB"/>
    <w:rsid w:val="00DA31F3"/>
    <w:rsid w:val="00DA67DF"/>
    <w:rsid w:val="00DB042F"/>
    <w:rsid w:val="00DB1959"/>
    <w:rsid w:val="00DC0101"/>
    <w:rsid w:val="00DC0CB4"/>
    <w:rsid w:val="00DC72D1"/>
    <w:rsid w:val="00DC7412"/>
    <w:rsid w:val="00DD019C"/>
    <w:rsid w:val="00DD19B6"/>
    <w:rsid w:val="00DD36D9"/>
    <w:rsid w:val="00DD6B06"/>
    <w:rsid w:val="00DE0D3A"/>
    <w:rsid w:val="00DE1880"/>
    <w:rsid w:val="00DE3880"/>
    <w:rsid w:val="00DE4C11"/>
    <w:rsid w:val="00DE72D4"/>
    <w:rsid w:val="00DF11E8"/>
    <w:rsid w:val="00DF6C7C"/>
    <w:rsid w:val="00DF751F"/>
    <w:rsid w:val="00E018E5"/>
    <w:rsid w:val="00E01F0F"/>
    <w:rsid w:val="00E02D09"/>
    <w:rsid w:val="00E03540"/>
    <w:rsid w:val="00E04027"/>
    <w:rsid w:val="00E04ACF"/>
    <w:rsid w:val="00E10A18"/>
    <w:rsid w:val="00E155AB"/>
    <w:rsid w:val="00E17264"/>
    <w:rsid w:val="00E17EA9"/>
    <w:rsid w:val="00E20BEB"/>
    <w:rsid w:val="00E23566"/>
    <w:rsid w:val="00E3068D"/>
    <w:rsid w:val="00E36B88"/>
    <w:rsid w:val="00E4075E"/>
    <w:rsid w:val="00E43C56"/>
    <w:rsid w:val="00E46427"/>
    <w:rsid w:val="00E466F8"/>
    <w:rsid w:val="00E47DD8"/>
    <w:rsid w:val="00E505FB"/>
    <w:rsid w:val="00E5521B"/>
    <w:rsid w:val="00E56768"/>
    <w:rsid w:val="00E612AF"/>
    <w:rsid w:val="00E66471"/>
    <w:rsid w:val="00E67999"/>
    <w:rsid w:val="00E67AA4"/>
    <w:rsid w:val="00E70E55"/>
    <w:rsid w:val="00E7135E"/>
    <w:rsid w:val="00E76DBC"/>
    <w:rsid w:val="00E823B6"/>
    <w:rsid w:val="00E92690"/>
    <w:rsid w:val="00E928F5"/>
    <w:rsid w:val="00E94020"/>
    <w:rsid w:val="00E96F51"/>
    <w:rsid w:val="00E97246"/>
    <w:rsid w:val="00E97A99"/>
    <w:rsid w:val="00E97B34"/>
    <w:rsid w:val="00EA14A2"/>
    <w:rsid w:val="00EA2D3D"/>
    <w:rsid w:val="00EA3B16"/>
    <w:rsid w:val="00EA60CD"/>
    <w:rsid w:val="00EB0B3F"/>
    <w:rsid w:val="00EB1244"/>
    <w:rsid w:val="00EB5196"/>
    <w:rsid w:val="00EC64BD"/>
    <w:rsid w:val="00ED0762"/>
    <w:rsid w:val="00ED2EAB"/>
    <w:rsid w:val="00EE09BB"/>
    <w:rsid w:val="00EE557D"/>
    <w:rsid w:val="00EE5CBC"/>
    <w:rsid w:val="00EE77BB"/>
    <w:rsid w:val="00F03B12"/>
    <w:rsid w:val="00F05323"/>
    <w:rsid w:val="00F05BE2"/>
    <w:rsid w:val="00F1158F"/>
    <w:rsid w:val="00F13AB9"/>
    <w:rsid w:val="00F2394E"/>
    <w:rsid w:val="00F25E00"/>
    <w:rsid w:val="00F311FA"/>
    <w:rsid w:val="00F316D8"/>
    <w:rsid w:val="00F337C7"/>
    <w:rsid w:val="00F360F2"/>
    <w:rsid w:val="00F37432"/>
    <w:rsid w:val="00F37641"/>
    <w:rsid w:val="00F41693"/>
    <w:rsid w:val="00F47394"/>
    <w:rsid w:val="00F6138F"/>
    <w:rsid w:val="00F6647B"/>
    <w:rsid w:val="00F7048A"/>
    <w:rsid w:val="00F739B3"/>
    <w:rsid w:val="00F75F89"/>
    <w:rsid w:val="00F82D09"/>
    <w:rsid w:val="00F832C1"/>
    <w:rsid w:val="00F868F7"/>
    <w:rsid w:val="00F86B47"/>
    <w:rsid w:val="00F87B1A"/>
    <w:rsid w:val="00F917CE"/>
    <w:rsid w:val="00F96E08"/>
    <w:rsid w:val="00F972F0"/>
    <w:rsid w:val="00FA25B4"/>
    <w:rsid w:val="00FA66AF"/>
    <w:rsid w:val="00FB0E81"/>
    <w:rsid w:val="00FB18AA"/>
    <w:rsid w:val="00FB31CF"/>
    <w:rsid w:val="00FB6046"/>
    <w:rsid w:val="00FC0454"/>
    <w:rsid w:val="00FC5800"/>
    <w:rsid w:val="00FC59E9"/>
    <w:rsid w:val="00FD69EC"/>
    <w:rsid w:val="00FE0C43"/>
    <w:rsid w:val="00FE1796"/>
    <w:rsid w:val="00FE2E6A"/>
    <w:rsid w:val="00FE39D4"/>
    <w:rsid w:val="00FE3D08"/>
    <w:rsid w:val="00FE6CD0"/>
    <w:rsid w:val="00FF7014"/>
    <w:rsid w:val="33FB9742"/>
    <w:rsid w:val="AAFF743E"/>
    <w:rsid w:val="F85FC8AC"/>
    <w:rsid w:val="FAEDF04B"/>
    <w:rsid w:val="FD71B3FE"/>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jc w:val="both"/>
    </w:pPr>
    <w:rPr>
      <w:rFonts w:ascii="Tahoma" w:hAnsi="Tahoma" w:eastAsia="Times New Roman" w:cs="Times New Roman"/>
      <w:lang w:eastAsia="es-BO" w:bidi="ar-SA"/>
    </w:rPr>
  </w:style>
  <w:style w:type="paragraph" w:styleId="2">
    <w:name w:val="heading 1"/>
    <w:basedOn w:val="1"/>
    <w:next w:val="1"/>
    <w:qFormat/>
    <w:uiPriority w:val="0"/>
    <w:pPr>
      <w:outlineLvl w:val="0"/>
    </w:p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semiHidden/>
    <w:qFormat/>
    <w:uiPriority w:val="0"/>
    <w:rPr>
      <w:sz w:val="16"/>
      <w:szCs w:val="16"/>
    </w:rPr>
  </w:style>
  <w:style w:type="paragraph" w:styleId="8">
    <w:name w:val="footer"/>
    <w:basedOn w:val="1"/>
    <w:link w:val="14"/>
    <w:qFormat/>
    <w:uiPriority w:val="0"/>
    <w:pPr>
      <w:tabs>
        <w:tab w:val="center" w:pos="4252"/>
        <w:tab w:val="right" w:pos="8504"/>
      </w:tabs>
      <w:spacing w:after="0"/>
    </w:pPr>
    <w:rPr>
      <w:color w:val="808080" w:themeColor="text1" w:themeTint="80"/>
      <w:sz w:val="12"/>
      <w14:textFill>
        <w14:solidFill>
          <w14:schemeClr w14:val="tx1">
            <w14:lumMod w14:val="50000"/>
            <w14:lumOff w14:val="50000"/>
          </w14:schemeClr>
        </w14:solidFill>
      </w14:textFill>
    </w:rPr>
  </w:style>
  <w:style w:type="paragraph" w:styleId="9">
    <w:name w:val="header"/>
    <w:basedOn w:val="1"/>
    <w:link w:val="13"/>
    <w:qFormat/>
    <w:uiPriority w:val="0"/>
    <w:pPr>
      <w:tabs>
        <w:tab w:val="center" w:pos="4252"/>
        <w:tab w:val="right" w:pos="8504"/>
      </w:tabs>
      <w:spacing w:after="0"/>
    </w:pPr>
    <w:rPr>
      <w:color w:val="808080" w:themeColor="text1" w:themeTint="80"/>
      <w:sz w:val="12"/>
      <w14:textFill>
        <w14:solidFill>
          <w14:schemeClr w14:val="tx1">
            <w14:lumMod w14:val="50000"/>
            <w14:lumOff w14:val="50000"/>
          </w14:schemeClr>
        </w14:solidFill>
      </w14:textFill>
    </w:rPr>
  </w:style>
  <w:style w:type="paragraph" w:styleId="10">
    <w:name w:val="List Bullet"/>
    <w:basedOn w:val="1"/>
    <w:qFormat/>
    <w:uiPriority w:val="0"/>
    <w:pPr>
      <w:spacing w:before="120"/>
    </w:pPr>
    <w:rPr>
      <w:b/>
    </w:rPr>
  </w:style>
  <w:style w:type="paragraph" w:styleId="11">
    <w:name w:val="Normal (Web)"/>
    <w:basedOn w:val="1"/>
    <w:semiHidden/>
    <w:unhideWhenUsed/>
    <w:uiPriority w:val="0"/>
    <w:rPr>
      <w:sz w:val="24"/>
      <w:szCs w:val="24"/>
    </w:rPr>
  </w:style>
  <w:style w:type="paragraph" w:customStyle="1" w:styleId="12">
    <w:name w:val="Cite"/>
    <w:basedOn w:val="1"/>
    <w:qFormat/>
    <w:uiPriority w:val="0"/>
    <w:pPr>
      <w:tabs>
        <w:tab w:val="left" w:pos="9498"/>
      </w:tabs>
      <w:spacing w:after="360"/>
      <w:ind w:firstLine="1202"/>
    </w:pPr>
    <w:rPr>
      <w:b/>
      <w:color w:val="003366"/>
      <w:lang w:val="en-US"/>
      <w14:shadow w14:blurRad="50800" w14:dist="38100" w14:dir="2700000" w14:sx="100000" w14:sy="100000" w14:kx="0" w14:ky="0" w14:algn="tl">
        <w14:srgbClr w14:val="000000">
          <w14:alpha w14:val="60000"/>
        </w14:srgbClr>
      </w14:shadow>
    </w:rPr>
  </w:style>
  <w:style w:type="character" w:customStyle="1" w:styleId="13">
    <w:name w:val="Encabezado Car"/>
    <w:basedOn w:val="5"/>
    <w:link w:val="9"/>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4">
    <w:name w:val="Pie de página Car"/>
    <w:basedOn w:val="5"/>
    <w:link w:val="8"/>
    <w:qFormat/>
    <w:uiPriority w:val="0"/>
    <w:rPr>
      <w:rFonts w:cs="Times New Roman"/>
      <w:color w:val="808080" w:themeColor="text1" w:themeTint="80"/>
      <w:sz w:val="12"/>
      <w:lang w:eastAsia="es-BO"/>
      <w14:textFill>
        <w14:solidFill>
          <w14:schemeClr w14:val="tx1">
            <w14:lumMod w14:val="50000"/>
            <w14:lumOff w14:val="50000"/>
          </w14:schemeClr>
        </w14:solidFill>
      </w14:textFill>
    </w:rPr>
  </w:style>
  <w:style w:type="character" w:customStyle="1" w:styleId="15">
    <w:name w:val="Campo Combinado"/>
    <w:basedOn w:val="5"/>
    <w:qFormat/>
    <w:uiPriority w:val="1"/>
    <w:rPr>
      <w:color w:val="7030A0"/>
    </w:rPr>
  </w:style>
  <w:style w:type="paragraph" w:customStyle="1" w:styleId="16">
    <w:name w:val="Standard"/>
    <w:qFormat/>
    <w:uiPriority w:val="0"/>
    <w:pPr>
      <w:widowControl w:val="0"/>
      <w:suppressAutoHyphens/>
      <w:autoSpaceDN w:val="0"/>
      <w:textAlignment w:val="baseline"/>
    </w:pPr>
    <w:rPr>
      <w:rFonts w:ascii="Times New Roman" w:hAnsi="Times New Roman" w:eastAsia="SimSun" w:cs="Lucida Sans"/>
      <w:kern w:val="3"/>
      <w:sz w:val="24"/>
      <w:szCs w:val="24"/>
      <w:lang w:val="es-BO" w:eastAsia="zh-CN" w:bidi="hi-IN"/>
    </w:rPr>
  </w:style>
  <w:style w:type="paragraph" w:customStyle="1" w:styleId="17">
    <w:name w:val="western"/>
    <w:uiPriority w:val="0"/>
    <w:pPr>
      <w:jc w:val="left"/>
    </w:pPr>
    <w:rPr>
      <w:rFonts w:ascii="Tahoma" w:hAnsi="Tahoma" w:eastAsia="Tahoma" w:cs="Tahoma"/>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snii</Company>
  <Pages>2</Pages>
  <Words>828</Words>
  <Characters>4558</Characters>
  <Lines>37</Lines>
  <Paragraphs>10</Paragraphs>
  <TotalTime>4</TotalTime>
  <ScaleCrop>false</ScaleCrop>
  <LinksUpToDate>false</LinksUpToDate>
  <CharactersWithSpaces>5376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2024-03-20T13:12:00Z</dcterms:created>
  <dc:creator>Roxana Mamani Yujra</dc:creator>
  <cp:lastModifiedBy>lesly.alvarado</cp:lastModifiedBy>
  <cp:lastPrinted>2020-12-04T11:33:00Z</cp:lastPrinted>
  <dcterms:modified xsi:type="dcterms:W3CDTF">2024-06-20T15:40:50Z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