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ACTA DE POSESIÓN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En la ciudad de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${ubicacion}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 a Hrs. </w:t>
      </w:r>
      <w:permStart w:id="548742573" w:edGrp="everyone"/>
      <w:r>
        <w:rPr>
          <w:rFonts w:ascii="Tahoma" w:hAnsi="Tahoma"/>
          <w:color w:val="000000" w:themeColor="text1"/>
          <w:spacing w:val="-8"/>
          <w:sz w:val="26"/>
          <w:szCs w:val="26"/>
          <w:highlight w:val="yellow"/>
        </w:rPr>
        <w:t>08:30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del día </w:t>
      </w:r>
      <w:permEnd w:id="548742573"/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${incorporacion.nombreDiaDeIncorporacion}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incorporacion.fechaDeIncorporacion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 se hizo presente en las oficinas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${puesto_nuevo.gerencia}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${ciudadano}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${persona.nombreCompleto}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 con C.I.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${persona.ci} ${persona.exp}.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 mediante Resolución Administrativa N°  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${</w:t>
      </w:r>
      <w:r>
        <w:rPr>
          <w:rFonts w:ascii="Tahoma" w:hAnsi="Tahoma"/>
          <w:b w:val="false"/>
          <w:color w:val="000000" w:themeColor="text1"/>
          <w:spacing w:val="-8"/>
          <w:sz w:val="28"/>
          <w:szCs w:val="28"/>
          <w:shd w:fill="auto" w:val="clear"/>
        </w:rPr>
        <w:t>incorporacion.codigoRAP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 emitida por Presidencia Ejecutiva del Servicio de Impuestos Nacionales, a objeto de tomar posesión de manera interina en el cargo de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puesto_nuevo.denominacion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} ${puesto_nuevo.departamento} de la ${puesto_nuevo.gerencia}</w:t>
      </w:r>
      <w:r>
        <w:rPr>
          <w:rFonts w:ascii="Tahoma" w:hAnsi="Tahoma"/>
          <w:sz w:val="26"/>
          <w:szCs w:val="26"/>
        </w:rPr>
        <w:t xml:space="preserve">,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del Servicio de Impuestos Nacionales, aprobado mediante </w:t>
      </w:r>
      <w:r>
        <w:rPr>
          <w:rFonts w:ascii="Tahoma" w:hAnsi="Tahoma"/>
          <w:color w:val="000000" w:themeColor="text1"/>
          <w:sz w:val="26"/>
          <w:szCs w:val="26"/>
        </w:rPr>
        <w:t>Resolución Administrativa de Directorio N° 092200000002 de 2 de febrero de 2022.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b/>
          <w:b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Recordándole que debe cumplir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>con las metas, objetivos programados en el POAI y asignados por su superior inmediato y jerárquico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quien asume funciones inherentes al mismo a partir de la fecha con el Ítem N° </w:t>
      </w:r>
      <w:r>
        <w:rPr>
          <w:rFonts w:ascii="Tahoma" w:hAnsi="Tahoma"/>
          <w:sz w:val="26"/>
          <w:szCs w:val="26"/>
        </w:rPr>
        <w:t>${puestos.item}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 xml:space="preserve">con </w:t>
      </w:r>
      <w:r>
        <w:rPr>
          <w:rFonts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/>
          <w:spacing w:val="-8"/>
          <w:sz w:val="60"/>
          <w:szCs w:val="60"/>
        </w:rPr>
      </w:pPr>
      <w:r>
        <w:rPr>
          <w:rFonts w:ascii="Tahoma" w:hAnsi="Tahoma"/>
          <w:spacing w:val="-8"/>
          <w:sz w:val="60"/>
          <w:szCs w:val="60"/>
        </w:rPr>
      </w:r>
      <w:bookmarkStart w:id="0" w:name="_GoBack"/>
      <w:bookmarkStart w:id="1" w:name="_GoBack"/>
      <w:bookmarkEnd w:id="1"/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${puesto_nuevo.gerencia}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/>
                <w:b/>
                <w:b/>
                <w:i/>
                <w:i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1d93"/>
    <w:pPr>
      <w:widowControl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d11d93"/>
    <w:rPr>
      <w:rFonts w:ascii="Arial" w:hAnsi="Arial" w:eastAsia="Times New Roman" w:cs="Tahoma"/>
      <w:sz w:val="24"/>
      <w:szCs w:val="20"/>
      <w:lang w:val="es-DO" w:eastAsia="es-ES"/>
    </w:rPr>
  </w:style>
  <w:style w:type="character" w:styleId="EncabezadoCar" w:customStyle="1">
    <w:name w:val="Encabezado Car"/>
    <w:basedOn w:val="DefaultParagraphFont"/>
    <w:qFormat/>
    <w:rsid w:val="00d11d93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PiedepginaCar" w:customStyle="1">
    <w:name w:val="Pie de página Car"/>
    <w:basedOn w:val="DefaultParagraphFont"/>
    <w:qFormat/>
    <w:rsid w:val="00d11d93"/>
    <w:rPr>
      <w:rFonts w:ascii="Tahoma" w:hAnsi="Tahoma" w:eastAsia="Times New Roman" w:cs="Tahoma"/>
      <w:sz w:val="20"/>
      <w:szCs w:val="20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d11d93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d11d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d11d93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2</Pages>
  <Words>218</Words>
  <Characters>1365</Characters>
  <CharactersWithSpaces>1576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2023-11-20T22:33:00Z</dcterms:created>
  <dc:creator>Juanjo</dc:creator>
  <dc:description/>
  <dc:language>es-MX</dc:language>
  <cp:lastModifiedBy/>
  <dcterms:modified xsi:type="dcterms:W3CDTF">2024-02-02T17:12:55Z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