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Kronos Signal — инструкция для трейдера</w:t>
      </w:r>
    </w:p>
    <w:p>
      <w:pPr>
        <w:pStyle w:val="Heading2"/>
      </w:pPr>
      <w:r>
        <w:t>Формат результата</w:t>
      </w:r>
    </w:p>
    <w:p>
      <w:pPr>
        <w:pStyle w:val="NoSpacing"/>
      </w:pPr>
      <w:r>
        <w:rPr>
          <w:rFonts w:ascii="Courier New" w:hAnsi="Courier New"/>
          <w:color w:val="E2E8F0"/>
          <w:sz w:val="16"/>
          <w:shd w:fill="#1E293B" w:val="clear"/>
        </w:rPr>
        <w:t>Ticker     Current   Forecast Signal     Chg%   Up%</w:t>
        <w:br/>
        <w:t>SBERP       324.83     325.11 HOLD      +0.1%  100%</w:t>
      </w:r>
    </w:p>
    <w:p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Поля</w:t>
      </w:r>
    </w:p>
    <w:p>
      <w:pPr>
        <w:pStyle w:val="Heading3"/>
      </w:pPr>
      <w:r>
        <w:t>Ticker — бумага</w:t>
      </w:r>
    </w:p>
    <w:p>
      <w:r>
        <w:t>Тикер на MOEX:</w:t>
      </w:r>
    </w:p>
    <w:p>
      <w:pPr>
        <w:pStyle w:val="ListBullet"/>
      </w:pPr>
      <w:r>
        <w:t>`SBER` — Сбербанк обыкновенные акции</w:t>
      </w:r>
    </w:p>
    <w:p>
      <w:pPr>
        <w:pStyle w:val="ListBullet"/>
      </w:pPr>
      <w:r>
        <w:t>`SBERP` — Сбербанк привилегированные акции (преф)</w:t>
      </w:r>
    </w:p>
    <w:p>
      <w:pPr>
        <w:pStyle w:val="ListBullet"/>
      </w:pPr>
      <w:r>
        <w:t>`GAZP` — Газпром</w:t>
      </w:r>
    </w:p>
    <w:p>
      <w:pPr>
        <w:pStyle w:val="ListBullet"/>
      </w:pPr>
      <w:r>
        <w:t>`LKOH` — Лукойл</w:t>
      </w:r>
    </w:p>
    <w:p>
      <w:pPr>
        <w:pStyle w:val="ListBullet"/>
      </w:pPr>
      <w:r>
        <w:t>`VTBR` — ВТБ</w:t>
      </w:r>
    </w:p>
    <w:p>
      <w:pPr>
        <w:pStyle w:val="Heading3"/>
      </w:pPr>
      <w:r>
        <w:t>Current — последняя известная цена</w:t>
      </w:r>
    </w:p>
    <w:p>
      <w:r>
        <w:t>Цена закрытия последней 5-минутной свечи, которую получили с MOEX.</w:t>
      </w:r>
    </w:p>
    <w:p>
      <w:r>
        <w:t>В рублях.</w:t>
      </w:r>
    </w:p>
    <w:p>
      <w:r>
        <w:t xml:space="preserve">▶ </w:t>
      </w:r>
      <w:r>
        <w:rPr>
          <w:b/>
        </w:rPr>
        <w:t>Что делать:</w:t>
      </w:r>
      <w:r>
        <w:t xml:space="preserve"> просто текущий уровень. Точка отсчёта.</w:t>
      </w:r>
    </w:p>
    <w:p>
      <w:pPr>
        <w:pStyle w:val="Heading3"/>
      </w:pPr>
      <w:r>
        <w:t>Forecast — прогноз средней цены через 2 часа</w:t>
      </w:r>
    </w:p>
    <w:p>
      <w:r>
        <w:t xml:space="preserve">Kronos предсказал 24 свечи по 5 минут (~2 часа) и усреднил цену закрытия по всем 24. Это не цена закрытия последней свечи, а </w:t>
      </w:r>
      <w:r>
        <w:rPr>
          <w:b/>
        </w:rPr>
        <w:t>среднее прогнозное значение всего периода</w:t>
      </w:r>
      <w:r>
        <w:t>.</w:t>
      </w:r>
    </w:p>
    <w:p>
      <w:r>
        <w:t xml:space="preserve">▶ </w:t>
      </w:r>
      <w:r>
        <w:rPr>
          <w:b/>
        </w:rPr>
        <w:t>Что делать:</w:t>
      </w:r>
      <w:r>
        <w:t xml:space="preserve"> ждать, что в ближайшие 2 часа цена будет колебаться вокруг этого уровня. Если прогноз близок к текущей цене — рынок в боковике.</w:t>
      </w:r>
    </w:p>
    <w:p>
      <w:pPr>
        <w:pStyle w:val="Heading3"/>
      </w:pPr>
      <w:r>
        <w:t>Signal — торговый сигнал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Сигнал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Что делать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**BUY**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Прогноз &gt; текущая цена на **+2% и выше**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Обратить внимание на покупку. Не бежать сразу покупать — это индикатор, а не приказ. Проверить объёмы, новости.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**SELL**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Прогноз &lt; текущая цена на **-2% и ниже**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Обратить внимание на продажу/фиксацию. Если уже есть позиция — подумать о стопе или частичной фиксации.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**HOLD**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Расхождение меньше ±2%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Терпеть. Ничего не делать. Вероятнее всего цена останется в диапазоне.</w:t>
            </w:r>
          </w:p>
        </w:tc>
      </w:tr>
    </w:tbl>
    <w:p/>
    <w:p>
      <w:r/>
      <w:r>
        <w:rPr>
          <w:b/>
        </w:rPr>
        <w:t>Порог ±2%</w:t>
      </w:r>
      <w:r>
        <w:t xml:space="preserve"> — настраивается в </w:t>
      </w:r>
      <w:r>
        <w:rPr>
          <w:rFonts w:ascii="Courier New" w:hAnsi="Courier New"/>
          <w:color w:val="E2E8F0"/>
          <w:sz w:val="18"/>
        </w:rPr>
        <w:t>config.yaml</w:t>
      </w:r>
      <w:r>
        <w:t xml:space="preserve"> (</w:t>
      </w:r>
      <w:r>
        <w:rPr>
          <w:rFonts w:ascii="Courier New" w:hAnsi="Courier New"/>
          <w:color w:val="E2E8F0"/>
          <w:sz w:val="18"/>
        </w:rPr>
        <w:t>threshold_pct</w:t>
      </w:r>
      <w:r>
        <w:t>). Это не рекомендация, а фильтр шума. На 2-часовом горизонте движения &gt;2% бывают, но редки.</w:t>
      </w:r>
    </w:p>
    <w:p>
      <w:pPr>
        <w:pStyle w:val="Heading3"/>
      </w:pPr>
      <w:r>
        <w:t>Chg% — ожидаемое изменение в процентах</w:t>
      </w:r>
    </w:p>
    <w:p>
      <w:r/>
      <w:r>
        <w:rPr>
          <w:rFonts w:ascii="Courier New" w:hAnsi="Courier New"/>
          <w:color w:val="E2E8F0"/>
          <w:sz w:val="18"/>
        </w:rPr>
        <w:t>(Forecast - Current) / Current * 100</w:t>
      </w:r>
      <w:r/>
    </w:p>
    <w:p>
      <w:pPr>
        <w:pStyle w:val="ListBullet"/>
      </w:pPr>
      <w:r>
        <w:t>+0.1% → модель ждёт микро-рост</w:t>
      </w:r>
    </w:p>
    <w:p>
      <w:pPr>
        <w:pStyle w:val="ListBullet"/>
      </w:pPr>
      <w:r>
        <w:t>-0.5% → модель ждёт микро-снижение</w:t>
      </w:r>
    </w:p>
    <w:p>
      <w:pPr>
        <w:pStyle w:val="ListBullet"/>
      </w:pPr>
      <w:r>
        <w:t>+3.5% → сильное ожидание роста (но редко на 2ч)</w:t>
      </w:r>
    </w:p>
    <w:p>
      <w:r>
        <w:t xml:space="preserve">▶ </w:t>
      </w:r>
      <w:r>
        <w:rPr>
          <w:b/>
        </w:rPr>
        <w:t>Что делать:</w:t>
      </w:r>
      <w:r>
        <w:t xml:space="preserve"> при +0.1% ничего не делать. При +2.5% — присмотреться.</w:t>
      </w:r>
    </w:p>
    <w:p>
      <w:pPr>
        <w:pStyle w:val="Heading3"/>
      </w:pPr>
      <w:r>
        <w:t>Up% — Upside Probability</w:t>
      </w:r>
    </w:p>
    <w:p>
      <w:r/>
      <w:r>
        <w:rPr>
          <w:b/>
        </w:rPr>
        <w:t>Самое интересное.</w:t>
      </w:r>
      <w:r>
        <w:t xml:space="preserve"> Доля спрогнозированных свечей (из 24 штук), где цена закрытия оказалась выше последней известной.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Up%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Что означает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**100%**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Модель уверена: весь прогнозный период цена будет расти (каждая свеча выше текущей).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**80–99%**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Почти все 2 часа цена выше текущей.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**50–79%**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Скорее рост, чем падение, но неуверенно.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**30–49%**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Скорее падение.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**0–10%**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Модель уверена: цена будет ниже весь период.</w:t>
            </w:r>
          </w:p>
        </w:tc>
      </w:tr>
    </w:tbl>
    <w:p/>
    <w:p>
      <w:r/>
      <w:r>
        <w:rPr>
          <w:b/>
        </w:rPr>
        <w:t>Up% ≠ сигнал BUY.</w:t>
      </w:r>
      <w:r>
        <w:t xml:space="preserve"> Модель может быть уверена в рост (Up=100%), но рост = +0.1%, а порог 2% не пробит → HOLD.</w:t>
      </w:r>
    </w:p>
    <w:p>
      <w:r>
        <w:t xml:space="preserve">▶ </w:t>
      </w:r>
      <w:r>
        <w:rPr>
          <w:b/>
        </w:rPr>
        <w:t>Что делать:</w:t>
      </w:r>
      <w:r/>
    </w:p>
    <w:p>
      <w:pPr>
        <w:pStyle w:val="ListBullet"/>
      </w:pPr>
      <w:r>
        <w:t>Up=100% + сигнал BUY → очень уверенный сигнал к покупке</w:t>
      </w:r>
    </w:p>
    <w:p>
      <w:pPr>
        <w:pStyle w:val="ListBullet"/>
      </w:pPr>
      <w:r>
        <w:t>Up=100% + HOLD → модель уверена в рост, но он будет плавным (&lt;2%)</w:t>
      </w:r>
    </w:p>
    <w:p>
      <w:pPr>
        <w:pStyle w:val="ListBullet"/>
      </w:pPr>
      <w:r>
        <w:t>Up=0% + HOLD → модель уверена в снижение, но слабое</w:t>
      </w:r>
    </w:p>
    <w:p>
      <w:pPr>
        <w:pStyle w:val="ListBullet"/>
      </w:pPr>
      <w:r>
        <w:t>Up=0% + SELL → модель ожидает существенного снижения</w:t>
      </w:r>
    </w:p>
    <w:p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Как этим пользоваться на практике</w:t>
      </w:r>
    </w:p>
    <w:p>
      <w:pPr>
        <w:pStyle w:val="Heading3"/>
      </w:pPr>
      <w:r>
        <w:t>1. Не торговать по одному сигналу</w:t>
      </w:r>
    </w:p>
    <w:p>
      <w:r>
        <w:t xml:space="preserve">Kronos — это forecast-движок, а не торговый робот. Используй его как </w:t>
      </w:r>
      <w:r>
        <w:rPr>
          <w:b/>
        </w:rPr>
        <w:t>дополнительный индикатор</w:t>
      </w:r>
      <w:r>
        <w:t>, а не единственную причину для сделки.</w:t>
      </w:r>
    </w:p>
    <w:p>
      <w:pPr>
        <w:pStyle w:val="Heading3"/>
      </w:pPr>
      <w:r>
        <w:t>2. Смотреть динамику</w:t>
      </w:r>
    </w:p>
    <w:p>
      <w:r>
        <w:t xml:space="preserve">Один запуск мало что даёт. Полезнее когда есть история в </w:t>
      </w:r>
      <w:r>
        <w:rPr>
          <w:rFonts w:ascii="Courier New" w:hAnsi="Courier New"/>
          <w:color w:val="E2E8F0"/>
          <w:sz w:val="18"/>
        </w:rPr>
        <w:t>log.txt</w:t>
      </w:r>
      <w:r>
        <w:t>:</w:t>
      </w:r>
    </w:p>
    <w:p>
      <w:pPr>
        <w:pStyle w:val="NoSpacing"/>
      </w:pPr>
      <w:r>
        <w:rPr>
          <w:rFonts w:ascii="Courier New" w:hAnsi="Courier New"/>
          <w:color w:val="E2E8F0"/>
          <w:sz w:val="16"/>
          <w:shd w:fill="#1E293B" w:val="clear"/>
        </w:rPr>
        <w:t>tail -50 C:\kronos-signal\log.txt</w:t>
      </w:r>
    </w:p>
    <w:p>
      <w:r>
        <w:t>Если 3 запуска подряд Up=100%, а на 4-м Up=12% — модель потеряла уверенность. Причина: либо новости, либо модель увидела разворот.</w:t>
      </w:r>
    </w:p>
    <w:p>
      <w:pPr>
        <w:pStyle w:val="Heading3"/>
      </w:pPr>
      <w:r>
        <w:t>3. Сопоставлять с объёмами</w:t>
      </w:r>
    </w:p>
    <w:p>
      <w:r>
        <w:t>Kronos смотрит только на OHLCV. Если объём на последних свечах аномальный (в log не выводится, но в csv данных есть) — это дополнительный фактор.</w:t>
      </w:r>
    </w:p>
    <w:p>
      <w:pPr>
        <w:pStyle w:val="Heading3"/>
      </w:pPr>
      <w:r>
        <w:t>4. Учитывать ограничения модели</w:t>
      </w:r>
    </w:p>
    <w:p>
      <w:pPr>
        <w:pStyle w:val="ListBullet"/>
      </w:pPr>
      <w:r>
        <w:t>**Mодель обучена на крипто-биржах (Binance, 45 бирж)** — MOEX в обучении не было. На российских акциях точность может отличаться.</w:t>
      </w:r>
    </w:p>
    <w:p>
      <w:pPr>
        <w:pStyle w:val="ListBullet"/>
      </w:pPr>
      <w:r>
        <w:t>**Корпоративные события** (дивиденды, сплиты, отсечки) — модель про них не знает.</w:t>
      </w:r>
    </w:p>
    <w:p>
      <w:pPr>
        <w:pStyle w:val="ListBullet"/>
      </w:pPr>
      <w:r>
        <w:t>**Новостной фон** — модель не читает новости. Санкции, дивиденды, отсечки — всё вручную.</w:t>
      </w:r>
    </w:p>
    <w:p>
      <w:pPr>
        <w:pStyle w:val="Heading3"/>
      </w:pPr>
      <w:r>
        <w:t>5. Логика принятия решения</w:t>
      </w:r>
    </w:p>
    <w:p>
      <w:pPr>
        <w:pStyle w:val="NoSpacing"/>
      </w:pPr>
      <w:r>
        <w:rPr>
          <w:rFonts w:ascii="Courier New" w:hAnsi="Courier New"/>
          <w:color w:val="E2E8F0"/>
          <w:sz w:val="16"/>
          <w:shd w:fill="#1E293B" w:val="clear"/>
        </w:rPr>
        <w:t>Сигнал   Up%    Действие</w:t>
        <w:br/>
        <w:t>─────────────────────────────────────</w:t>
        <w:br/>
        <w:t>BUY      &gt;80%   Серьёзно рассмотреть покупку. Стоп на −1.5%.</w:t>
        <w:br/>
        <w:t>BUY      30-70% Присмотреться. Ждать подтверждения от объёмов или следующего запуска.</w:t>
        <w:br/>
        <w:t>SELL     &lt;30%   Серьёзно рассмотреть фиксацию или шорт.</w:t>
        <w:br/>
        <w:t>SELL     30-70% Присмотреться к продаже. Поставить стоп.</w:t>
        <w:br/>
        <w:t>HOLD     &gt;80%   Не продавать. Если есть позиция — держать.</w:t>
        <w:br/>
        <w:t>HOLD     &lt;30%   Присмотреться к продаже, но не паниковать.</w:t>
        <w:br/>
        <w:t>HOLD     30-70% Ничего не делать. Рынок не даёт сигнала.</w:t>
      </w:r>
    </w:p>
    <w:p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Пример</w:t>
      </w:r>
    </w:p>
    <w:p>
      <w:pPr>
        <w:pStyle w:val="NoSpacing"/>
      </w:pPr>
      <w:r>
        <w:rPr>
          <w:rFonts w:ascii="Courier New" w:hAnsi="Courier New"/>
          <w:color w:val="E2E8F0"/>
          <w:sz w:val="16"/>
          <w:shd w:fill="#1E293B" w:val="clear"/>
        </w:rPr>
        <w:t>SBERP | 324.83 → 325.11 | HOLD (+0.1%) | Up=100%</w:t>
      </w:r>
    </w:p>
    <w:p>
      <w:r/>
      <w:r>
        <w:rPr>
          <w:b/>
        </w:rPr>
        <w:t>Что это значит:</w:t>
      </w:r>
      <w:r/>
    </w:p>
    <w:p>
      <w:pPr>
        <w:pStyle w:val="ListBullet"/>
      </w:pPr>
      <w:r>
        <w:t>Цена 324.83</w:t>
      </w:r>
    </w:p>
    <w:p>
      <w:pPr>
        <w:pStyle w:val="ListBullet"/>
      </w:pPr>
      <w:r>
        <w:t>Через 2 часа модель ждёт 325.11 (рост, но всего +0.1%)</w:t>
      </w:r>
    </w:p>
    <w:p>
      <w:pPr>
        <w:pStyle w:val="ListBullet"/>
      </w:pPr>
      <w:r>
        <w:t>Сигнал HOLD — изменение меньше порога 2%</w:t>
      </w:r>
    </w:p>
    <w:p>
      <w:pPr>
        <w:pStyle w:val="ListBullet"/>
      </w:pPr>
      <w:r>
        <w:t>**Up=100%** — модель уверена, что следующие 2 часа цена будет выше текущей каждые 5 минут</w:t>
      </w:r>
    </w:p>
    <w:p>
      <w:r/>
      <w:r>
        <w:rPr>
          <w:b/>
        </w:rPr>
        <w:t>Что делать трейдеру:</w:t>
      </w:r>
      <w:r/>
    </w:p>
    <w:p>
      <w:r>
        <w:t xml:space="preserve">Если у тебя </w:t>
      </w:r>
      <w:r>
        <w:rPr>
          <w:b/>
        </w:rPr>
        <w:t>нет</w:t>
      </w:r>
      <w:r>
        <w:t xml:space="preserve"> SBERP — может быть вход на ближайшие часы, но стоп-лосс обязателен (риск разворота). Если у тебя </w:t>
      </w:r>
      <w:r>
        <w:rPr>
          <w:b/>
        </w:rPr>
        <w:t>есть</w:t>
      </w:r>
      <w:r>
        <w:t xml:space="preserve"> SBERP — держать, модель не видит падения.</w:t>
      </w:r>
    </w:p>
    <w:p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Файл лога</w:t>
      </w:r>
    </w:p>
    <w:p>
      <w:r>
        <w:t xml:space="preserve">Все запуски пишутся в </w:t>
      </w:r>
      <w:r>
        <w:rPr>
          <w:rFonts w:ascii="Courier New" w:hAnsi="Courier New"/>
          <w:color w:val="E2E8F0"/>
          <w:sz w:val="18"/>
        </w:rPr>
        <w:t>C:\kronos-signal\log.txt</w:t>
      </w:r>
      <w:r>
        <w:t>. Смотри историю:</w:t>
      </w:r>
    </w:p>
    <w:p>
      <w:pPr>
        <w:pStyle w:val="NoSpacing"/>
      </w:pPr>
      <w:r>
        <w:rPr>
          <w:rFonts w:ascii="Courier New" w:hAnsi="Courier New"/>
          <w:color w:val="E2E8F0"/>
          <w:sz w:val="16"/>
          <w:shd w:fill="#1E293B" w:val="clear"/>
        </w:rPr>
        <w:t>tail -5 C:\kronos-signal\log.txt</w:t>
      </w:r>
    </w:p>
    <w:p>
      <w:r>
        <w:t>Формат:</w:t>
      </w:r>
    </w:p>
    <w:p>
      <w:pPr>
        <w:pStyle w:val="NoSpacing"/>
      </w:pPr>
      <w:r>
        <w:rPr>
          <w:rFonts w:ascii="Courier New" w:hAnsi="Courier New"/>
          <w:color w:val="E2E8F0"/>
          <w:sz w:val="16"/>
          <w:shd w:fill="#1E293B" w:val="clear"/>
        </w:rPr>
        <w:t>--- 2026-06-15 14:54 ---</w:t>
        <w:br/>
        <w:t>Ticker     Current   Forecast Signal     Chg%   Up%</w:t>
        <w:br/>
        <w:t>SBERP       324.83     325.11 HOLD      +0.1%  100%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