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2469D">
      <w:pPr>
        <w:spacing w:before="200" w:after="80"/>
        <w:ind w:firstLine="0"/>
      </w:pPr>
      <w:r>
        <w:rPr>
          <w:rFonts w:ascii="Arial" w:hAnsi="Arial" w:eastAsia="黑体"/>
          <w:b/>
          <w:color w:val="1F3864"/>
          <w:sz w:val="26"/>
        </w:rPr>
        <w:t>作品名称</w:t>
      </w:r>
    </w:p>
    <w:p w14:paraId="31CCEF0A">
      <w:pPr>
        <w:spacing w:before="1840" w:after="80"/>
        <w:jc w:val="center"/>
      </w:pPr>
      <w:r>
        <w:rPr>
          <w:rFonts w:ascii="Arial" w:hAnsi="Arial" w:eastAsia="黑体"/>
          <w:b/>
          <w:color w:val="1F3864"/>
          <w:sz w:val="52"/>
        </w:rPr>
        <w:t>以芯止戈</w:t>
      </w:r>
    </w:p>
    <w:p w14:paraId="3BA51F9D">
      <w:pPr>
        <w:spacing w:after="120"/>
        <w:jc w:val="center"/>
      </w:pPr>
      <w:r>
        <w:rPr>
          <w:rFonts w:ascii="Times New Roman" w:hAnsi="Times New Roman" w:eastAsia="宋体"/>
          <w:b w:val="0"/>
          <w:color w:val="2E5496"/>
          <w:sz w:val="24"/>
        </w:rPr>
        <w:t>——基于 FPGA 的纯硬件 HDMI 音视频播放与可视化系统</w:t>
      </w:r>
    </w:p>
    <w:p w14:paraId="13FC53D9">
      <w:pPr>
        <w:spacing w:after="40"/>
        <w:jc w:val="center"/>
      </w:pPr>
      <w:r>
        <w:rPr>
          <w:rFonts w:ascii="Times New Roman" w:hAnsi="Times New Roman" w:eastAsia="宋体"/>
          <w:b w:val="0"/>
          <w:color w:val="404040"/>
          <w:sz w:val="22"/>
        </w:rPr>
        <w:t>全国大学生嵌入式芯片与系统设计竞赛</w:t>
      </w:r>
    </w:p>
    <w:p w14:paraId="679FFD76">
      <w:pPr>
        <w:spacing w:after="360"/>
        <w:jc w:val="center"/>
      </w:pPr>
      <w:r>
        <w:rPr>
          <w:rFonts w:ascii="Times New Roman" w:hAnsi="Times New Roman" w:eastAsia="宋体"/>
          <w:b w:val="0"/>
          <w:color w:val="404040"/>
          <w:sz w:val="22"/>
        </w:rPr>
        <w:t>安路科技赛道　　选题一：HDMI 多媒体播放系统</w:t>
      </w:r>
    </w:p>
    <w:p w14:paraId="3E201CE3">
      <w:pPr>
        <w:spacing w:after="200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CHR 战队　　器件：安路 EG4S20BG256　　工具链：Anlogic TD 5.6.2</w:t>
      </w:r>
    </w:p>
    <w:p w14:paraId="4AE8EF02">
      <w:r>
        <w:br w:type="page"/>
      </w:r>
    </w:p>
    <w:p w14:paraId="6BF846A9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摘要</w:t>
      </w:r>
    </w:p>
    <w:p w14:paraId="64281860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传统数字标牌大多搭建在通用计算平台上：主板、内存与操作系统缺一不可，物料成本高；开机要载入内核、挂载文件系统、拉起播放进程，从通电到出画往往数十秒；播放进程与其他进程共享 CPU 与内存，长期运行存在死机风险；需要紧急插播时，软件链路也无法保证在确定时间内切换。</w:t>
      </w:r>
    </w:p>
    <w:p w14:paraId="5321DC56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本作品以一片安路 EG4S20BG256 承担全部工作，把“读卡—缓存—出画”做成纯硬件通路，不使用处理器，也不运行操作系统。TF 卡内的 24 位非压缩 BMP 与 48 kHz 双声道 WAV 是唯一内容源，像素经重排与行序翻转写入片内 SDRAM；两个帧缓存首尾相邻，写一帧、显一帧，切图无撕裂、无黑场；画面按 640×480@60 Hz 读出，经画质调节、转场、滚动字幕与音频频谱处理后，由 HDMI 1.4b 发送核完成音频打包与 TMDS 编码输出。</w:t>
      </w:r>
    </w:p>
    <w:p w14:paraId="7BF14795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系统提供匀速滑动、淡出淡入与旋转擦除三种转场，由 KEY7 循环切换。三者均不增加读通道，仅调整读地址：滑动平移读起点，淡变复用画质通路的增益，旋转擦除将读突发降至 16 字并在块边界选择源帧，以一条转动的分界线替代二维重采样。</w:t>
      </w:r>
    </w:p>
    <w:p w14:paraId="04CB484D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Anlogic TD 5.6.2 布局布线后，建立余量 +0.287 ns、保持余量 +0.011 ns，无违例端点；LUT 占用 7959/19600（40.6%），BRAM 33/64，DSP 13/29。</w:t>
      </w:r>
    </w:p>
    <w:p w14:paraId="21EE9CF9">
      <w:r>
        <w:br w:type="page"/>
      </w:r>
    </w:p>
    <w:p w14:paraId="006C946D">
      <w:pPr>
        <w:pStyle w:val="2"/>
        <w:keepNext/>
        <w:spacing w:before="320" w:after="160" w:line="312" w:lineRule="auto"/>
        <w:ind w:firstLine="0"/>
      </w:pPr>
      <w:r>
        <w:rPr>
          <w:rFonts w:ascii="Arial" w:hAnsi="Arial" w:eastAsia="黑体"/>
          <w:b/>
          <w:color w:val="1F3864"/>
          <w:sz w:val="32"/>
        </w:rPr>
        <w:t>第一部分  作品概述</w:t>
      </w:r>
    </w:p>
    <w:p w14:paraId="7F057360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功能与特性</w:t>
      </w:r>
    </w:p>
    <w:p w14:paraId="7287778B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color w:val="2E5496"/>
          <w:sz w:val="24"/>
        </w:rPr>
        <w:t>静态图片播放——</w:t>
      </w:r>
      <w:r>
        <w:rPr>
          <w:rFonts w:ascii="Times New Roman" w:hAnsi="Times New Roman" w:eastAsia="楷体"/>
          <w:b w:val="0"/>
          <w:sz w:val="24"/>
        </w:rPr>
        <w:t>满屏呈现，比例不失真。</w:t>
      </w:r>
      <w:r>
        <w:rPr>
          <w:rFonts w:ascii="Times New Roman" w:hAnsi="Times New Roman" w:eastAsia="宋体"/>
          <w:b w:val="0"/>
          <w:sz w:val="24"/>
        </w:rPr>
        <w:t>支持 640×480 与 1280×960，后者按 2×2 抽取降采样显示。</w:t>
      </w:r>
    </w:p>
    <w:p w14:paraId="1B4570E2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color w:val="2E5496"/>
          <w:sz w:val="24"/>
        </w:rPr>
        <w:t>切图与自动轮播——</w:t>
      </w:r>
      <w:r>
        <w:rPr>
          <w:rFonts w:ascii="Times New Roman" w:hAnsi="Times New Roman" w:eastAsia="楷体"/>
          <w:b w:val="0"/>
          <w:sz w:val="24"/>
        </w:rPr>
        <w:t>无闪烁、无撕裂。</w:t>
      </w:r>
      <w:r>
        <w:rPr>
          <w:rFonts w:ascii="Times New Roman" w:hAnsi="Times New Roman" w:eastAsia="宋体"/>
          <w:b w:val="0"/>
          <w:sz w:val="24"/>
        </w:rPr>
        <w:t>新图写满另一帧缓存后方切换；KEY2 开启后每秒自动切换一张。</w:t>
      </w:r>
    </w:p>
    <w:p w14:paraId="5C49EE82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color w:val="2E5496"/>
          <w:sz w:val="24"/>
        </w:rPr>
        <w:t>三种转场——</w:t>
      </w:r>
      <w:r>
        <w:rPr>
          <w:rFonts w:ascii="Times New Roman" w:hAnsi="Times New Roman" w:eastAsia="楷体"/>
          <w:b w:val="0"/>
          <w:sz w:val="24"/>
        </w:rPr>
        <w:t>动势各异。</w:t>
      </w:r>
      <w:r>
        <w:rPr>
          <w:rFonts w:ascii="Times New Roman" w:hAnsi="Times New Roman" w:eastAsia="宋体"/>
          <w:b w:val="0"/>
          <w:sz w:val="24"/>
        </w:rPr>
        <w:t>滑动画幅连续推移；淡变压暗、换图、提亮；旋转擦除以分界线绕屏心转一周，新图随扇区渐次呈现。</w:t>
      </w:r>
    </w:p>
    <w:p w14:paraId="4FE942E6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color w:val="2E5496"/>
          <w:sz w:val="24"/>
        </w:rPr>
        <w:t>亮度与对比度——</w:t>
      </w:r>
      <w:r>
        <w:rPr>
          <w:rFonts w:ascii="Times New Roman" w:hAnsi="Times New Roman" w:eastAsia="楷体"/>
          <w:b w:val="0"/>
          <w:sz w:val="24"/>
        </w:rPr>
        <w:t>暗部可辨，亮部存层次。</w:t>
      </w:r>
      <w:r>
        <w:rPr>
          <w:rFonts w:ascii="Times New Roman" w:hAnsi="Times New Roman" w:eastAsia="宋体"/>
          <w:b w:val="0"/>
          <w:sz w:val="24"/>
        </w:rPr>
        <w:t>亮度 8 档、对比度 7 档，左上角 OSD 实时显示数值。</w:t>
      </w:r>
    </w:p>
    <w:p w14:paraId="63AB1328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color w:val="2E5496"/>
          <w:sz w:val="24"/>
        </w:rPr>
        <w:t>滚动字幕——</w:t>
      </w:r>
      <w:r>
        <w:rPr>
          <w:rFonts w:ascii="Times New Roman" w:hAnsi="Times New Roman" w:eastAsia="楷体"/>
          <w:b w:val="0"/>
          <w:sz w:val="24"/>
        </w:rPr>
        <w:t>亮背景下仍可读。</w:t>
      </w:r>
      <w:r>
        <w:rPr>
          <w:rFonts w:ascii="Times New Roman" w:hAnsi="Times New Roman" w:eastAsia="宋体"/>
          <w:b w:val="0"/>
          <w:sz w:val="24"/>
        </w:rPr>
        <w:t>中英双语同速（约 60 像素/秒），白字黑描边，叠渐变暗底。</w:t>
      </w:r>
    </w:p>
    <w:p w14:paraId="6F496777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color w:val="2E5496"/>
          <w:sz w:val="24"/>
        </w:rPr>
        <w:t>音频频谱——</w:t>
      </w:r>
      <w:r>
        <w:rPr>
          <w:rFonts w:ascii="Times New Roman" w:hAnsi="Times New Roman" w:eastAsia="楷体"/>
          <w:b w:val="0"/>
          <w:sz w:val="24"/>
        </w:rPr>
        <w:t>八段柱随节拍起伏。</w:t>
      </w:r>
      <w:r>
        <w:rPr>
          <w:rFonts w:ascii="Times New Roman" w:hAnsi="Times New Roman" w:eastAsia="宋体"/>
          <w:b w:val="0"/>
          <w:sz w:val="24"/>
        </w:rPr>
        <w:t>100 Hz~11 kHz 分八倍频程，对数柱高，缓降约 0.45 秒。</w:t>
      </w:r>
    </w:p>
    <w:p w14:paraId="6D863038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color w:val="2E5496"/>
          <w:sz w:val="24"/>
        </w:rPr>
        <w:t>应急画面——</w:t>
      </w:r>
      <w:r>
        <w:rPr>
          <w:rFonts w:ascii="Times New Roman" w:hAnsi="Times New Roman" w:eastAsia="楷体"/>
          <w:b w:val="0"/>
          <w:sz w:val="24"/>
        </w:rPr>
        <w:t>一键切换，警报音同步。</w:t>
      </w:r>
      <w:r>
        <w:rPr>
          <w:rFonts w:ascii="Times New Roman" w:hAnsi="Times New Roman" w:eastAsia="宋体"/>
          <w:b w:val="0"/>
          <w:sz w:val="24"/>
        </w:rPr>
        <w:t>ROM 直出、不经帧缓存，读卡异常仍可显示，并锁定切图键防误触。</w:t>
      </w:r>
    </w:p>
    <w:p w14:paraId="4734D778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color w:val="2E5496"/>
          <w:sz w:val="24"/>
        </w:rPr>
        <w:t>状态指示——</w:t>
      </w:r>
      <w:r>
        <w:rPr>
          <w:rFonts w:ascii="Times New Roman" w:hAnsi="Times New Roman" w:eastAsia="楷体"/>
          <w:b w:val="0"/>
          <w:sz w:val="24"/>
        </w:rPr>
        <w:t>脱离显示器亦可定位故障。</w:t>
      </w:r>
      <w:r>
        <w:rPr>
          <w:rFonts w:ascii="Times New Roman" w:hAnsi="Times New Roman" w:eastAsia="宋体"/>
          <w:b w:val="0"/>
          <w:sz w:val="24"/>
        </w:rPr>
        <w:t>数码管显示版本号与 SD 状态码，8 个 LED 指示就绪与初始化节点。</w:t>
      </w:r>
    </w:p>
    <w:p w14:paraId="6343BB8F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应用领域</w:t>
      </w:r>
    </w:p>
    <w:p w14:paraId="0367FF50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本作品由一块开发板、一张存储卡与一台显示器构成，不依赖操作系统，适用于长期无人值守、开机即用且不容出错的显示场景。</w:t>
      </w:r>
    </w:p>
    <w:p w14:paraId="14B65210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商业展陈。</w:t>
      </w:r>
      <w:r>
        <w:rPr>
          <w:rFonts w:ascii="Times New Roman" w:hAnsi="Times New Roman" w:eastAsia="宋体"/>
          <w:b w:val="0"/>
          <w:sz w:val="24"/>
        </w:rPr>
        <w:t>橱窗、门店与展厅的海报轮播，内容仅需更换 TF 卡，无需联网与操作系统；长期运行无内存泄漏与死机风险，亦不必为每台屏配置主机。</w:t>
      </w:r>
    </w:p>
    <w:p w14:paraId="0C83AD53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公共信息发布。</w:t>
      </w:r>
      <w:r>
        <w:rPr>
          <w:rFonts w:ascii="Times New Roman" w:hAnsi="Times New Roman" w:eastAsia="宋体"/>
          <w:b w:val="0"/>
          <w:sz w:val="24"/>
        </w:rPr>
        <w:t>政务大厅、医院、车站的信息屏，开机即出图，断电恢复后无需人工干预，适合部署在运维人员不方便频繁到场的点位。</w:t>
      </w:r>
    </w:p>
    <w:p w14:paraId="28E7F637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应急广播与疏散引导。</w:t>
      </w:r>
      <w:r>
        <w:rPr>
          <w:rFonts w:ascii="Times New Roman" w:hAnsi="Times New Roman" w:eastAsia="宋体"/>
          <w:b w:val="0"/>
          <w:sz w:val="24"/>
        </w:rPr>
        <w:t>突发情况下按一个键即在帧边界切换到高优先级应急画面与警报音，并锁定误操作按键，播毕自动恢复。这是本作品区别于普通播放器的核心价值。</w:t>
      </w:r>
    </w:p>
    <w:p w14:paraId="149FAC08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和平主题公益宣传。</w:t>
      </w:r>
      <w:r>
        <w:rPr>
          <w:rFonts w:ascii="Times New Roman" w:hAnsi="Times New Roman" w:eastAsia="宋体"/>
          <w:b w:val="0"/>
          <w:sz w:val="24"/>
        </w:rPr>
        <w:t>以图片轮播配合滚动字幕输出公益标语，适合校园、社区与纪念活动，内容更换成本接近于零。</w:t>
      </w:r>
    </w:p>
    <w:p w14:paraId="2CA80D0A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教学与科研。</w:t>
      </w:r>
      <w:r>
        <w:rPr>
          <w:rFonts w:ascii="Times New Roman" w:hAnsi="Times New Roman" w:eastAsia="宋体"/>
          <w:b w:val="0"/>
          <w:sz w:val="24"/>
        </w:rPr>
        <w:t>完整覆盖“存储卡读取—帧缓存—视频时序—TMDS 编码—音频嵌入”的视频通路，可作为数字系统设计课程的参考设计与二次开发底板。</w:t>
      </w:r>
    </w:p>
    <w:p w14:paraId="100B3430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主要技术特点</w:t>
      </w:r>
    </w:p>
    <w:p w14:paraId="46A3781D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三个时钟域各司其职。</w:t>
      </w:r>
      <w:r>
        <w:rPr>
          <w:rFonts w:ascii="Times New Roman" w:hAnsi="Times New Roman" w:eastAsia="宋体"/>
          <w:b w:val="0"/>
          <w:sz w:val="24"/>
        </w:rPr>
        <w:t>存储与读卡运行于 100 MHz，像素输出运行于 25 MHz，HDMI 串行输出运行于 125 MHz；跨域仅经异步 FIFO 与两级同步器。</w:t>
      </w:r>
    </w:p>
    <w:p w14:paraId="5C6F68E6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双帧缓存交替写入，写满方切换。</w:t>
      </w:r>
      <w:r>
        <w:rPr>
          <w:rFonts w:ascii="Times New Roman" w:hAnsi="Times New Roman" w:eastAsia="宋体"/>
          <w:b w:val="0"/>
          <w:sz w:val="24"/>
        </w:rPr>
        <w:t>两个帧缓存首尾相邻，写侧写入非显示缓冲，写满一整帧后方切换显示指针。</w:t>
      </w:r>
    </w:p>
    <w:p w14:paraId="25C4B5F2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单读通道支撑三种转场。</w:t>
      </w:r>
      <w:r>
        <w:rPr>
          <w:rFonts w:ascii="Times New Roman" w:hAnsi="Times New Roman" w:eastAsia="宋体"/>
          <w:b w:val="0"/>
          <w:sz w:val="24"/>
        </w:rPr>
        <w:t>板上 SDRAM 仅提供一条顺序读流，三种转场因此只调整读地址：滑动改起点，淡变改增益，旋转擦除改每个 16 像素块的源帧选择。</w:t>
      </w:r>
    </w:p>
    <w:p w14:paraId="34168C8D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一次乘加完成两项画质调节。</w:t>
      </w:r>
      <w:r>
        <w:rPr>
          <w:rFonts w:ascii="Times New Roman" w:hAnsi="Times New Roman" w:eastAsia="宋体"/>
          <w:b w:val="0"/>
          <w:sz w:val="24"/>
        </w:rPr>
        <w:t>两个参数预先合成斜率 k 与偏移 offset，像素只算 rgb×k/256+offset；淡变时再乘一个系数即可。</w:t>
      </w:r>
    </w:p>
    <w:p w14:paraId="0CEF2973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音视频共用同一时钟节拍。</w:t>
      </w:r>
      <w:r>
        <w:rPr>
          <w:rFonts w:ascii="Times New Roman" w:hAnsi="Times New Roman" w:eastAsia="宋体"/>
          <w:b w:val="0"/>
          <w:sz w:val="24"/>
        </w:rPr>
        <w:t>音频在像素时钟域用 520/521 分数分频精确重建 48 kHz，时钟信息随音频数据岛发送。</w:t>
      </w:r>
    </w:p>
    <w:p w14:paraId="03782768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硬件状态机调度，响应时间确定。</w:t>
      </w:r>
      <w:r>
        <w:rPr>
          <w:rFonts w:ascii="Times New Roman" w:hAnsi="Times New Roman" w:eastAsia="宋体"/>
          <w:b w:val="0"/>
          <w:sz w:val="24"/>
        </w:rPr>
        <w:t>按键、轮播、转场与应急切换按固定节拍推进，不依赖任务调度与中断，时延稳定；配合 LED、数码管与 OSD 可定位故障。</w:t>
      </w:r>
    </w:p>
    <w:p w14:paraId="3DA3447E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主要性能指标</w:t>
      </w:r>
    </w:p>
    <w:p w14:paraId="4FD6D503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数据取自本工程 TD 5.6.2 布局布线后的报告与板上实测，汇总见表 2-1。</w:t>
      </w:r>
    </w:p>
    <w:tbl>
      <w:tblPr>
        <w:tblStyle w:val="9"/>
        <w:tblW w:w="0" w:type="auto"/>
        <w:jc w:val="center"/>
        <w:tblBorders>
          <w:top w:val="single" w:color="8EAADB" w:sz="4" w:space="0"/>
          <w:left w:val="single" w:color="8EAADB" w:sz="4" w:space="0"/>
          <w:bottom w:val="single" w:color="8EAADB" w:sz="4" w:space="0"/>
          <w:right w:val="single" w:color="8EAADB" w:sz="4" w:space="0"/>
          <w:insideH w:val="single" w:color="8EAADB" w:sz="4" w:space="0"/>
          <w:insideV w:val="single" w:color="8EAAD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48BA18F9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D9E2F3"/>
            <w:vAlign w:val="center"/>
          </w:tcPr>
          <w:p w14:paraId="539D55AC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指标项</w:t>
            </w:r>
          </w:p>
        </w:tc>
        <w:tc>
          <w:tcPr>
            <w:tcW w:w="6633" w:type="dxa"/>
            <w:shd w:val="clear" w:color="auto" w:fill="D9E2F3"/>
            <w:vAlign w:val="center"/>
          </w:tcPr>
          <w:p w14:paraId="23855D0E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</w:tr>
      <w:tr w14:paraId="1AC74563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DACECE8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视频输出</w:t>
            </w:r>
          </w:p>
        </w:tc>
        <w:tc>
          <w:tcPr>
            <w:tcW w:w="6633" w:type="dxa"/>
            <w:vAlign w:val="center"/>
          </w:tcPr>
          <w:p w14:paraId="59240953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HDMI 1.4b（TMDS 差分四对），640×480@60 Hz，行总长 800、场总长 525，像素时钟 25 MHz</w:t>
            </w:r>
          </w:p>
        </w:tc>
      </w:tr>
      <w:tr w14:paraId="100226D1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CD47483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图片格式</w:t>
            </w:r>
          </w:p>
        </w:tc>
        <w:tc>
          <w:tcPr>
            <w:tcW w:w="6633" w:type="dxa"/>
            <w:vAlign w:val="center"/>
          </w:tcPr>
          <w:p w14:paraId="3AAFB01B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24 位非压缩 BMP；640×480 或 1280×960（2×2 抽取降采样）</w:t>
            </w:r>
          </w:p>
        </w:tc>
      </w:tr>
      <w:tr w14:paraId="405547CC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6477F11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内容容量</w:t>
            </w:r>
          </w:p>
        </w:tc>
        <w:tc>
          <w:tcPr>
            <w:tcW w:w="6633" w:type="dxa"/>
            <w:vAlign w:val="center"/>
          </w:tcPr>
          <w:p w14:paraId="343B544A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开机扫描 TF 卡前 4 张 BMP（扫描范围 131071 扇区，约 64 MB）</w:t>
            </w:r>
          </w:p>
        </w:tc>
      </w:tr>
      <w:tr w14:paraId="57967991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D8C7E6A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转场时长</w:t>
            </w:r>
          </w:p>
        </w:tc>
        <w:tc>
          <w:tcPr>
            <w:tcW w:w="6633" w:type="dxa"/>
            <w:vAlign w:val="center"/>
          </w:tcPr>
          <w:p w14:paraId="449A1FF7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滑动 48 帧约 800 ms；淡出淡入 32 帧约 534 ms；旋转擦除 48 帧约 800 ms（7.5°/帧）</w:t>
            </w:r>
          </w:p>
        </w:tc>
      </w:tr>
      <w:tr w14:paraId="1B7FD91F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BCFA766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画面调节</w:t>
            </w:r>
          </w:p>
        </w:tc>
        <w:tc>
          <w:tcPr>
            <w:tcW w:w="6633" w:type="dxa"/>
            <w:vAlign w:val="center"/>
          </w:tcPr>
          <w:p w14:paraId="6A1F5757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亮度 25%~200%（8 档）；对比度 50%~200%（7 档）；步进 25%，长按 200 ms 连发</w:t>
            </w:r>
          </w:p>
        </w:tc>
      </w:tr>
      <w:tr w14:paraId="1562D15B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1B3B038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音频</w:t>
            </w:r>
          </w:p>
        </w:tc>
        <w:tc>
          <w:tcPr>
            <w:tcW w:w="6633" w:type="dxa"/>
            <w:vAlign w:val="center"/>
          </w:tcPr>
          <w:p w14:paraId="2CABD60B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WAV 48 kHz/16 bit/双声道，I2S 与 HDMI 数据岛同源输出（ACR N=6144），循环无缝</w:t>
            </w:r>
          </w:p>
        </w:tc>
      </w:tr>
      <w:tr w14:paraId="1984D6FC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1391C1E4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频谱显示</w:t>
            </w:r>
          </w:p>
        </w:tc>
        <w:tc>
          <w:tcPr>
            <w:tcW w:w="6633" w:type="dxa"/>
            <w:vAlign w:val="center"/>
          </w:tcPr>
          <w:p w14:paraId="21C4F1C5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8 段倍频程 100/200/400/800/1600/3200/6400/11000 Hz，Q=2，对数柱高</w:t>
            </w:r>
          </w:p>
        </w:tc>
      </w:tr>
      <w:tr w14:paraId="4C7D298B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B7ABF4C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资源占用</w:t>
            </w:r>
          </w:p>
        </w:tc>
        <w:tc>
          <w:tcPr>
            <w:tcW w:w="6633" w:type="dxa"/>
            <w:vAlign w:val="center"/>
          </w:tcPr>
          <w:p w14:paraId="16727897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LUT 7959/19600（40.61%）；寄存器 5294/19600（27.01%）；BRAM 33/64（51.56%）；DSP 13/29（44.83%）</w:t>
            </w:r>
          </w:p>
        </w:tc>
      </w:tr>
      <w:tr w14:paraId="5BC998AF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2DC041DB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时序结果</w:t>
            </w:r>
          </w:p>
        </w:tc>
        <w:tc>
          <w:tcPr>
            <w:tcW w:w="6633" w:type="dxa"/>
            <w:vAlign w:val="center"/>
          </w:tcPr>
          <w:p w14:paraId="4759CDF8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建立余量 +0.287 ns，保持余量 +0.011 ns，违例端点 0</w:t>
            </w:r>
          </w:p>
        </w:tc>
      </w:tr>
      <w:tr w14:paraId="34946127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922EA2E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交付物</w:t>
            </w:r>
          </w:p>
        </w:tc>
        <w:tc>
          <w:tcPr>
            <w:tcW w:w="6633" w:type="dxa"/>
            <w:vAlign w:val="center"/>
          </w:tcPr>
          <w:p w14:paraId="00531966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位流 sd_hdmi_bmp.bit（642 428 字节）；39 个 Verilog 源文件（含 4 个官方加密 IP）</w:t>
            </w:r>
          </w:p>
        </w:tc>
      </w:tr>
    </w:tbl>
    <w:p w14:paraId="3151FB31">
      <w:pPr>
        <w:spacing w:before="0" w:after="0" w:line="360" w:lineRule="auto"/>
        <w:ind w:firstLine="0"/>
      </w:pPr>
    </w:p>
    <w:p w14:paraId="4F690FD2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主要创新点</w:t>
      </w:r>
    </w:p>
    <w:p w14:paraId="0D74FF3B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以块级选帧实现单读口旋转擦除。</w:t>
      </w:r>
      <w:r>
        <w:rPr>
          <w:rFonts w:ascii="Times New Roman" w:hAnsi="Times New Roman" w:eastAsia="宋体"/>
          <w:b w:val="0"/>
          <w:sz w:val="24"/>
        </w:rPr>
        <w:t>降至 16 字突发、块边界选源帧，以转动分界线替代二维重采样。</w:t>
      </w:r>
    </w:p>
    <w:p w14:paraId="2BB3D4D5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滑动转场不占额外缓存。</w:t>
      </w:r>
      <w:r>
        <w:rPr>
          <w:rFonts w:ascii="Times New Roman" w:hAnsi="Times New Roman" w:eastAsia="宋体"/>
          <w:b w:val="0"/>
          <w:sz w:val="24"/>
        </w:rPr>
        <w:t>两帧首尾相邻，只平移读起点、帧内跳转一次。</w:t>
      </w:r>
    </w:p>
    <w:p w14:paraId="1A3C2192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淡变复用画质通路。</w:t>
      </w:r>
      <w:r>
        <w:rPr>
          <w:rFonts w:ascii="Times New Roman" w:hAnsi="Times New Roman" w:eastAsia="宋体"/>
          <w:b w:val="0"/>
          <w:sz w:val="24"/>
        </w:rPr>
        <w:t>系数并入既有斜率与偏移，转场由像素域移至参数域，不增乘法器。</w:t>
      </w:r>
    </w:p>
    <w:p w14:paraId="4A769E0B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单乘法器分时复用完成八段频谱。</w:t>
      </w:r>
      <w:r>
        <w:rPr>
          <w:rFonts w:ascii="Times New Roman" w:hAnsi="Times New Roman" w:eastAsia="宋体"/>
          <w:b w:val="0"/>
          <w:sz w:val="24"/>
        </w:rPr>
        <w:t>八个 biquad 串行复用，误差反馈抑制极限环，静音归零。</w:t>
      </w:r>
    </w:p>
    <w:p w14:paraId="3ECFAB38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应急画面由片内 ROM 直出。</w:t>
      </w:r>
      <w:r>
        <w:rPr>
          <w:rFonts w:ascii="Times New Roman" w:hAnsi="Times New Roman" w:eastAsia="宋体"/>
          <w:b w:val="0"/>
          <w:sz w:val="24"/>
        </w:rPr>
        <w:t>绕过帧缓存，读卡异常仍可出画，帧边界切换并锁定误触按键。</w:t>
      </w:r>
    </w:p>
    <w:p w14:paraId="1BA480BD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设计流程</w:t>
      </w:r>
    </w:p>
    <w:p w14:paraId="2B369793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需求与指标 → 通路划分（写入域 / 存储域 / 像素域）→ 分模块 RTL 设计 → 行为级仿真 → 综合与布局布线 → 按时序报告迭代收敛 → 约束核对 → 生成位流 → 上板联调 → 版本化迭代。</w:t>
      </w:r>
    </w:p>
    <w:p w14:paraId="49FA30AB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其中两步最为关键：仿真先行，使旋转擦除的象限与方向关系在离线阶段即得到验证；时序收敛以报告为准，将帧读取的地址链拆为两级流水后，建立余量由负转正。</w:t>
      </w:r>
    </w:p>
    <w:p w14:paraId="29F2BACD">
      <w:pPr>
        <w:pStyle w:val="2"/>
        <w:keepNext/>
        <w:spacing w:before="320" w:after="160" w:line="312" w:lineRule="auto"/>
        <w:ind w:firstLine="0"/>
      </w:pPr>
      <w:r>
        <w:rPr>
          <w:rFonts w:ascii="Arial" w:hAnsi="Arial" w:eastAsia="黑体"/>
          <w:b/>
          <w:color w:val="1F3864"/>
          <w:sz w:val="32"/>
        </w:rPr>
        <w:t>第二部分  系统组成及功能说明</w:t>
      </w:r>
    </w:p>
    <w:p w14:paraId="03823C87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整体介绍</w:t>
      </w:r>
    </w:p>
    <w:p w14:paraId="41803E23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系统由“内容源—FPGA—显示终端”三段组成，全部逻辑运行在 EG4S20BG256 内部，不含片外处理器与操作系统。整机对外仅需 TF 卡、HDMI 与 5 V 供电三处连接，结构见图 2-1。</w:t>
      </w:r>
    </w:p>
    <w:p w14:paraId="51C95C12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写入通路由 TF 卡经 SPI 进入：SD 驱动完成卡初始化与扇区读取，BMP 解析模块扫描并解析文件头，把 24 位 BGR 像素重排为 RGB、按行翻转（BMP 为自下而上存储）并做行宽对齐，随即由帧写入桥经异步 FIFO 写入 SDRAM。读出通路以 25 MHz 像素时钟按光栅顺序从 SDRAM 取数，经视频时序、画质调节、转场、滚动字幕、音频频谱、应急叠加逐级处理后，由 RGB 转 AXI4-Stream 送入 HDMI 1.4b 发送核，最后经 TMDS PHY 以 5 倍 DDR 方式输出差分信号。</w:t>
      </w:r>
    </w:p>
    <w:p w14:paraId="2BA67195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音频通路由同一 SD 驱动从 TF 卡流式读取 WAV，经 48 kHz 节拍重建与源选择后送入 HDMI 核的音频数据岛；ACR 模块依据实际像素时钟测量 CTS，与 N=6144 一起构成音频时钟再生包。应急状态下画面切换到片内 ROM 直出的应急图，音频同时切换到 DDS 生成的警报音。按键位于 50 MHz 域，经两级同步后分别进入 SD 控制与视频处理通路。</w:t>
      </w:r>
    </w:p>
    <w:p w14:paraId="7142A317">
      <w:pPr>
        <w:keepNext/>
        <w:spacing w:before="160" w:after="40"/>
        <w:ind w:firstLine="0"/>
        <w:jc w:val="center"/>
      </w:pPr>
      <w:r>
        <w:drawing>
          <wp:inline distT="0" distB="0" distL="114300" distR="114300">
            <wp:extent cx="5183505" cy="2907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0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2E53">
      <w:pPr>
        <w:spacing w:before="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19"/>
        </w:rPr>
        <w:t>图 2-1  系统总体框图</w:t>
      </w:r>
    </w:p>
    <w:p w14:paraId="0FBAF4B7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写入域 100 MHz、SDRAM 域 100 MHz、像素域 25 MHz 各自独立，跨域只经异步 FIFO 与同步器；两帧缓存在片内 8 MB SDRAM 中首尾相邻，双缓冲共占 614400 字，显示指针与写入指针分离，由上层保证“写新图时显示旧图，写完之后再切换”，三者的交接见图 2-2。</w:t>
      </w:r>
    </w:p>
    <w:p w14:paraId="32FAF58D">
      <w:pPr>
        <w:keepNext/>
        <w:spacing w:before="160" w:after="40"/>
        <w:ind w:firstLine="0"/>
        <w:jc w:val="center"/>
      </w:pPr>
      <w:r>
        <w:drawing>
          <wp:inline distT="0" distB="0" distL="114300" distR="114300">
            <wp:extent cx="5183505" cy="2844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56FB">
      <w:pPr>
        <w:spacing w:before="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19"/>
        </w:rPr>
        <w:t>图 2-2  三时钟域划分与乒乓双缓冲结构</w:t>
      </w:r>
    </w:p>
    <w:p w14:paraId="2B435D52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硬件系统介绍</w:t>
      </w:r>
    </w:p>
    <w:p w14:paraId="753BB537">
      <w:pPr>
        <w:pStyle w:val="27"/>
        <w:keepNext/>
        <w:spacing w:before="200" w:after="60" w:line="312" w:lineRule="auto"/>
        <w:ind w:firstLine="0"/>
      </w:pPr>
      <w:r>
        <w:rPr>
          <w:rFonts w:ascii="Arial" w:hAnsi="Arial" w:eastAsia="黑体"/>
          <w:b/>
          <w:color w:val="333333"/>
          <w:sz w:val="26"/>
        </w:rPr>
        <w:t>2.2.1  硬件整体介绍</w:t>
      </w:r>
    </w:p>
    <w:p w14:paraId="7F2246F1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硬件平台由“大拇指 EG4S20BG256 核心板 + M0 微处理器原理综合设计底板”叠插构成。核心板提供 FPGA 本体、50 MHz 有源晶振、配置电路与全部 I/O，并集成片内 8 MB SDRAM；底板提供 TF 卡座、HDMI 接口、4×4 矩阵键盘、4 位数码管、8 个 LED 与 5 V 供电。EG4S20BG256 片内集成 64 Mb SDRAM（2M×32 bit）、64 块 9Kb BRAM、29 个 DSP 与 4 个 PLL，使“帧缓存 + 视频时序 + 音频嵌入”可以全部在单片内完成，无需外扩存储器（图 2-3）。</w:t>
      </w:r>
    </w:p>
    <w:p w14:paraId="279EB25D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333333"/>
          <w:sz w:val="20"/>
        </w:rPr>
        <w:t>表 2-1  主要器件与片内资源</w:t>
      </w:r>
    </w:p>
    <w:tbl>
      <w:tblPr>
        <w:tblStyle w:val="9"/>
        <w:tblW w:w="0" w:type="auto"/>
        <w:jc w:val="center"/>
        <w:tblBorders>
          <w:top w:val="single" w:color="8EAADB" w:sz="4" w:space="0"/>
          <w:left w:val="single" w:color="8EAADB" w:sz="4" w:space="0"/>
          <w:bottom w:val="single" w:color="8EAADB" w:sz="4" w:space="0"/>
          <w:right w:val="single" w:color="8EAADB" w:sz="4" w:space="0"/>
          <w:insideH w:val="single" w:color="8EAADB" w:sz="4" w:space="0"/>
          <w:insideV w:val="single" w:color="8EAAD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96A973C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47DCC4C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器件 / 资源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0053535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规格</w:t>
            </w:r>
          </w:p>
        </w:tc>
        <w:tc>
          <w:tcPr>
            <w:tcW w:w="3742" w:type="dxa"/>
            <w:shd w:val="clear" w:color="auto" w:fill="D9E2F3"/>
            <w:vAlign w:val="center"/>
          </w:tcPr>
          <w:p w14:paraId="4326E2B8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在本作品中的作用</w:t>
            </w:r>
          </w:p>
        </w:tc>
      </w:tr>
      <w:tr w14:paraId="25119971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0942CA7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FPGA</w:t>
            </w:r>
          </w:p>
        </w:tc>
        <w:tc>
          <w:tcPr>
            <w:tcW w:w="2835" w:type="dxa"/>
            <w:vAlign w:val="center"/>
          </w:tcPr>
          <w:p w14:paraId="0F45C53D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EG4S20BG256（BGA256）</w:t>
            </w:r>
          </w:p>
        </w:tc>
        <w:tc>
          <w:tcPr>
            <w:tcW w:w="3742" w:type="dxa"/>
            <w:vAlign w:val="center"/>
          </w:tcPr>
          <w:p w14:paraId="23766C92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全部逻辑与接口</w:t>
            </w:r>
          </w:p>
        </w:tc>
      </w:tr>
      <w:tr w14:paraId="4EEC2D77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32D6E69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片内 SDRAM</w:t>
            </w:r>
          </w:p>
        </w:tc>
        <w:tc>
          <w:tcPr>
            <w:tcW w:w="2835" w:type="dxa"/>
            <w:vAlign w:val="center"/>
          </w:tcPr>
          <w:p w14:paraId="20351EE1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2M×32 bit（8 MB / 64 Mb）</w:t>
            </w:r>
          </w:p>
        </w:tc>
        <w:tc>
          <w:tcPr>
            <w:tcW w:w="3742" w:type="dxa"/>
            <w:vAlign w:val="center"/>
          </w:tcPr>
          <w:p w14:paraId="49C61C7B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两个 640×480 帧缓存，各 307200 字</w:t>
            </w:r>
          </w:p>
        </w:tc>
      </w:tr>
      <w:tr w14:paraId="2B3467BF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BB0CBC2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BRAM</w:t>
            </w:r>
          </w:p>
        </w:tc>
        <w:tc>
          <w:tcPr>
            <w:tcW w:w="2835" w:type="dxa"/>
            <w:vAlign w:val="center"/>
          </w:tcPr>
          <w:p w14:paraId="686FCC85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64 块 9 Kb</w:t>
            </w:r>
          </w:p>
        </w:tc>
        <w:tc>
          <w:tcPr>
            <w:tcW w:w="3742" w:type="dxa"/>
            <w:vAlign w:val="center"/>
          </w:tcPr>
          <w:p w14:paraId="3EF5F434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跨时钟域 FIFO、字幕与 OSD 字模、应急画面 ROM</w:t>
            </w:r>
          </w:p>
        </w:tc>
      </w:tr>
      <w:tr w14:paraId="51B5686F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84478B1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DSP</w:t>
            </w:r>
          </w:p>
        </w:tc>
        <w:tc>
          <w:tcPr>
            <w:tcW w:w="2835" w:type="dxa"/>
            <w:vAlign w:val="center"/>
          </w:tcPr>
          <w:p w14:paraId="3ABAA925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29 个</w:t>
            </w:r>
          </w:p>
        </w:tc>
        <w:tc>
          <w:tcPr>
            <w:tcW w:w="3742" w:type="dxa"/>
            <w:vAlign w:val="center"/>
          </w:tcPr>
          <w:p w14:paraId="3C84B076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画质合并运算、频谱滤波器、转场斜率运算</w:t>
            </w:r>
          </w:p>
        </w:tc>
      </w:tr>
      <w:tr w14:paraId="73DB7C3F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1ADE71B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PLL</w:t>
            </w:r>
          </w:p>
        </w:tc>
        <w:tc>
          <w:tcPr>
            <w:tcW w:w="2835" w:type="dxa"/>
            <w:vAlign w:val="center"/>
          </w:tcPr>
          <w:p w14:paraId="5191B707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 个（使用 2 个）</w:t>
            </w:r>
          </w:p>
        </w:tc>
        <w:tc>
          <w:tcPr>
            <w:tcW w:w="3742" w:type="dxa"/>
            <w:vAlign w:val="center"/>
          </w:tcPr>
          <w:p w14:paraId="6B36F506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100 MHz 存储域；25 MHz 像素域与 125 MHz 串行时钟</w:t>
            </w:r>
          </w:p>
        </w:tc>
      </w:tr>
    </w:tbl>
    <w:p w14:paraId="4D8A143B">
      <w:pPr>
        <w:spacing w:before="0" w:after="0" w:line="360" w:lineRule="auto"/>
        <w:ind w:firstLine="0"/>
      </w:pPr>
    </w:p>
    <w:p w14:paraId="0178365A">
      <w:pPr>
        <w:pStyle w:val="27"/>
        <w:keepNext/>
        <w:spacing w:before="200" w:after="60" w:line="312" w:lineRule="auto"/>
        <w:ind w:firstLine="0"/>
      </w:pPr>
      <w:r>
        <w:rPr>
          <w:rFonts w:ascii="Arial" w:hAnsi="Arial" w:eastAsia="黑体"/>
          <w:b/>
          <w:color w:val="333333"/>
          <w:sz w:val="26"/>
        </w:rPr>
        <w:t>2.2.2  机械设计介绍</w:t>
      </w:r>
    </w:p>
    <w:p w14:paraId="6F5421DA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本作品不涉及自制机械结构件。整机采用现成核心板与综合底板叠插，TF 卡与 HDMI 线缆直接插接于底板接口，无外壳、无运动部件，因此不需要机械设计图纸；可交付成果集中在 FPGA 逻辑设计本身（RTL 源码、约束文件与位流）。</w:t>
      </w:r>
    </w:p>
    <w:p w14:paraId="2A2E8818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〔图 2-3  核心板与底板叠插实物照片（待插入）〕</w:t>
      </w:r>
    </w:p>
    <w:p w14:paraId="77F1DEA8">
      <w:pPr>
        <w:pStyle w:val="27"/>
        <w:keepNext/>
        <w:spacing w:before="200" w:after="60" w:line="312" w:lineRule="auto"/>
        <w:ind w:firstLine="0"/>
      </w:pPr>
      <w:r>
        <w:rPr>
          <w:rFonts w:ascii="Arial" w:hAnsi="Arial" w:eastAsia="黑体"/>
          <w:b/>
          <w:color w:val="333333"/>
          <w:sz w:val="26"/>
        </w:rPr>
        <w:t>2.2.3  电路各模块介绍</w:t>
      </w:r>
    </w:p>
    <w:p w14:paraId="14D44BA5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本作品不涉及自制 PCB，电路层面的工作是在既有平台上完成引脚分配、电平标准设定与接口时序约束，约束文件为 sd_hdmi_bmp.adc。主要引脚分配如表 2-2，接口与引脚的对应关系见图 2-4。</w:t>
      </w:r>
    </w:p>
    <w:p w14:paraId="28C317BA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333333"/>
          <w:sz w:val="20"/>
        </w:rPr>
        <w:t>表 2-2  主要引脚分配（LVCMOS33 / LVDS33）</w:t>
      </w:r>
    </w:p>
    <w:tbl>
      <w:tblPr>
        <w:tblStyle w:val="9"/>
        <w:tblW w:w="0" w:type="auto"/>
        <w:jc w:val="center"/>
        <w:tblBorders>
          <w:top w:val="single" w:color="8EAADB" w:sz="4" w:space="0"/>
          <w:left w:val="single" w:color="8EAADB" w:sz="4" w:space="0"/>
          <w:bottom w:val="single" w:color="8EAADB" w:sz="4" w:space="0"/>
          <w:right w:val="single" w:color="8EAADB" w:sz="4" w:space="0"/>
          <w:insideH w:val="single" w:color="8EAADB" w:sz="4" w:space="0"/>
          <w:insideV w:val="single" w:color="8EAAD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F99D796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5B992577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342444C0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2B87700B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引脚</w:t>
            </w:r>
          </w:p>
        </w:tc>
        <w:tc>
          <w:tcPr>
            <w:tcW w:w="2041" w:type="dxa"/>
            <w:shd w:val="clear" w:color="auto" w:fill="D9E2F3"/>
            <w:vAlign w:val="center"/>
          </w:tcPr>
          <w:p w14:paraId="59DC81FC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 w14:paraId="6F5ADA4B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1D18168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时钟</w:t>
            </w:r>
          </w:p>
        </w:tc>
        <w:tc>
          <w:tcPr>
            <w:tcW w:w="2381" w:type="dxa"/>
            <w:vAlign w:val="center"/>
          </w:tcPr>
          <w:p w14:paraId="06DEE8BB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clk</w:t>
            </w:r>
          </w:p>
        </w:tc>
        <w:tc>
          <w:tcPr>
            <w:tcW w:w="2381" w:type="dxa"/>
            <w:vAlign w:val="center"/>
          </w:tcPr>
          <w:p w14:paraId="3677A81A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R7</w:t>
            </w:r>
          </w:p>
        </w:tc>
        <w:tc>
          <w:tcPr>
            <w:tcW w:w="2041" w:type="dxa"/>
            <w:vAlign w:val="center"/>
          </w:tcPr>
          <w:p w14:paraId="3CA906AE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50 MHz 有源晶振，LVCMOS33</w:t>
            </w:r>
          </w:p>
        </w:tc>
      </w:tr>
      <w:tr w14:paraId="7DB1FE07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ED8B03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复位</w:t>
            </w:r>
          </w:p>
        </w:tc>
        <w:tc>
          <w:tcPr>
            <w:tcW w:w="2381" w:type="dxa"/>
            <w:vAlign w:val="center"/>
          </w:tcPr>
          <w:p w14:paraId="7F43D725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rst_n</w:t>
            </w:r>
          </w:p>
        </w:tc>
        <w:tc>
          <w:tcPr>
            <w:tcW w:w="2381" w:type="dxa"/>
            <w:vAlign w:val="center"/>
          </w:tcPr>
          <w:p w14:paraId="3A43B1C0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A9</w:t>
            </w:r>
          </w:p>
        </w:tc>
        <w:tc>
          <w:tcPr>
            <w:tcW w:w="2041" w:type="dxa"/>
            <w:vAlign w:val="center"/>
          </w:tcPr>
          <w:p w14:paraId="476FB80C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SW0 拨码开关，低有效，内部上拉</w:t>
            </w:r>
          </w:p>
        </w:tc>
      </w:tr>
      <w:tr w14:paraId="7A674C6E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F234217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矩阵键盘</w:t>
            </w:r>
          </w:p>
        </w:tc>
        <w:tc>
          <w:tcPr>
            <w:tcW w:w="2381" w:type="dxa"/>
            <w:vAlign w:val="center"/>
          </w:tcPr>
          <w:p w14:paraId="3A0EBE00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key_row / key_row1</w:t>
            </w:r>
          </w:p>
        </w:tc>
        <w:tc>
          <w:tcPr>
            <w:tcW w:w="2381" w:type="dxa"/>
            <w:vAlign w:val="center"/>
          </w:tcPr>
          <w:p w14:paraId="7CA671A3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E10 / C10</w:t>
            </w:r>
          </w:p>
        </w:tc>
        <w:tc>
          <w:tcPr>
            <w:tcW w:w="2041" w:type="dxa"/>
            <w:vAlign w:val="center"/>
          </w:tcPr>
          <w:p w14:paraId="407420D8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行驱动，分时拉低</w:t>
            </w:r>
          </w:p>
        </w:tc>
      </w:tr>
      <w:tr w14:paraId="0DAB7325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417F0E3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矩阵键盘</w:t>
            </w:r>
          </w:p>
        </w:tc>
        <w:tc>
          <w:tcPr>
            <w:tcW w:w="2381" w:type="dxa"/>
            <w:vAlign w:val="center"/>
          </w:tcPr>
          <w:p w14:paraId="308C72EC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key0~key3</w:t>
            </w:r>
          </w:p>
        </w:tc>
        <w:tc>
          <w:tcPr>
            <w:tcW w:w="2381" w:type="dxa"/>
            <w:vAlign w:val="center"/>
          </w:tcPr>
          <w:p w14:paraId="351DE431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E11 / D11 / C11 / F10</w:t>
            </w:r>
          </w:p>
        </w:tc>
        <w:tc>
          <w:tcPr>
            <w:tcW w:w="2041" w:type="dxa"/>
            <w:vAlign w:val="center"/>
          </w:tcPr>
          <w:p w14:paraId="439A4BBE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列采样，内部上拉</w:t>
            </w:r>
          </w:p>
        </w:tc>
      </w:tr>
      <w:tr w14:paraId="5A7DFBC8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0C47283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TF 卡（SPI）</w:t>
            </w:r>
          </w:p>
        </w:tc>
        <w:tc>
          <w:tcPr>
            <w:tcW w:w="2381" w:type="dxa"/>
            <w:vAlign w:val="center"/>
          </w:tcPr>
          <w:p w14:paraId="0C62A27D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sck / cs_n / mosi / miso</w:t>
            </w:r>
          </w:p>
        </w:tc>
        <w:tc>
          <w:tcPr>
            <w:tcW w:w="2381" w:type="dxa"/>
            <w:vAlign w:val="center"/>
          </w:tcPr>
          <w:p w14:paraId="5CFC4E18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F15 / F13 / F14 / D14</w:t>
            </w:r>
          </w:p>
        </w:tc>
        <w:tc>
          <w:tcPr>
            <w:tcW w:w="2041" w:type="dxa"/>
            <w:vAlign w:val="center"/>
          </w:tcPr>
          <w:p w14:paraId="433E927A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MicroSD 卡座</w:t>
            </w:r>
          </w:p>
        </w:tc>
      </w:tr>
      <w:tr w14:paraId="6A1C3114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5DFCAF4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HDMI</w:t>
            </w:r>
          </w:p>
        </w:tc>
        <w:tc>
          <w:tcPr>
            <w:tcW w:w="2381" w:type="dxa"/>
            <w:vAlign w:val="center"/>
          </w:tcPr>
          <w:p w14:paraId="223E0A88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CLK_P / D0_P / D1_P / D2_P</w:t>
            </w:r>
          </w:p>
        </w:tc>
        <w:tc>
          <w:tcPr>
            <w:tcW w:w="2381" w:type="dxa"/>
            <w:vAlign w:val="center"/>
          </w:tcPr>
          <w:p w14:paraId="66A2CCA6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P1 / N1 / P4 / J3</w:t>
            </w:r>
          </w:p>
        </w:tc>
        <w:tc>
          <w:tcPr>
            <w:tcW w:w="2041" w:type="dxa"/>
            <w:vAlign w:val="center"/>
          </w:tcPr>
          <w:p w14:paraId="0371329E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LVDS33，N 端由原语自动配对</w:t>
            </w:r>
          </w:p>
        </w:tc>
      </w:tr>
      <w:tr w14:paraId="0316FFB1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2A0DEC4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数码管</w:t>
            </w:r>
          </w:p>
        </w:tc>
        <w:tc>
          <w:tcPr>
            <w:tcW w:w="2381" w:type="dxa"/>
            <w:vAlign w:val="center"/>
          </w:tcPr>
          <w:p w14:paraId="7669133C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seg_sel[3:0] / seg_led[7:0]</w:t>
            </w:r>
          </w:p>
        </w:tc>
        <w:tc>
          <w:tcPr>
            <w:tcW w:w="2381" w:type="dxa"/>
            <w:vAlign w:val="center"/>
          </w:tcPr>
          <w:p w14:paraId="4F8C500F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C9,B6,A5,A3 / A4,A6,B8,E8,A7,B5,A8,C8</w:t>
            </w:r>
          </w:p>
        </w:tc>
        <w:tc>
          <w:tcPr>
            <w:tcW w:w="2041" w:type="dxa"/>
            <w:vAlign w:val="center"/>
          </w:tcPr>
          <w:p w14:paraId="12332784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位选低有效，段选高有效</w:t>
            </w:r>
          </w:p>
        </w:tc>
      </w:tr>
      <w:tr w14:paraId="37482CB8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1E2CC61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LED</w:t>
            </w:r>
          </w:p>
        </w:tc>
        <w:tc>
          <w:tcPr>
            <w:tcW w:w="2381" w:type="dxa"/>
            <w:vAlign w:val="center"/>
          </w:tcPr>
          <w:p w14:paraId="2F2C386E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led[7:0]</w:t>
            </w:r>
          </w:p>
        </w:tc>
        <w:tc>
          <w:tcPr>
            <w:tcW w:w="2381" w:type="dxa"/>
            <w:vAlign w:val="center"/>
          </w:tcPr>
          <w:p w14:paraId="5D131AB1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B14,B15,B16,C15,C16,E13,E16,F16</w:t>
            </w:r>
          </w:p>
        </w:tc>
        <w:tc>
          <w:tcPr>
            <w:tcW w:w="2041" w:type="dxa"/>
            <w:vAlign w:val="center"/>
          </w:tcPr>
          <w:p w14:paraId="7848567C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高电平点亮</w:t>
            </w:r>
          </w:p>
        </w:tc>
      </w:tr>
    </w:tbl>
    <w:p w14:paraId="145F06D5">
      <w:pPr>
        <w:spacing w:before="0" w:after="0" w:line="360" w:lineRule="auto"/>
        <w:ind w:firstLine="0"/>
      </w:pPr>
    </w:p>
    <w:p w14:paraId="7C11AFE3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时钟与复位：</w:t>
      </w:r>
      <w:r>
        <w:rPr>
          <w:rFonts w:ascii="Times New Roman" w:hAnsi="Times New Roman" w:eastAsia="宋体"/>
          <w:b w:val="0"/>
          <w:sz w:val="24"/>
        </w:rPr>
        <w:t>50 MHz 由有源晶振提供，经 clk_pll 产生 100 MHz 存储时钟与 100 MHz/180° 相移时钟（后者仅送 SDRAM 硬核），经 video_pll 产生 25 MHz 像素时钟与 125 MHz 串行时钟；整机复位为“两路 PLL 锁定 + SW0”的逻辑或，任一时钟失锁即复位全部逻辑。</w:t>
      </w:r>
    </w:p>
    <w:p w14:paraId="7538A027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矩阵键盘：</w:t>
      </w:r>
      <w:r>
        <w:rPr>
          <w:rFonts w:ascii="Times New Roman" w:hAnsi="Times New Roman" w:eastAsia="宋体"/>
          <w:b w:val="0"/>
          <w:sz w:val="24"/>
        </w:rPr>
        <w:t>4×4 键盘只使用 Row0/Row1 两行与 Col0~Col3 四列，通过 1 kHz 双相位分时扫描把 8 个物理按键映射为 KEY0~KEY7；其中 Col3（F10）在不同扫描相位分别承载 KEY3 与 KEY7，因此 8 个按键只占 6 个 IO。各键功能见表 2-3。</w:t>
      </w:r>
    </w:p>
    <w:p w14:paraId="0EB9F4AC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333333"/>
          <w:sz w:val="20"/>
        </w:rPr>
        <w:t>表 2-3  按键功能分配</w:t>
      </w:r>
    </w:p>
    <w:tbl>
      <w:tblPr>
        <w:tblStyle w:val="9"/>
        <w:tblW w:w="0" w:type="auto"/>
        <w:jc w:val="center"/>
        <w:tblBorders>
          <w:top w:val="single" w:color="8EAADB" w:sz="4" w:space="0"/>
          <w:left w:val="single" w:color="8EAADB" w:sz="4" w:space="0"/>
          <w:bottom w:val="single" w:color="8EAADB" w:sz="4" w:space="0"/>
          <w:right w:val="single" w:color="8EAADB" w:sz="4" w:space="0"/>
          <w:insideH w:val="single" w:color="8EAADB" w:sz="4" w:space="0"/>
          <w:insideV w:val="single" w:color="8EAAD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E0AD4A0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D9E2F3"/>
            <w:vAlign w:val="center"/>
          </w:tcPr>
          <w:p w14:paraId="132779B6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按键</w:t>
            </w:r>
          </w:p>
        </w:tc>
        <w:tc>
          <w:tcPr>
            <w:tcW w:w="2494" w:type="dxa"/>
            <w:shd w:val="clear" w:color="auto" w:fill="D9E2F3"/>
            <w:vAlign w:val="center"/>
          </w:tcPr>
          <w:p w14:paraId="6E844439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行列组合（列引脚）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439F1E52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</w:tr>
      <w:tr w14:paraId="0CC2802A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58F1E01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KEY0</w:t>
            </w:r>
          </w:p>
        </w:tc>
        <w:tc>
          <w:tcPr>
            <w:tcW w:w="2494" w:type="dxa"/>
            <w:vAlign w:val="center"/>
          </w:tcPr>
          <w:p w14:paraId="6C9FB6F7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Row0 × Col0（E11）</w:t>
            </w:r>
          </w:p>
        </w:tc>
        <w:tc>
          <w:tcPr>
            <w:tcW w:w="4535" w:type="dxa"/>
            <w:vAlign w:val="center"/>
          </w:tcPr>
          <w:p w14:paraId="20B6AAD5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上一张图片</w:t>
            </w:r>
          </w:p>
        </w:tc>
      </w:tr>
      <w:tr w14:paraId="52155652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62E5C9D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KEY1</w:t>
            </w:r>
          </w:p>
        </w:tc>
        <w:tc>
          <w:tcPr>
            <w:tcW w:w="2494" w:type="dxa"/>
            <w:vAlign w:val="center"/>
          </w:tcPr>
          <w:p w14:paraId="0F926BB3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Row0 × Col1（D11）</w:t>
            </w:r>
          </w:p>
        </w:tc>
        <w:tc>
          <w:tcPr>
            <w:tcW w:w="4535" w:type="dxa"/>
            <w:vAlign w:val="center"/>
          </w:tcPr>
          <w:p w14:paraId="2DCFDB62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下一张图片</w:t>
            </w:r>
          </w:p>
        </w:tc>
      </w:tr>
      <w:tr w14:paraId="17CBC5F7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AE30161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KEY2</w:t>
            </w:r>
          </w:p>
        </w:tc>
        <w:tc>
          <w:tcPr>
            <w:tcW w:w="2494" w:type="dxa"/>
            <w:vAlign w:val="center"/>
          </w:tcPr>
          <w:p w14:paraId="21218A89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Row0 × Col2（C11）</w:t>
            </w:r>
          </w:p>
        </w:tc>
        <w:tc>
          <w:tcPr>
            <w:tcW w:w="4535" w:type="dxa"/>
            <w:vAlign w:val="center"/>
          </w:tcPr>
          <w:p w14:paraId="53A36EEC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自动轮播 开 / 关</w:t>
            </w:r>
          </w:p>
        </w:tc>
      </w:tr>
      <w:tr w14:paraId="408FC790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70B33B9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KEY3</w:t>
            </w:r>
          </w:p>
        </w:tc>
        <w:tc>
          <w:tcPr>
            <w:tcW w:w="2494" w:type="dxa"/>
            <w:vAlign w:val="center"/>
          </w:tcPr>
          <w:p w14:paraId="5A2B97D5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Row0 × Col3（F10）</w:t>
            </w:r>
          </w:p>
        </w:tc>
        <w:tc>
          <w:tcPr>
            <w:tcW w:w="4535" w:type="dxa"/>
            <w:vAlign w:val="center"/>
          </w:tcPr>
          <w:p w14:paraId="4B6EF794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当前参数递减（长按 200 ms 连发）</w:t>
            </w:r>
          </w:p>
        </w:tc>
      </w:tr>
      <w:tr w14:paraId="5A13124E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1E54F9F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KEY4</w:t>
            </w:r>
          </w:p>
        </w:tc>
        <w:tc>
          <w:tcPr>
            <w:tcW w:w="2494" w:type="dxa"/>
            <w:vAlign w:val="center"/>
          </w:tcPr>
          <w:p w14:paraId="79887386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Row1 × Col0（E11）</w:t>
            </w:r>
          </w:p>
        </w:tc>
        <w:tc>
          <w:tcPr>
            <w:tcW w:w="4535" w:type="dxa"/>
            <w:vAlign w:val="center"/>
          </w:tcPr>
          <w:p w14:paraId="57FEB9AC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当前参数递增（长按 200 ms 连发）</w:t>
            </w:r>
          </w:p>
        </w:tc>
      </w:tr>
      <w:tr w14:paraId="0DC998A7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88C8C49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KEY5</w:t>
            </w:r>
          </w:p>
        </w:tc>
        <w:tc>
          <w:tcPr>
            <w:tcW w:w="2494" w:type="dxa"/>
            <w:vAlign w:val="center"/>
          </w:tcPr>
          <w:p w14:paraId="7A280B7A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Row1 × Col1（D11）</w:t>
            </w:r>
          </w:p>
        </w:tc>
        <w:tc>
          <w:tcPr>
            <w:tcW w:w="4535" w:type="dxa"/>
            <w:vAlign w:val="center"/>
          </w:tcPr>
          <w:p w14:paraId="6FA68DD1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应急模式 进入 / 退出</w:t>
            </w:r>
          </w:p>
        </w:tc>
      </w:tr>
      <w:tr w14:paraId="0FBC5F69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A8790A7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KEY6</w:t>
            </w:r>
          </w:p>
        </w:tc>
        <w:tc>
          <w:tcPr>
            <w:tcW w:w="2494" w:type="dxa"/>
            <w:vAlign w:val="center"/>
          </w:tcPr>
          <w:p w14:paraId="5025B595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Row1 × Col2（C11）</w:t>
            </w:r>
          </w:p>
        </w:tc>
        <w:tc>
          <w:tcPr>
            <w:tcW w:w="4535" w:type="dxa"/>
            <w:vAlign w:val="center"/>
          </w:tcPr>
          <w:p w14:paraId="1774BE7A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短按：音频频谱 开 / 关；长按 0.8 s：切换调节对象</w:t>
            </w:r>
          </w:p>
        </w:tc>
      </w:tr>
      <w:tr w14:paraId="0F47AD82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2C05DA33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KEY7</w:t>
            </w:r>
          </w:p>
        </w:tc>
        <w:tc>
          <w:tcPr>
            <w:tcW w:w="2494" w:type="dxa"/>
            <w:vAlign w:val="center"/>
          </w:tcPr>
          <w:p w14:paraId="0FE15CA6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Row1 × Col3（F10）</w:t>
            </w:r>
          </w:p>
        </w:tc>
        <w:tc>
          <w:tcPr>
            <w:tcW w:w="4535" w:type="dxa"/>
            <w:vAlign w:val="center"/>
          </w:tcPr>
          <w:p w14:paraId="107B5E12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转场方式循环：滑动 → 淡变 → 旋转擦除</w:t>
            </w:r>
          </w:p>
        </w:tc>
      </w:tr>
    </w:tbl>
    <w:p w14:paraId="0C70C585">
      <w:pPr>
        <w:spacing w:before="0" w:after="0" w:line="360" w:lineRule="auto"/>
        <w:ind w:firstLine="0"/>
      </w:pPr>
    </w:p>
    <w:p w14:paraId="762B35A7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TF 卡接口：</w:t>
      </w:r>
      <w:r>
        <w:rPr>
          <w:rFonts w:ascii="Times New Roman" w:hAnsi="Times New Roman" w:eastAsia="宋体"/>
          <w:b w:val="0"/>
          <w:sz w:val="24"/>
        </w:rPr>
        <w:t>采用 SPI 模式，初始化阶段低速、识别后全速；读写以 512 字节单扇区为单位，由片内状态机完成 CMD0/CMD8/CMD55/ACMD41/CMD17 命令序列。</w:t>
      </w:r>
    </w:p>
    <w:p w14:paraId="4D076048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HDMI 接口：</w:t>
      </w:r>
      <w:r>
        <w:rPr>
          <w:rFonts w:ascii="Times New Roman" w:hAnsi="Times New Roman" w:eastAsia="宋体"/>
          <w:b w:val="0"/>
          <w:sz w:val="24"/>
        </w:rPr>
        <w:t>底板只引出四对差分线（时钟一对、数据三对），未引出 DDC 与 HPD，因此系统不读取 EDID，输出固定为 640×480@60 Hz，插拔显示器不需要重新协商。</w:t>
      </w:r>
    </w:p>
    <w:p w14:paraId="6ACB7AFE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人机指示：</w:t>
      </w:r>
      <w:r>
        <w:rPr>
          <w:rFonts w:ascii="Times New Roman" w:hAnsi="Times New Roman" w:eastAsia="宋体"/>
          <w:b w:val="0"/>
          <w:sz w:val="24"/>
        </w:rPr>
        <w:t>4 位数码管动态扫描，8 个 LED 由内部状态信号直接驱动，两者共同构成不依赖显示器的自检通道。</w:t>
      </w:r>
    </w:p>
    <w:p w14:paraId="4A6922E5">
      <w:pPr>
        <w:keepNext/>
        <w:spacing w:before="160" w:after="40"/>
        <w:ind w:firstLine="0"/>
        <w:jc w:val="center"/>
      </w:pPr>
      <w:r>
        <w:drawing>
          <wp:inline distT="0" distB="0" distL="114300" distR="114300">
            <wp:extent cx="5183505" cy="27666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76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C2CF">
      <w:pPr>
        <w:spacing w:before="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19"/>
        </w:rPr>
        <w:t>图 2-4  板卡接口与引脚分配示意（据核心板与底板原理图整理）</w:t>
      </w:r>
    </w:p>
    <w:p w14:paraId="3C6BBFEF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软件系统介绍</w:t>
      </w:r>
    </w:p>
    <w:p w14:paraId="14E5BE76">
      <w:pPr>
        <w:pStyle w:val="27"/>
        <w:keepNext/>
        <w:spacing w:before="200" w:after="60" w:line="312" w:lineRule="auto"/>
        <w:ind w:firstLine="0"/>
      </w:pPr>
      <w:r>
        <w:rPr>
          <w:rFonts w:ascii="Arial" w:hAnsi="Arial" w:eastAsia="黑体"/>
          <w:b/>
          <w:color w:val="333333"/>
          <w:sz w:val="26"/>
        </w:rPr>
        <w:t>2.3.1  软件整体介绍</w:t>
      </w:r>
    </w:p>
    <w:p w14:paraId="0BB4F8ED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本作品为纯硬件实现，不含处理器程序与操作系统，所谓“软件系统”指 FPGA 内部由 RTL 描述的逻辑系统。顶层 top.v 完成时钟与复位生成、模块例化与跨域同步，数据通路可划分为视频写入、视频读出与处理、音频、控制与指示四条。时钟域划分与跨域方式如表 2-4，各通路的模块归属见图 2-5。</w:t>
      </w:r>
    </w:p>
    <w:p w14:paraId="2E1C9C00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333333"/>
          <w:sz w:val="20"/>
        </w:rPr>
        <w:t>表 2-4  时钟域划分与跨域方式</w:t>
      </w:r>
    </w:p>
    <w:tbl>
      <w:tblPr>
        <w:tblStyle w:val="9"/>
        <w:tblW w:w="0" w:type="auto"/>
        <w:jc w:val="center"/>
        <w:tblBorders>
          <w:top w:val="single" w:color="8EAADB" w:sz="4" w:space="0"/>
          <w:left w:val="single" w:color="8EAADB" w:sz="4" w:space="0"/>
          <w:bottom w:val="single" w:color="8EAADB" w:sz="4" w:space="0"/>
          <w:right w:val="single" w:color="8EAADB" w:sz="4" w:space="0"/>
          <w:insideH w:val="single" w:color="8EAADB" w:sz="4" w:space="0"/>
          <w:insideV w:val="single" w:color="8EAAD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5A865D2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502472A4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时钟域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0A61D44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频率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6D3B731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主要模块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68D21D10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跨域方式</w:t>
            </w:r>
          </w:p>
        </w:tc>
      </w:tr>
      <w:tr w14:paraId="56F39FE6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534A9E5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clk（输入）</w:t>
            </w:r>
          </w:p>
        </w:tc>
        <w:tc>
          <w:tcPr>
            <w:tcW w:w="1701" w:type="dxa"/>
            <w:vAlign w:val="center"/>
          </w:tcPr>
          <w:p w14:paraId="684B3990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 MHz</w:t>
            </w:r>
          </w:p>
        </w:tc>
        <w:tc>
          <w:tcPr>
            <w:tcW w:w="2835" w:type="dxa"/>
            <w:vAlign w:val="center"/>
          </w:tcPr>
          <w:p w14:paraId="1EFB5EDE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复位计数、键盘扫描、数码管扫描</w:t>
            </w:r>
          </w:p>
        </w:tc>
        <w:tc>
          <w:tcPr>
            <w:tcW w:w="1814" w:type="dxa"/>
            <w:vAlign w:val="center"/>
          </w:tcPr>
          <w:p w14:paraId="25A6DBB2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3DA0612D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D65C770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sd_card_clk</w:t>
            </w:r>
          </w:p>
        </w:tc>
        <w:tc>
          <w:tcPr>
            <w:tcW w:w="1701" w:type="dxa"/>
            <w:vAlign w:val="center"/>
          </w:tcPr>
          <w:p w14:paraId="15E94485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 MHz</w:t>
            </w:r>
          </w:p>
        </w:tc>
        <w:tc>
          <w:tcPr>
            <w:tcW w:w="2835" w:type="dxa"/>
            <w:vAlign w:val="center"/>
          </w:tcPr>
          <w:p w14:paraId="7FBA9478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SD 驱动、BMP/WAV 解析、帧写入</w:t>
            </w:r>
          </w:p>
        </w:tc>
        <w:tc>
          <w:tcPr>
            <w:tcW w:w="1814" w:type="dxa"/>
            <w:vAlign w:val="center"/>
          </w:tcPr>
          <w:p w14:paraId="46936F6E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异步 FIFO 写侧</w:t>
            </w:r>
          </w:p>
        </w:tc>
      </w:tr>
      <w:tr w14:paraId="3C0BC6CF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7F599A0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ext_mem_clk</w:t>
            </w:r>
          </w:p>
        </w:tc>
        <w:tc>
          <w:tcPr>
            <w:tcW w:w="1701" w:type="dxa"/>
            <w:vAlign w:val="center"/>
          </w:tcPr>
          <w:p w14:paraId="663F9749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 MHz</w:t>
            </w:r>
          </w:p>
        </w:tc>
        <w:tc>
          <w:tcPr>
            <w:tcW w:w="2835" w:type="dxa"/>
            <w:vAlign w:val="center"/>
          </w:tcPr>
          <w:p w14:paraId="00401555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SDRAM 用户接口、帧读取、读写仲裁</w:t>
            </w:r>
          </w:p>
        </w:tc>
        <w:tc>
          <w:tcPr>
            <w:tcW w:w="1814" w:type="dxa"/>
            <w:vAlign w:val="center"/>
          </w:tcPr>
          <w:p w14:paraId="3B77278C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异步 FIFO 读写侧</w:t>
            </w:r>
          </w:p>
        </w:tc>
      </w:tr>
      <w:tr w14:paraId="28F6CA07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93F468C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ext_mem_clk_sft</w:t>
            </w:r>
          </w:p>
        </w:tc>
        <w:tc>
          <w:tcPr>
            <w:tcW w:w="1701" w:type="dxa"/>
            <w:vAlign w:val="center"/>
          </w:tcPr>
          <w:p w14:paraId="089533E5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 MHz / 180°</w:t>
            </w:r>
          </w:p>
        </w:tc>
        <w:tc>
          <w:tcPr>
            <w:tcW w:w="2835" w:type="dxa"/>
            <w:vAlign w:val="center"/>
          </w:tcPr>
          <w:p w14:paraId="77A74F11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仅 SDRAM 硬核采样</w:t>
            </w:r>
          </w:p>
        </w:tc>
        <w:tc>
          <w:tcPr>
            <w:tcW w:w="1814" w:type="dxa"/>
            <w:vAlign w:val="center"/>
          </w:tcPr>
          <w:p w14:paraId="15036FC2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硬核内部</w:t>
            </w:r>
          </w:p>
        </w:tc>
      </w:tr>
      <w:tr w14:paraId="670C56B2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A17A0EE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video_clk</w:t>
            </w:r>
          </w:p>
        </w:tc>
        <w:tc>
          <w:tcPr>
            <w:tcW w:w="1701" w:type="dxa"/>
            <w:vAlign w:val="center"/>
          </w:tcPr>
          <w:p w14:paraId="664DAC56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 MHz</w:t>
            </w:r>
          </w:p>
        </w:tc>
        <w:tc>
          <w:tcPr>
            <w:tcW w:w="2835" w:type="dxa"/>
            <w:vAlign w:val="center"/>
          </w:tcPr>
          <w:p w14:paraId="3AC64763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视频时序、像素处理、转场、HDMI 核</w:t>
            </w:r>
          </w:p>
        </w:tc>
        <w:tc>
          <w:tcPr>
            <w:tcW w:w="1814" w:type="dxa"/>
            <w:vAlign w:val="center"/>
          </w:tcPr>
          <w:p w14:paraId="535E44E5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异步 FIFO 读侧 + 两级同步</w:t>
            </w:r>
          </w:p>
        </w:tc>
      </w:tr>
      <w:tr w14:paraId="4A0600D2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0A772F2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hdmi_5x_clk</w:t>
            </w:r>
          </w:p>
        </w:tc>
        <w:tc>
          <w:tcPr>
            <w:tcW w:w="1701" w:type="dxa"/>
            <w:vAlign w:val="center"/>
          </w:tcPr>
          <w:p w14:paraId="6D13395D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125 MHz</w:t>
            </w:r>
          </w:p>
        </w:tc>
        <w:tc>
          <w:tcPr>
            <w:tcW w:w="2835" w:type="dxa"/>
            <w:vAlign w:val="center"/>
          </w:tcPr>
          <w:p w14:paraId="5C1069FE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TMDS 5 倍串行化</w:t>
            </w:r>
          </w:p>
        </w:tc>
        <w:tc>
          <w:tcPr>
            <w:tcW w:w="1814" w:type="dxa"/>
            <w:vAlign w:val="center"/>
          </w:tcPr>
          <w:p w14:paraId="545C6E50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同源 PLL 输出</w:t>
            </w:r>
          </w:p>
        </w:tc>
      </w:tr>
    </w:tbl>
    <w:p w14:paraId="7798831A">
      <w:pPr>
        <w:spacing w:before="0" w:after="0" w:line="360" w:lineRule="auto"/>
        <w:ind w:firstLine="0"/>
      </w:pPr>
    </w:p>
    <w:p w14:paraId="4FC51BFC">
      <w:pPr>
        <w:keepNext/>
        <w:spacing w:before="160" w:after="40"/>
        <w:ind w:firstLine="0"/>
        <w:jc w:val="center"/>
      </w:pPr>
      <w:r>
        <w:drawing>
          <wp:inline distT="0" distB="0" distL="114300" distR="114300">
            <wp:extent cx="4895850" cy="2917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91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D7ED">
      <w:pPr>
        <w:spacing w:before="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19"/>
        </w:rPr>
        <w:t>图 2-5  RTL 总体数据流与各通路的时钟域归属</w:t>
      </w:r>
    </w:p>
    <w:p w14:paraId="4CE3E805">
      <w:pPr>
        <w:pStyle w:val="27"/>
        <w:keepNext/>
        <w:spacing w:before="200" w:after="60" w:line="312" w:lineRule="auto"/>
        <w:ind w:firstLine="0"/>
      </w:pPr>
      <w:r>
        <w:rPr>
          <w:rFonts w:ascii="Arial" w:hAnsi="Arial" w:eastAsia="黑体"/>
          <w:b/>
          <w:color w:val="333333"/>
          <w:sz w:val="26"/>
        </w:rPr>
        <w:t>2.3.2  软件各模块介绍</w:t>
      </w:r>
    </w:p>
    <w:p w14:paraId="1096BDAF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时钟与复位（clk_pll / video_pll）：</w:t>
      </w:r>
      <w:r>
        <w:rPr>
          <w:rFonts w:ascii="Times New Roman" w:hAnsi="Times New Roman" w:eastAsia="宋体"/>
          <w:b w:val="0"/>
          <w:sz w:val="24"/>
        </w:rPr>
        <w:t>由 50 MHz 晶振经两个 PLL 产生 100 MHz 存储时钟（含送 SDRAM 硬核的 180° 相移时钟）、25 MHz 像素时钟与 125 MHz 串行时钟。复位在全时钟稳定后才释放，避免亚稳态向下游传播。</w:t>
      </w:r>
    </w:p>
    <w:p w14:paraId="2FE8AA19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键盘扫描（key_scan）：</w:t>
      </w:r>
      <w:r>
        <w:rPr>
          <w:rFonts w:ascii="Times New Roman" w:hAnsi="Times New Roman" w:eastAsia="宋体"/>
          <w:b w:val="0"/>
          <w:sz w:val="24"/>
        </w:rPr>
        <w:t>以 1 kHz 双相位交替拉低 Row0/Row1，在每相位 0.8 ms 处采样四列，两相位各自消抖。输出上一张、下一张、自动轮播、参数增减、应急、可视化开关与转场切换；KEY6 采用“按下计时、松手判定”，短按切可视化、长按 0.8 秒切调节对象，避免长按误触发短按功能。</w:t>
      </w:r>
    </w:p>
    <w:p w14:paraId="431195A8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存储卡与 BMP 解析（sd_card_bmp / bmp_read）：</w:t>
      </w:r>
      <w:r>
        <w:rPr>
          <w:rFonts w:ascii="Times New Roman" w:hAnsi="Times New Roman" w:eastAsia="宋体"/>
          <w:b w:val="0"/>
          <w:sz w:val="24"/>
        </w:rPr>
        <w:t>上电后写入 CMD0/CMD8/CMD55/ACMD41 完成卡初始化，由 0 扇区顺序扫描至多 131071 个扇区，识别文件头并记录前 4 张 BMP 的起始扇区。解析阶段读取宽、高、位深与数据偏移，仅接受 24 位非压缩格式；像素写入前完成 BGR→RGB 重排与垂直翻转（抵消 BMP 自下而上存储），并按 640 字行宽对齐，使后续地址计算只做移位与加法。</w:t>
      </w:r>
    </w:p>
    <w:p w14:paraId="3470F8C4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帧缓存与双缓冲（frame_read_write）：</w:t>
      </w:r>
      <w:r>
        <w:rPr>
          <w:rFonts w:ascii="Times New Roman" w:hAnsi="Times New Roman" w:eastAsia="宋体"/>
          <w:b w:val="0"/>
          <w:sz w:val="24"/>
        </w:rPr>
        <w:t>把片内 SDRAM 封装为同步读写接口，写侧 100 MHz、读侧 25 MHz，两侧各有一级异步 FIFO。两个帧缓存分别位于 0 与 307200 字，正好一帧一块。写满一帧才切换显示指针，因此切图不产生撕裂；读侧同时接受转场模块下发的偏移、跳转与块选择参数。</w:t>
      </w:r>
    </w:p>
    <w:p w14:paraId="1996C109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帧读取与突发控制（frame_fifo_read）：</w:t>
      </w:r>
      <w:r>
        <w:rPr>
          <w:rFonts w:ascii="Times New Roman" w:hAnsi="Times New Roman" w:eastAsia="宋体"/>
          <w:b w:val="0"/>
          <w:sz w:val="24"/>
        </w:rPr>
        <w:t>按光栅顺序把 SDRAM 突发数据整理成连续像素流。转场改动集中在这里：读突发由 128 字降为 16 字，使读地址可以在每 16 像素的块边界重新选择源帧；块选择位与块偏移拆成两级流水，将“比较—选帧—加法”长链拆为两级流水，使 100 MHz 下建立时间由负转正。</w:t>
      </w:r>
    </w:p>
    <w:p w14:paraId="3ABE4872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视频时序（video_timing_data / video_delay）：</w:t>
      </w:r>
      <w:r>
        <w:rPr>
          <w:rFonts w:ascii="Times New Roman" w:hAnsi="Times New Roman" w:eastAsia="宋体"/>
          <w:b w:val="0"/>
          <w:sz w:val="24"/>
        </w:rPr>
        <w:t>产生 640×480@60 Hz 的行场同步与数据使能：行总长 800（同步 96、前肩 16、后肩 48），场总长 525（同步 2、前肩 10、后肩 33），像素时钟 25 MHz，实际场频约 59.5 Hz；并按 640×480 发起整帧读请求、补偿读延迟使像素与使能对齐。</w:t>
      </w:r>
    </w:p>
    <w:p w14:paraId="340CE0A0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画质调节与 OSD（bright_ctrl）：</w:t>
      </w:r>
      <w:r>
        <w:rPr>
          <w:rFonts w:ascii="Times New Roman" w:hAnsi="Times New Roman" w:eastAsia="宋体"/>
          <w:b w:val="0"/>
          <w:sz w:val="24"/>
        </w:rPr>
        <w:t>用慢速预计算把亮度与对比度合并为一次线性变换：k = 亮度×对比度/256，offset = (256−对比度)/2，输出 out = rgb×k/256 + offset 并做上下饱和，负偏移用 12 位补码借位判别。淡变时把 k 与 offset 再乘 0~16 的系数，像素通路不新增乘法器。同一模块生成左上角三行 OSD：分辨率、当前参数（BRI/CON）、转场方式（SLIDE/FADE/ROTATE）。</w:t>
      </w:r>
    </w:p>
    <w:p w14:paraId="51132C8A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转场引擎（trans_fade）：</w:t>
      </w:r>
      <w:r>
        <w:rPr>
          <w:rFonts w:ascii="Times New Roman" w:hAnsi="Times New Roman" w:eastAsia="宋体"/>
          <w:b w:val="0"/>
          <w:sz w:val="24"/>
        </w:rPr>
        <w:t>以场同步为节拍推进状态机，对外只输出参数、不改动像素。滑动输出读起点偏移与帧内跳转点；淡变输出 0~16 级增益；旋转擦除输出象限、边界起点、每行增量与方向，其中角度由 12 档 tan/cot 查表换算（每档 7.5°），最后由一帧“整屏新图”收尾，补掉末档残留的楔形缺口。</w:t>
      </w:r>
    </w:p>
    <w:p w14:paraId="1F2FAF30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滚动字幕（osd_scroll）：</w:t>
      </w:r>
      <w:r>
        <w:rPr>
          <w:rFonts w:ascii="Times New Roman" w:hAnsi="Times New Roman" w:eastAsia="宋体"/>
          <w:b w:val="0"/>
          <w:sz w:val="24"/>
        </w:rPr>
        <w:t>在画面底部叠加两行字幕：中文 16×16 点阵位于 y=448~463，英文 8×16 点阵位于 y=464~479，两行同速左移（1 像素/帧，约 60 像素/秒）；文字做四邻域黑描边，字幕区叠加由深到浅的渐变暗底，保证亮背景下仍可读。</w:t>
      </w:r>
    </w:p>
    <w:p w14:paraId="02603489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音频播放（wav_player / wav_audio_out）：</w:t>
      </w:r>
      <w:r>
        <w:rPr>
          <w:rFonts w:ascii="Times New Roman" w:hAnsi="Times New Roman" w:eastAsia="宋体"/>
          <w:b w:val="0"/>
          <w:sz w:val="24"/>
        </w:rPr>
        <w:t>从固定起始扇区起扫描 RIFF/WAVE 头，校验 fmt 与 data 块，按 data 偏移流式读取，每 4 字节组装为一个 32 bit 立体声帧写入异步 FIFO，播完回到 data 起始循环。读侧在 25 MHz 域用 520/521 分数分频（每 6 帧 5×521+1×520=3125 周期）得到精确 48 kHz 节拍，16 bit 样本左移 8 位扩展为 24 bit；FIFO 空时补零静音但保持节拍，保证时钟信息连续。</w:t>
      </w:r>
    </w:p>
    <w:p w14:paraId="3C9DC5C0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频谱可视化（audio_vu）：</w:t>
      </w:r>
      <w:r>
        <w:rPr>
          <w:rFonts w:ascii="Times New Roman" w:hAnsi="Times New Roman" w:eastAsia="宋体"/>
          <w:b w:val="0"/>
          <w:sz w:val="24"/>
        </w:rPr>
        <w:t>8 段并联 biquad 带通滤波器，中心频率按倍频程分布（100~11000 Hz，Q=2），逐采样计算各段能量后取对数刻度驱动柱高；系数定点化（b0 取 Q24、反馈系数 Q14），21 bit 饱和运算并引入误差反馈抑制极限环。上升即时跟随，下降每帧衰减 3 级。</w:t>
      </w:r>
    </w:p>
    <w:p w14:paraId="471F982B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应急模式（emergency_mode / DDS 警报音）：</w:t>
      </w:r>
      <w:r>
        <w:rPr>
          <w:rFonts w:ascii="Times New Roman" w:hAnsi="Times New Roman" w:eastAsia="宋体"/>
          <w:b w:val="0"/>
          <w:sz w:val="24"/>
        </w:rPr>
        <w:t>画面直接由片内 ROM 生成（安全绿底、白色闪烁外框、左向箭头、开门奔跑人形，以及“应急出口”与“EMERGENCY EXIT”字模），不经 SDRAM 帧缓存，与图片读取互不干扰；音频切换为 DDS 方波（800/600 Hz 每 0.35 秒交替）；进入时锁定 KEY0/KEY1/KEY2，退出后恢复原图与音乐。</w:t>
      </w:r>
    </w:p>
    <w:p w14:paraId="2B4CD7F5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HDMI 发送（官方 IP + PHY）：</w:t>
      </w:r>
      <w:r>
        <w:rPr>
          <w:rFonts w:ascii="Times New Roman" w:hAnsi="Times New Roman" w:eastAsia="宋体"/>
          <w:b w:val="0"/>
          <w:sz w:val="24"/>
        </w:rPr>
        <w:t>hdmi_1_4b_transmitter_core_wrapper.enc.v 把 RGB 视频与音频打包为 TMDS 数据流，包含音频数据岛与 ACR 时钟恢复；lane_lvds_10_1 将 10 bit 并行数据以 5 倍 DDR 转为差分对输出。</w:t>
      </w:r>
    </w:p>
    <w:p w14:paraId="273328CF">
      <w:pPr>
        <w:spacing w:before="0" w:after="8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顶层与指示（top / seg4_scan）：</w:t>
      </w:r>
      <w:r>
        <w:rPr>
          <w:rFonts w:ascii="Times New Roman" w:hAnsi="Times New Roman" w:eastAsia="宋体"/>
          <w:b w:val="0"/>
          <w:sz w:val="24"/>
        </w:rPr>
        <w:t>例化全部模块并分配引脚；数码管开机 2 秒显示版本号，之后显示 SD 状态机状态码；8 个 LED 映射图片就绪、SDRAM 初始化、两路 PLL 锁定、WAV 定位与播放、SD 初始化等状态。</w:t>
      </w:r>
    </w:p>
    <w:p w14:paraId="52CE89DA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三种转场的效果与读地址映射见图 2-6。</w:t>
      </w:r>
    </w:p>
    <w:p w14:paraId="028E56A7">
      <w:pPr>
        <w:keepNext/>
        <w:spacing w:before="160" w:after="40"/>
        <w:ind w:firstLine="0"/>
        <w:jc w:val="center"/>
      </w:pPr>
      <w:r>
        <w:drawing>
          <wp:inline distT="0" distB="0" distL="114300" distR="114300">
            <wp:extent cx="5183505" cy="1727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C12A">
      <w:pPr>
        <w:spacing w:before="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19"/>
        </w:rPr>
        <w:t>图 2-6  三种转场效果与对应的读地址映射</w:t>
      </w:r>
    </w:p>
    <w:p w14:paraId="78C7DA8E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三种转场的差别最终都落在读地址的生成方式上：滑动与淡变不改变突发长度，旋转擦除则把每个读突发缩短为 16 字，以便在块边界更换源帧。这一改动同时把地址链推到了时序极限，处理办法见图 2-7。</w:t>
      </w:r>
    </w:p>
    <w:p w14:paraId="01DA5FAE">
      <w:pPr>
        <w:keepNext/>
        <w:spacing w:before="160" w:after="40"/>
        <w:ind w:firstLine="0"/>
        <w:jc w:val="center"/>
      </w:pPr>
      <w:r>
        <w:drawing>
          <wp:inline distT="0" distB="0" distL="114300" distR="114300">
            <wp:extent cx="5183505" cy="26752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67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E572">
      <w:pPr>
        <w:spacing w:before="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19"/>
        </w:rPr>
        <w:t>图 2-7  帧读取地址链由单拍串联改为两级流水</w:t>
      </w:r>
    </w:p>
    <w:p w14:paraId="53BB1E8D">
      <w:pPr>
        <w:pStyle w:val="2"/>
        <w:keepNext/>
        <w:spacing w:before="320" w:after="160" w:line="312" w:lineRule="auto"/>
        <w:ind w:firstLine="0"/>
      </w:pPr>
      <w:r>
        <w:rPr>
          <w:rFonts w:ascii="Arial" w:hAnsi="Arial" w:eastAsia="黑体"/>
          <w:b/>
          <w:color w:val="1F3864"/>
          <w:sz w:val="32"/>
        </w:rPr>
        <w:t>第三部分  完成情况及性能参数</w:t>
      </w:r>
    </w:p>
    <w:p w14:paraId="5CD605D5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整体介绍</w:t>
      </w:r>
    </w:p>
    <w:p w14:paraId="1BECE217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系统已完成全部设计并成功上板运行，整机形态为“核心板 + 底板 + TF 卡 + HDMI 显示器”。上电后数码管先显示版本号 34，指示灯依次点亮，随后自动读卡并显示第一张图片，此后所有功能均可通过按键实时控制，无需任何外部设备介入。</w:t>
      </w:r>
    </w:p>
    <w:p w14:paraId="6FF9B297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整机完成情况可概括为三条：一是功能完整，八项功能逐项通过板上验证；二是状态可视，任一阶段异常均可由数码管状态码与 LED 定位；三是可重建，工程经 build.tcl 即可由 RTL 重新生成位流，在任一开发机上均可复现。</w:t>
      </w:r>
    </w:p>
    <w:p w14:paraId="0B968BCC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〔图 3-1  整机正面实物照片（待插入）〕</w:t>
      </w:r>
    </w:p>
    <w:p w14:paraId="220E8FBE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〔图 3-2  整机斜 45° 全局照片（待插入）〕</w:t>
      </w:r>
    </w:p>
    <w:p w14:paraId="7E3BF641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工程成果</w:t>
      </w:r>
    </w:p>
    <w:p w14:paraId="79BB499A">
      <w:pPr>
        <w:pStyle w:val="27"/>
        <w:keepNext/>
        <w:spacing w:before="200" w:after="60" w:line="312" w:lineRule="auto"/>
        <w:ind w:firstLine="0"/>
      </w:pPr>
      <w:r>
        <w:rPr>
          <w:rFonts w:ascii="Arial" w:hAnsi="Arial" w:eastAsia="黑体"/>
          <w:b/>
          <w:color w:val="333333"/>
          <w:sz w:val="26"/>
        </w:rPr>
        <w:t>3.2.1  机械成果</w:t>
      </w:r>
    </w:p>
    <w:p w14:paraId="75BF4864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本作品无自制机械结构件。整机为现成核心板与底板叠插，TF 卡与 HDMI 线缆直接插接，结构稳固、接口方向合理，置于展台即可连续运行，搬迁无需拆装。</w:t>
      </w:r>
    </w:p>
    <w:p w14:paraId="4BA141E2">
      <w:pPr>
        <w:pStyle w:val="27"/>
        <w:keepNext/>
        <w:spacing w:before="200" w:after="60" w:line="312" w:lineRule="auto"/>
        <w:ind w:firstLine="0"/>
      </w:pPr>
      <w:r>
        <w:rPr>
          <w:rFonts w:ascii="Arial" w:hAnsi="Arial" w:eastAsia="黑体"/>
          <w:b/>
          <w:color w:val="333333"/>
          <w:sz w:val="26"/>
        </w:rPr>
        <w:t>3.2.2  电路成果</w:t>
      </w:r>
    </w:p>
    <w:p w14:paraId="3F27D73D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本作品无自制 PCB，硬件平台为 EG4S20BG256 核心板与 M0 综合底板；电路层面的成果是一套完整的引脚分配与电平约束：约束 4 路 HDMI 差分、4 路 SD、6 路键盘、12 路数码管与 8 路 LED，全部经上板验证，约束文件随工程交付。</w:t>
      </w:r>
    </w:p>
    <w:p w14:paraId="3B7DD3A6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〔图 3-3  核心板与底板接口、TF 卡座与 HDMI 接口特写（待插入）〕</w:t>
      </w:r>
    </w:p>
    <w:p w14:paraId="4BEEAB61">
      <w:pPr>
        <w:pStyle w:val="27"/>
        <w:keepNext/>
        <w:spacing w:before="200" w:after="60" w:line="312" w:lineRule="auto"/>
        <w:ind w:firstLine="0"/>
      </w:pPr>
      <w:r>
        <w:rPr>
          <w:rFonts w:ascii="Arial" w:hAnsi="Arial" w:eastAsia="黑体"/>
          <w:b/>
          <w:color w:val="333333"/>
          <w:sz w:val="26"/>
        </w:rPr>
        <w:t>3.2.3  软件（逻辑）成果</w:t>
      </w:r>
    </w:p>
    <w:p w14:paraId="7AED0E16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交付物为完整的 FPGA 逻辑工程：RTL 源码 39 个文件（含 4 个官方加密 IP）、引脚约束 sd_hdmi_bmp.adc、时序约束 sd_hdmi_bmp.sdc、一键构建脚本 build.tcl，以及可直接烧录的位流 sd_hdmi_bmp.bit（642 428 字节）。综合、布局、布线全流程 0 时序违例，工程在 TD 5.6.2 下可重复构建。</w:t>
      </w:r>
    </w:p>
    <w:p w14:paraId="03873CF5">
      <w:pPr>
        <w:spacing w:before="80" w:after="200" w:line="360" w:lineRule="auto"/>
        <w:ind w:firstLine="0"/>
        <w:jc w:val="center"/>
      </w:pPr>
      <w:bookmarkStart w:id="0" w:name="_GoBack"/>
      <w:r>
        <w:rPr>
          <w:rFonts w:ascii="Times New Roman" w:hAnsi="Times New Roman" w:eastAsia="宋体"/>
          <w:b w:val="0"/>
          <w:color w:val="808080"/>
          <w:sz w:val="20"/>
        </w:rPr>
        <w:t>〔图 3-4  TD 工程编译结果截图（资源利用率与时序报告）（待插入）〕</w:t>
      </w:r>
    </w:p>
    <w:bookmarkEnd w:id="0"/>
    <w:p w14:paraId="7A77F881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特性成果</w:t>
      </w:r>
    </w:p>
    <w:p w14:paraId="7F6DC989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实测结果与验证方法见表 3-1；时序与资源数据取自布局布线后的报告，其余为板上观察与逐档操作验证。</w:t>
      </w:r>
    </w:p>
    <w:p w14:paraId="6EED3AB9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333333"/>
          <w:sz w:val="20"/>
        </w:rPr>
        <w:t>表 3-1  功能与指标实测结果</w:t>
      </w:r>
    </w:p>
    <w:tbl>
      <w:tblPr>
        <w:tblStyle w:val="9"/>
        <w:tblW w:w="0" w:type="auto"/>
        <w:jc w:val="center"/>
        <w:tblBorders>
          <w:top w:val="single" w:color="8EAADB" w:sz="4" w:space="0"/>
          <w:left w:val="single" w:color="8EAADB" w:sz="4" w:space="0"/>
          <w:bottom w:val="single" w:color="8EAADB" w:sz="4" w:space="0"/>
          <w:right w:val="single" w:color="8EAADB" w:sz="4" w:space="0"/>
          <w:insideH w:val="single" w:color="8EAADB" w:sz="4" w:space="0"/>
          <w:insideV w:val="single" w:color="8EAAD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2D3E4E4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9E2F3"/>
            <w:vAlign w:val="center"/>
          </w:tcPr>
          <w:p w14:paraId="745D3807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特性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671655E4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w="2608" w:type="dxa"/>
            <w:shd w:val="clear" w:color="auto" w:fill="D9E2F3"/>
            <w:vAlign w:val="center"/>
          </w:tcPr>
          <w:p w14:paraId="1301DA7D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验证方法</w:t>
            </w:r>
          </w:p>
        </w:tc>
      </w:tr>
      <w:tr w14:paraId="3E9C55D5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7686851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图片显示</w:t>
            </w:r>
          </w:p>
        </w:tc>
        <w:tc>
          <w:tcPr>
            <w:tcW w:w="4082" w:type="dxa"/>
            <w:vAlign w:val="center"/>
          </w:tcPr>
          <w:p w14:paraId="40760ED0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640×480 与 1280×960 均整幅铺满，无拉伸</w:t>
            </w:r>
          </w:p>
        </w:tc>
        <w:tc>
          <w:tcPr>
            <w:tcW w:w="2608" w:type="dxa"/>
            <w:vAlign w:val="center"/>
          </w:tcPr>
          <w:p w14:paraId="6D153B66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分别显示两种尺寸样图观察</w:t>
            </w:r>
          </w:p>
        </w:tc>
      </w:tr>
      <w:tr w14:paraId="38855A2B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041A07C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切图</w:t>
            </w:r>
          </w:p>
        </w:tc>
        <w:tc>
          <w:tcPr>
            <w:tcW w:w="4082" w:type="dxa"/>
            <w:vAlign w:val="center"/>
          </w:tcPr>
          <w:p w14:paraId="4915025E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手动与自动切图无撕裂、无黑场</w:t>
            </w:r>
          </w:p>
        </w:tc>
        <w:tc>
          <w:tcPr>
            <w:tcW w:w="2608" w:type="dxa"/>
            <w:vAlign w:val="center"/>
          </w:tcPr>
          <w:p w14:paraId="2FF75E93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连续手动与自动切换观察</w:t>
            </w:r>
          </w:p>
        </w:tc>
      </w:tr>
      <w:tr w14:paraId="15E1634B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91E2374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滑动转场</w:t>
            </w:r>
          </w:p>
        </w:tc>
        <w:tc>
          <w:tcPr>
            <w:tcW w:w="4082" w:type="dxa"/>
            <w:vAlign w:val="center"/>
          </w:tcPr>
          <w:p w14:paraId="2F933745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约 800 ms 匀速滚动，方向与按键一致</w:t>
            </w:r>
          </w:p>
        </w:tc>
        <w:tc>
          <w:tcPr>
            <w:tcW w:w="2608" w:type="dxa"/>
            <w:vAlign w:val="center"/>
          </w:tcPr>
          <w:p w14:paraId="5C69F203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观察切换中间态</w:t>
            </w:r>
          </w:p>
        </w:tc>
      </w:tr>
      <w:tr w14:paraId="35307AF7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8AB9DC8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淡变转场</w:t>
            </w:r>
          </w:p>
        </w:tc>
        <w:tc>
          <w:tcPr>
            <w:tcW w:w="4082" w:type="dxa"/>
            <w:vAlign w:val="center"/>
          </w:tcPr>
          <w:p w14:paraId="565A8B7F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约 534 ms 淡出淡入，全黑仅 1 帧</w:t>
            </w:r>
          </w:p>
        </w:tc>
        <w:tc>
          <w:tcPr>
            <w:tcW w:w="2608" w:type="dxa"/>
            <w:vAlign w:val="center"/>
          </w:tcPr>
          <w:p w14:paraId="69B88D21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观察切换中间态</w:t>
            </w:r>
          </w:p>
        </w:tc>
      </w:tr>
      <w:tr w14:paraId="127C50D1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4835D72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旋转擦除</w:t>
            </w:r>
          </w:p>
        </w:tc>
        <w:tc>
          <w:tcPr>
            <w:tcW w:w="4082" w:type="dxa"/>
            <w:vAlign w:val="center"/>
          </w:tcPr>
          <w:p w14:paraId="544EFE37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约 800 ms 转满一圈，KEY1 顺时针 / KEY0 逆时针</w:t>
            </w:r>
          </w:p>
        </w:tc>
        <w:tc>
          <w:tcPr>
            <w:tcW w:w="2608" w:type="dxa"/>
            <w:vAlign w:val="center"/>
          </w:tcPr>
          <w:p w14:paraId="316DC077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观察切换中间态</w:t>
            </w:r>
          </w:p>
        </w:tc>
      </w:tr>
      <w:tr w14:paraId="036DC77D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D2C38C7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亮度/对比度</w:t>
            </w:r>
          </w:p>
        </w:tc>
        <w:tc>
          <w:tcPr>
            <w:tcW w:w="4082" w:type="dxa"/>
            <w:vAlign w:val="center"/>
          </w:tcPr>
          <w:p w14:paraId="163FC6CA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25%~200% 与 50%~200% 逐档可调，OSD 同步</w:t>
            </w:r>
          </w:p>
        </w:tc>
        <w:tc>
          <w:tcPr>
            <w:tcW w:w="2608" w:type="dxa"/>
            <w:vAlign w:val="center"/>
          </w:tcPr>
          <w:p w14:paraId="28CB1F86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逐档调节观察</w:t>
            </w:r>
          </w:p>
        </w:tc>
      </w:tr>
      <w:tr w14:paraId="11EFF8A3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25D0240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滚动字幕</w:t>
            </w:r>
          </w:p>
        </w:tc>
        <w:tc>
          <w:tcPr>
            <w:tcW w:w="4082" w:type="dxa"/>
            <w:vAlign w:val="center"/>
          </w:tcPr>
          <w:p w14:paraId="78C37C86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中英双语同速左移，亮背景下仍可读</w:t>
            </w:r>
          </w:p>
        </w:tc>
        <w:tc>
          <w:tcPr>
            <w:tcW w:w="2608" w:type="dxa"/>
            <w:vAlign w:val="center"/>
          </w:tcPr>
          <w:p w14:paraId="7C079772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切换不同背景图观察</w:t>
            </w:r>
          </w:p>
        </w:tc>
      </w:tr>
      <w:tr w14:paraId="1092B4A5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6962CF2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音频</w:t>
            </w:r>
          </w:p>
        </w:tc>
        <w:tc>
          <w:tcPr>
            <w:tcW w:w="4082" w:type="dxa"/>
            <w:vAlign w:val="center"/>
          </w:tcPr>
          <w:p w14:paraId="24B9A039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48 kHz 立体声与画面同源，循环无接缝</w:t>
            </w:r>
          </w:p>
        </w:tc>
        <w:tc>
          <w:tcPr>
            <w:tcW w:w="2608" w:type="dxa"/>
            <w:vAlign w:val="center"/>
          </w:tcPr>
          <w:p w14:paraId="2B21F1D1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长时间播放观察音画同步</w:t>
            </w:r>
          </w:p>
        </w:tc>
      </w:tr>
      <w:tr w14:paraId="083CA971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01B33F2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频谱</w:t>
            </w:r>
          </w:p>
        </w:tc>
        <w:tc>
          <w:tcPr>
            <w:tcW w:w="4082" w:type="dxa"/>
            <w:vAlign w:val="center"/>
          </w:tcPr>
          <w:p w14:paraId="6ECF4E95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 段随频率分布变化，静音归零</w:t>
            </w:r>
          </w:p>
        </w:tc>
        <w:tc>
          <w:tcPr>
            <w:tcW w:w="2608" w:type="dxa"/>
            <w:vAlign w:val="center"/>
          </w:tcPr>
          <w:p w14:paraId="6D94287E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以鼓点与人声素材分别观察</w:t>
            </w:r>
          </w:p>
        </w:tc>
      </w:tr>
      <w:tr w14:paraId="740E894F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F5BAA0D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应急插播</w:t>
            </w:r>
          </w:p>
        </w:tc>
        <w:tc>
          <w:tcPr>
            <w:tcW w:w="4082" w:type="dxa"/>
            <w:vAlign w:val="center"/>
          </w:tcPr>
          <w:p w14:paraId="10AB935F">
            <w:pPr>
              <w:spacing w:before="40" w:after="40" w:line="254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帧边界切换，警报音响，切图键锁定</w:t>
            </w:r>
          </w:p>
        </w:tc>
        <w:tc>
          <w:tcPr>
            <w:tcW w:w="2608" w:type="dxa"/>
            <w:vAlign w:val="center"/>
          </w:tcPr>
          <w:p w14:paraId="7701D454">
            <w:pPr>
              <w:spacing w:before="40" w:after="40" w:line="25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按键验证</w:t>
            </w:r>
          </w:p>
        </w:tc>
      </w:tr>
    </w:tbl>
    <w:p w14:paraId="51C24A92">
      <w:pPr>
        <w:spacing w:before="0" w:after="0" w:line="360" w:lineRule="auto"/>
        <w:ind w:firstLine="0"/>
      </w:pPr>
    </w:p>
    <w:p w14:paraId="315CE560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〔图 3-5  轮播与滑动转场演示照片（待插入）〕</w:t>
      </w:r>
    </w:p>
    <w:p w14:paraId="4E3449EF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〔图 3-6  淡变与旋转擦除中间态照片（待插入）〕</w:t>
      </w:r>
    </w:p>
    <w:p w14:paraId="05D29DCC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〔图 3-7  频谱与应急画面照片（待插入）〕</w:t>
      </w:r>
    </w:p>
    <w:p w14:paraId="6E9372B2">
      <w:pPr>
        <w:pStyle w:val="2"/>
        <w:keepNext/>
        <w:spacing w:before="320" w:after="160" w:line="312" w:lineRule="auto"/>
        <w:ind w:firstLine="0"/>
      </w:pPr>
      <w:r>
        <w:rPr>
          <w:rFonts w:ascii="Arial" w:hAnsi="Arial" w:eastAsia="黑体"/>
          <w:b/>
          <w:color w:val="1F3864"/>
          <w:sz w:val="32"/>
        </w:rPr>
        <w:t>第四部分  总结</w:t>
      </w:r>
    </w:p>
    <w:p w14:paraId="7CE561C3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可扩展之处</w:t>
      </w:r>
    </w:p>
    <w:p w14:paraId="5A6AC4FA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八段频谱扩展为完整曲线。</w:t>
      </w:r>
      <w:r>
        <w:rPr>
          <w:rFonts w:ascii="Times New Roman" w:hAnsi="Times New Roman" w:eastAsia="宋体"/>
          <w:b w:val="0"/>
          <w:sz w:val="24"/>
        </w:rPr>
        <w:t>沿用单乘法器分时复用的思路，替换为 256 点硬件 FFT，可获得连续频谱与更细分辨率。</w:t>
      </w:r>
    </w:p>
    <w:p w14:paraId="3CA3B615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块级选帧推广为图层合成。</w:t>
      </w:r>
      <w:r>
        <w:rPr>
          <w:rFonts w:ascii="Times New Roman" w:hAnsi="Times New Roman" w:eastAsia="宋体"/>
          <w:b w:val="0"/>
          <w:sz w:val="24"/>
        </w:rPr>
        <w:t>旋转擦除已验证按块选源可行，再增设一级块级混合即可实现画中画与渐显。</w:t>
      </w:r>
    </w:p>
    <w:p w14:paraId="058434A9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应急插播升级为优先级调度。</w:t>
      </w:r>
      <w:r>
        <w:rPr>
          <w:rFonts w:ascii="Times New Roman" w:hAnsi="Times New Roman" w:eastAsia="宋体"/>
          <w:b w:val="0"/>
          <w:sz w:val="24"/>
        </w:rPr>
        <w:t>引入多级优先队列后，字幕与角标可常驻，告警条自底部叠加而不中断主画面。</w:t>
      </w:r>
    </w:p>
    <w:p w14:paraId="0E4E7DD5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参数掉电保持。</w:t>
      </w:r>
      <w:r>
        <w:rPr>
          <w:rFonts w:ascii="Times New Roman" w:hAnsi="Times New Roman" w:eastAsia="宋体"/>
          <w:b w:val="0"/>
          <w:sz w:val="24"/>
        </w:rPr>
        <w:t>亮度、对比度与转场方式写入保留区后即可掉电记忆。</w:t>
      </w:r>
    </w:p>
    <w:p w14:paraId="426285D8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滑动引入加减速曲线。</w:t>
      </w:r>
      <w:r>
        <w:rPr>
          <w:rFonts w:ascii="Times New Roman" w:hAnsi="Times New Roman" w:eastAsia="宋体"/>
          <w:b w:val="0"/>
          <w:sz w:val="24"/>
        </w:rPr>
        <w:t>按行偏移查表生成缓入缓出轨迹，可获得更接近影片的运镜效果。</w:t>
      </w:r>
    </w:p>
    <w:p w14:paraId="390A3CEB">
      <w:pPr>
        <w:pStyle w:val="3"/>
        <w:keepNext/>
        <w:spacing w:before="240" w:after="100" w:line="312" w:lineRule="auto"/>
        <w:ind w:firstLine="0"/>
      </w:pPr>
      <w:r>
        <w:rPr>
          <w:rFonts w:ascii="Arial" w:hAnsi="Arial" w:eastAsia="黑体"/>
          <w:b/>
          <w:color w:val="2E5496"/>
          <w:sz w:val="28"/>
        </w:rPr>
        <w:t>心得体会</w:t>
      </w:r>
    </w:p>
    <w:p w14:paraId="10A85D88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项目中最基本的一条经验，是先厘清约束再讨论效果。最初的设想是两张图叠加互融，动手后才发现板上 SDRAM 仅提供一条顺序读流；同一像素位置要同时取新旧两帧，就必须增设一条读通道，带宽翻倍、仲裁重写，而时序余量仅零点几纳秒。由此换了一个问法：在不增加读通道的前提下，地址流还能作何安排？三种转场正是在这一问法下形成的——滑动仅移动读起点，淡变复用画质通路的增益，旋转擦除将读突发降至 16 字并在块边界更换源帧。三者均非最理想的实现，却是本板卡上能够稳定运行且不牺牲时序的实现。</w:t>
      </w:r>
    </w:p>
    <w:p w14:paraId="51FFCDAE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第二条体会是仿真先行的价值。旋转擦除的几何关系并不复杂，但象限、镜像与 tan/cot 的对应关系容易出错。我们编写了只依赖帧读取模块的测试台，逐块打印其读取的是旧帧还是新帧并逐一比对，在离线阶段即发现象限判断取错位：象限为 2 bit 数，第二象限编码高位为 0，最初按高位判断，致使该段采用了错误斜率。此类错误若直接上板，现象仅为旋转至中途出现跳变，定位成本很高。</w:t>
      </w:r>
    </w:p>
    <w:p w14:paraId="43C6AE07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三条与工具链有关。构建脚本中途报错时，流程仍会跑完并打印成功，实际是以先前的缓存网表生成位流；我们一度误判改动已生效，直至发现工程中缺少一个被顶层引用的源文件。此后形成一项习惯：每次编译均核对资源数字与关键路径是否随改动变化，而非只看最后一行的完成提示。时序亦不能凭主观感受判定：将帧读取的地址路径由“比较—选帧—加法”拆为两级流水后，建立余量由负转正，该数值较主观判断更为可靠。</w:t>
      </w:r>
    </w:p>
    <w:p w14:paraId="6530C5FE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最后是对产品可用性的理解。竞赛要求的不只是画面可动，更要求设备在真实场合中能够长期开机、承受误操作，并在故障时易于判读。为此补充了状态码、OSD 参数显示、按键锁定与音乐断点续播等并不炫目的细节。这些设计不出现在演示的高光时刻，却决定系统能否在展厅或大厅中长期运行。</w:t>
      </w:r>
    </w:p>
    <w:p w14:paraId="545EDF3B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回顾整个过程，作品是在资源与时序的硬约束下逐步成形的：每轮仅增加一项特性，增补后须保证全链路可演示、资源有余量、时序零违例，方才进入下一轮。这一节奏使每次出现问题都能判断其来源层次，也使最终整合未成为一次冒险。</w:t>
      </w:r>
    </w:p>
    <w:p w14:paraId="367E4E4F">
      <w:pPr>
        <w:pStyle w:val="2"/>
        <w:keepNext/>
        <w:spacing w:before="320" w:after="160" w:line="312" w:lineRule="auto"/>
        <w:ind w:firstLine="0"/>
      </w:pPr>
      <w:r>
        <w:rPr>
          <w:rFonts w:ascii="Arial" w:hAnsi="Arial" w:eastAsia="黑体"/>
          <w:b/>
          <w:color w:val="1F3864"/>
          <w:sz w:val="32"/>
        </w:rPr>
        <w:t>第五部分  参考文献</w:t>
      </w:r>
    </w:p>
    <w:p w14:paraId="5AB125A7">
      <w:pPr>
        <w:spacing w:before="0" w:after="20" w:line="288" w:lineRule="auto"/>
        <w:ind w:firstLine="0"/>
        <w:jc w:val="left"/>
      </w:pPr>
      <w:r>
        <w:rPr>
          <w:rFonts w:ascii="Times New Roman" w:hAnsi="Times New Roman" w:eastAsia="宋体"/>
          <w:b w:val="0"/>
          <w:sz w:val="21"/>
        </w:rPr>
        <w:t>[1] 上海安路信息科技股份有限公司. EG4S20 系列 FPGA 数据手册[Z]. 2023.</w:t>
      </w:r>
    </w:p>
    <w:p w14:paraId="75B6976D">
      <w:pPr>
        <w:spacing w:before="0" w:after="20" w:line="288" w:lineRule="auto"/>
        <w:ind w:firstLine="0"/>
        <w:jc w:val="left"/>
      </w:pPr>
      <w:r>
        <w:rPr>
          <w:rFonts w:ascii="Times New Roman" w:hAnsi="Times New Roman" w:eastAsia="宋体"/>
          <w:b w:val="0"/>
          <w:sz w:val="21"/>
        </w:rPr>
        <w:t>[2] 上海安路信息科技股份有限公司. Tang Dynasty 软件用户指南[Z]. 2023.</w:t>
      </w:r>
    </w:p>
    <w:p w14:paraId="6F1D3D8A">
      <w:pPr>
        <w:spacing w:before="0" w:after="20" w:line="288" w:lineRule="auto"/>
        <w:ind w:firstLine="0"/>
        <w:jc w:val="left"/>
      </w:pPr>
      <w:r>
        <w:rPr>
          <w:rFonts w:ascii="Times New Roman" w:hAnsi="Times New Roman" w:eastAsia="宋体"/>
          <w:b w:val="0"/>
          <w:sz w:val="21"/>
        </w:rPr>
        <w:t>[3] 上海安路信息科技股份有限公司. 内部块 RAM 用户指南[Z]. 2023.</w:t>
      </w:r>
    </w:p>
    <w:p w14:paraId="095DFBF4">
      <w:pPr>
        <w:spacing w:before="0" w:after="20" w:line="288" w:lineRule="auto"/>
        <w:ind w:firstLine="0"/>
        <w:jc w:val="left"/>
      </w:pPr>
      <w:r>
        <w:rPr>
          <w:rFonts w:ascii="Times New Roman" w:hAnsi="Times New Roman" w:eastAsia="宋体"/>
          <w:b w:val="0"/>
          <w:sz w:val="21"/>
        </w:rPr>
        <w:t>[4] 上海安路信息科技股份有限公司. 基于 ERAM 接口实现的高性能 SDRAM 读写（APUG011）[Z]. 2021.</w:t>
      </w:r>
    </w:p>
    <w:p w14:paraId="07FDBC3B">
      <w:pPr>
        <w:spacing w:before="0" w:after="20" w:line="288" w:lineRule="auto"/>
        <w:ind w:firstLine="0"/>
        <w:jc w:val="left"/>
      </w:pPr>
      <w:r>
        <w:rPr>
          <w:rFonts w:ascii="Times New Roman" w:hAnsi="Times New Roman" w:eastAsia="宋体"/>
          <w:b w:val="0"/>
          <w:sz w:val="21"/>
        </w:rPr>
        <w:t>[5] 上海安路信息科技股份有限公司. HDMI 发送显示（APUG004）[Z]. 2021.</w:t>
      </w:r>
    </w:p>
    <w:p w14:paraId="207A4529">
      <w:pPr>
        <w:spacing w:before="0" w:after="20" w:line="288" w:lineRule="auto"/>
        <w:ind w:firstLine="0"/>
        <w:jc w:val="left"/>
      </w:pPr>
      <w:r>
        <w:rPr>
          <w:rFonts w:ascii="Times New Roman" w:hAnsi="Times New Roman" w:eastAsia="宋体"/>
          <w:b w:val="0"/>
          <w:sz w:val="21"/>
        </w:rPr>
        <w:t>[6] HDMI Licensing, LLC. High-Definition Multimedia Interface Specification Version 1.4b[S]. 2011.</w:t>
      </w:r>
    </w:p>
    <w:p w14:paraId="6B637F67">
      <w:pPr>
        <w:spacing w:before="0" w:after="20" w:line="288" w:lineRule="auto"/>
        <w:ind w:firstLine="0"/>
        <w:jc w:val="left"/>
      </w:pPr>
      <w:r>
        <w:rPr>
          <w:rFonts w:ascii="Times New Roman" w:hAnsi="Times New Roman" w:eastAsia="宋体"/>
          <w:b w:val="0"/>
          <w:sz w:val="21"/>
        </w:rPr>
        <w:t>[7] SD Association. SD Specifications Part 1: Physical Layer Simplified Specification[Z]. 2020.</w:t>
      </w:r>
    </w:p>
    <w:p w14:paraId="45CAB57B">
      <w:pPr>
        <w:spacing w:before="0" w:after="20" w:line="288" w:lineRule="auto"/>
        <w:ind w:firstLine="0"/>
        <w:jc w:val="left"/>
      </w:pPr>
      <w:r>
        <w:rPr>
          <w:rFonts w:ascii="Times New Roman" w:hAnsi="Times New Roman" w:eastAsia="宋体"/>
          <w:b w:val="0"/>
          <w:sz w:val="21"/>
        </w:rPr>
        <w:t>[8] JEDEC Solid State Technology Association. JESD79F: SDR SDRAM Specification[S]. 2010.</w:t>
      </w:r>
    </w:p>
    <w:p w14:paraId="1480F522">
      <w:pPr>
        <w:spacing w:before="0" w:after="20" w:line="288" w:lineRule="auto"/>
        <w:ind w:firstLine="0"/>
        <w:jc w:val="left"/>
      </w:pPr>
      <w:r>
        <w:rPr>
          <w:rFonts w:ascii="Times New Roman" w:hAnsi="Times New Roman" w:eastAsia="宋体"/>
          <w:b w:val="0"/>
          <w:sz w:val="21"/>
        </w:rPr>
        <w:t>[9] Microsoft Corporation. BITMAPINFOHEADER Structure[EB/OL]. Windows Dev Center.</w:t>
      </w:r>
    </w:p>
    <w:p w14:paraId="1E7A10F1">
      <w:pPr>
        <w:spacing w:before="0" w:after="20" w:line="288" w:lineRule="auto"/>
        <w:ind w:firstLine="0"/>
        <w:jc w:val="left"/>
      </w:pPr>
      <w:r>
        <w:rPr>
          <w:rFonts w:ascii="Times New Roman" w:hAnsi="Times New Roman" w:eastAsia="宋体"/>
          <w:b w:val="0"/>
          <w:sz w:val="21"/>
        </w:rPr>
        <w:t>[10] Microsoft Corporation. Multiple Channel Audio Data and WAVE Files[EB/OL]. Windows Dev Center.</w:t>
      </w:r>
    </w:p>
    <w:p w14:paraId="016878D2">
      <w:pPr>
        <w:spacing w:before="0" w:after="20" w:line="288" w:lineRule="auto"/>
        <w:ind w:firstLine="0"/>
        <w:jc w:val="left"/>
      </w:pPr>
      <w:r>
        <w:rPr>
          <w:rFonts w:ascii="Times New Roman" w:hAnsi="Times New Roman" w:eastAsia="宋体"/>
          <w:b w:val="0"/>
          <w:sz w:val="21"/>
        </w:rPr>
        <w:t>[11] 夏宇闻. Verilog 数字系统设计教程（第 4 版）[M]. 北京：北京航空航天大学出版社, 2018.</w:t>
      </w:r>
    </w:p>
    <w:p w14:paraId="07B6207F">
      <w:pPr>
        <w:spacing w:before="0" w:after="20" w:line="288" w:lineRule="auto"/>
        <w:ind w:firstLine="0"/>
        <w:jc w:val="left"/>
      </w:pPr>
      <w:r>
        <w:rPr>
          <w:rFonts w:ascii="Times New Roman" w:hAnsi="Times New Roman" w:eastAsia="宋体"/>
          <w:b w:val="0"/>
          <w:sz w:val="21"/>
        </w:rPr>
        <w:t>[12] A. V. Oppenheim, R. W. Schafer. 离散时间信号处理（第 3 版）[M]. 北京：电子工业出版社, 2015.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</w:sdtPr>
    <w:sdtEndPr>
      <w:rPr>
        <w:lang w:val="zh-CN"/>
      </w:rPr>
    </w:sdtEndPr>
    <w:sdtContent>
      <w:p w14:paraId="1ABC0C78"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3B371782">
        <w:pPr>
          <w:pStyle w:val="5"/>
        </w:pP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1562A">
    <w:pPr>
      <w:pStyle w:val="6"/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161B8C"/>
    <w:rsid w:val="002226EC"/>
    <w:rsid w:val="0025690D"/>
    <w:rsid w:val="00286959"/>
    <w:rsid w:val="00291E1E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A60CC"/>
    <w:rsid w:val="004C2090"/>
    <w:rsid w:val="00503769"/>
    <w:rsid w:val="00647442"/>
    <w:rsid w:val="006A3AB3"/>
    <w:rsid w:val="006A782C"/>
    <w:rsid w:val="006D7446"/>
    <w:rsid w:val="007B3738"/>
    <w:rsid w:val="007B6F6C"/>
    <w:rsid w:val="008C4E92"/>
    <w:rsid w:val="008E493E"/>
    <w:rsid w:val="008F2DB5"/>
    <w:rsid w:val="00906A75"/>
    <w:rsid w:val="009C3902"/>
    <w:rsid w:val="009E037F"/>
    <w:rsid w:val="00A20197"/>
    <w:rsid w:val="00A879D4"/>
    <w:rsid w:val="00AC487C"/>
    <w:rsid w:val="00AD0A11"/>
    <w:rsid w:val="00AD6FC7"/>
    <w:rsid w:val="00B02A2B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DB5303"/>
    <w:rsid w:val="00E03D75"/>
    <w:rsid w:val="00E85988"/>
    <w:rsid w:val="00E85BC9"/>
    <w:rsid w:val="00E94B16"/>
    <w:rsid w:val="00E9606F"/>
    <w:rsid w:val="00EF13AD"/>
    <w:rsid w:val="00EF2E0E"/>
    <w:rsid w:val="00F53034"/>
    <w:rsid w:val="00F75CE1"/>
    <w:rsid w:val="00F95E8D"/>
    <w:rsid w:val="58293C92"/>
    <w:rsid w:val="649D5A0A"/>
    <w:rsid w:val="76C021E7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uiPriority w:val="39"/>
  </w:style>
  <w:style w:type="paragraph" w:styleId="8">
    <w:name w:val="toc 2"/>
    <w:basedOn w:val="1"/>
    <w:next w:val="1"/>
    <w:autoRedefine/>
    <w:unhideWhenUsed/>
    <w:uiPriority w:val="39"/>
    <w:pPr>
      <w:ind w:left="420" w:leftChars="200"/>
    </w:pPr>
  </w:style>
  <w:style w:type="character" w:styleId="11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页眉 字符"/>
    <w:basedOn w:val="10"/>
    <w:link w:val="6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批注框文本 字符"/>
    <w:basedOn w:val="10"/>
    <w:link w:val="4"/>
    <w:semiHidden/>
    <w:qFormat/>
    <w:uiPriority w:val="99"/>
    <w:rPr>
      <w:sz w:val="18"/>
      <w:szCs w:val="18"/>
    </w:rPr>
  </w:style>
  <w:style w:type="paragraph" w:customStyle="1" w:styleId="18">
    <w:name w:val="标题 31"/>
    <w:basedOn w:val="1"/>
    <w:uiPriority w:val="0"/>
    <w:pPr>
      <w:outlineLvl w:val="2"/>
    </w:pPr>
    <w:rPr>
      <w:b/>
    </w:rPr>
  </w:style>
  <w:style w:type="paragraph" w:customStyle="1" w:styleId="19">
    <w:name w:val="TOC 11"/>
    <w:basedOn w:val="1"/>
    <w:uiPriority w:val="0"/>
    <w:pPr>
      <w:spacing w:before="80" w:after="40" w:line="288" w:lineRule="auto"/>
    </w:pPr>
    <w:rPr>
      <w:b/>
      <w:sz w:val="22"/>
    </w:rPr>
  </w:style>
  <w:style w:type="paragraph" w:customStyle="1" w:styleId="20">
    <w:name w:val="TOC 21"/>
    <w:basedOn w:val="1"/>
    <w:uiPriority w:val="0"/>
    <w:pPr>
      <w:spacing w:after="40" w:line="288" w:lineRule="auto"/>
    </w:pPr>
    <w:rPr>
      <w:sz w:val="21"/>
    </w:rPr>
  </w:style>
  <w:style w:type="paragraph" w:customStyle="1" w:styleId="21">
    <w:name w:val="标题 32"/>
    <w:basedOn w:val="1"/>
    <w:uiPriority w:val="0"/>
    <w:pPr>
      <w:outlineLvl w:val="2"/>
    </w:pPr>
    <w:rPr>
      <w:b/>
    </w:rPr>
  </w:style>
  <w:style w:type="paragraph" w:customStyle="1" w:styleId="22">
    <w:name w:val="TOC 12"/>
    <w:basedOn w:val="1"/>
    <w:qFormat/>
    <w:uiPriority w:val="0"/>
    <w:pPr>
      <w:spacing w:before="80" w:after="40" w:line="288" w:lineRule="auto"/>
    </w:pPr>
    <w:rPr>
      <w:b/>
      <w:sz w:val="22"/>
    </w:rPr>
  </w:style>
  <w:style w:type="paragraph" w:customStyle="1" w:styleId="23">
    <w:name w:val="TOC 22"/>
    <w:basedOn w:val="1"/>
    <w:uiPriority w:val="0"/>
    <w:pPr>
      <w:spacing w:after="40" w:line="288" w:lineRule="auto"/>
    </w:pPr>
    <w:rPr>
      <w:sz w:val="21"/>
    </w:rPr>
  </w:style>
  <w:style w:type="paragraph" w:customStyle="1" w:styleId="24">
    <w:name w:val="标题 33"/>
    <w:basedOn w:val="1"/>
    <w:qFormat/>
    <w:uiPriority w:val="0"/>
    <w:pPr>
      <w:outlineLvl w:val="2"/>
    </w:pPr>
    <w:rPr>
      <w:b/>
    </w:rPr>
  </w:style>
  <w:style w:type="paragraph" w:customStyle="1" w:styleId="25">
    <w:name w:val="TOC 13"/>
    <w:basedOn w:val="1"/>
    <w:qFormat/>
    <w:uiPriority w:val="0"/>
    <w:pPr>
      <w:spacing w:before="80" w:after="40" w:line="288" w:lineRule="auto"/>
    </w:pPr>
    <w:rPr>
      <w:b/>
      <w:sz w:val="22"/>
    </w:rPr>
  </w:style>
  <w:style w:type="paragraph" w:customStyle="1" w:styleId="26">
    <w:name w:val="TOC 23"/>
    <w:basedOn w:val="1"/>
    <w:qFormat/>
    <w:uiPriority w:val="0"/>
    <w:pPr>
      <w:spacing w:after="40" w:line="288" w:lineRule="auto"/>
    </w:pPr>
    <w:rPr>
      <w:sz w:val="21"/>
    </w:rPr>
  </w:style>
  <w:style w:type="paragraph" w:customStyle="1" w:styleId="27">
    <w:name w:val="heading 3"/>
    <w:basedOn w:val="1"/>
    <w:uiPriority w:val="0"/>
    <w:pPr>
      <w:outlineLvl w:val="2"/>
    </w:pPr>
    <w:rPr>
      <w:b/>
      <w:sz w:val="24"/>
    </w:rPr>
  </w:style>
  <w:style w:type="paragraph" w:customStyle="1" w:styleId="28">
    <w:name w:val="TOC 1"/>
    <w:uiPriority w:val="0"/>
    <w:pPr>
      <w:spacing w:before="80" w:after="40" w:line="288" w:lineRule="auto"/>
    </w:pPr>
    <w:rPr>
      <w:rFonts w:ascii="Times New Roman" w:hAnsi="Times New Roman" w:eastAsiaTheme="minorEastAsia" w:cstheme="minorBidi"/>
      <w:b/>
      <w:sz w:val="22"/>
      <w:lang w:val="en-US" w:eastAsia="zh-CN" w:bidi="ar-SA"/>
    </w:rPr>
  </w:style>
  <w:style w:type="paragraph" w:customStyle="1" w:styleId="29">
    <w:name w:val="TOC 2"/>
    <w:qFormat/>
    <w:uiPriority w:val="0"/>
    <w:pPr>
      <w:spacing w:before="0" w:after="40" w:line="288" w:lineRule="auto"/>
    </w:pPr>
    <w:rPr>
      <w:rFonts w:ascii="Times New Roman" w:hAnsi="Times New Roman" w:eastAsiaTheme="minorEastAsia" w:cstheme="minorBidi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81</Words>
  <Characters>114</Characters>
  <Lines>539</Lines>
  <Paragraphs>326</Paragraphs>
  <TotalTime>1397</TotalTime>
  <ScaleCrop>false</ScaleCrop>
  <LinksUpToDate>false</LinksUpToDate>
  <CharactersWithSpaces>129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白川.</cp:lastModifiedBy>
  <dcterms:modified xsi:type="dcterms:W3CDTF">2026-10-31T16:33:25Z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BE73846F3CC94C62BFAFB10A1F26DFAF_13</vt:lpwstr>
  </property>
  <property fmtid="{D5CDD505-2E9C-101B-9397-08002B2CF9AE}" pid="4" name="KSOTemplateDocerSaveRecord">
    <vt:lpwstr>eyJoZGlkIjoiYzFjNzk2NDNlNTYwNDMwMjQ0MDEwNDY1ZGNiZjU3NGUiLCJ1c2VySWQiOiI3OTE1NDE4NjQifQ==</vt:lpwstr>
  </property>
</Properties>
</file>