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409" w:rsidRDefault="00A41C38"/>
    <w:p w:rsidR="00A41C38" w:rsidRPr="00A41C38" w:rsidRDefault="00A41C38" w:rsidP="00A41C38"/>
    <w:p w:rsidR="00A41C38" w:rsidRPr="00A41C38" w:rsidRDefault="00A41C38" w:rsidP="00A41C38">
      <w:r w:rsidRPr="00A41C38">
        <w:t>openEuler</w:t>
      </w:r>
      <w:r w:rsidRPr="00A41C38">
        <w:t>是由开放原子开源基金会（</w:t>
      </w:r>
      <w:r w:rsidRPr="00A41C38">
        <w:t>OpenAtom Foundation</w:t>
      </w:r>
      <w:r w:rsidRPr="00A41C38">
        <w:t>）孵化及运营的开源项目，开放原子开源基金会享有</w:t>
      </w:r>
      <w:r w:rsidRPr="00A41C38">
        <w:t>openEuler</w:t>
      </w:r>
      <w:r w:rsidRPr="00A41C38">
        <w:t>的商标权益。在使用本页面的所有</w:t>
      </w:r>
      <w:r w:rsidRPr="00A41C38">
        <w:t>openEuler</w:t>
      </w:r>
      <w:r w:rsidRPr="00A41C38">
        <w:t>商标前，请查阅</w:t>
      </w:r>
      <w:hyperlink r:id="rId5" w:history="1">
        <w:r w:rsidRPr="00A41C38">
          <w:rPr>
            <w:rStyle w:val="a3"/>
            <w:rFonts w:hint="eastAsia"/>
          </w:rPr>
          <w:t>《开放原子开源基金会品牌使用指南》</w:t>
        </w:r>
      </w:hyperlink>
      <w:r w:rsidRPr="00A41C38">
        <w:rPr>
          <w:rFonts w:hint="eastAsia"/>
        </w:rPr>
        <w:t>，</w:t>
      </w:r>
      <w:r w:rsidRPr="00A41C38">
        <w:t>确保在本指南中说明的可使用情形下使用。</w:t>
      </w:r>
    </w:p>
    <w:p w:rsidR="00A41C38" w:rsidRPr="00A41C38" w:rsidRDefault="00A41C38" w:rsidP="00A41C38"/>
    <w:p w:rsidR="00A41C38" w:rsidRPr="00A41C38" w:rsidRDefault="00A41C38" w:rsidP="00A41C38">
      <w:r w:rsidRPr="00A41C38">
        <w:t>如要在上述指南中说明的须经开放原子开源基金会许可的情形下使用，请向</w:t>
      </w:r>
      <w:r w:rsidRPr="00A41C38">
        <w:t> </w:t>
      </w:r>
      <w:hyperlink r:id="rId6" w:history="1">
        <w:r w:rsidRPr="00A41C38">
          <w:rPr>
            <w:rStyle w:val="a3"/>
          </w:rPr>
          <w:t>trademarks@openeuler.sh</w:t>
        </w:r>
      </w:hyperlink>
      <w:r w:rsidRPr="00A41C38">
        <w:t> </w:t>
      </w:r>
      <w:r w:rsidRPr="00A41C38">
        <w:t>邮箱提交申请，申请通过后方可使用。</w:t>
      </w:r>
      <w:r w:rsidRPr="00A41C38">
        <w:rPr>
          <w:color w:val="0070C0"/>
          <w:u w:val="single"/>
        </w:rPr>
        <w:t>申请方式</w:t>
      </w:r>
    </w:p>
    <w:p w:rsidR="00A41C38" w:rsidRPr="00A41C38" w:rsidRDefault="00A41C38" w:rsidP="00A41C38"/>
    <w:p w:rsidR="00A41C38" w:rsidRPr="00A41C38" w:rsidRDefault="00A41C38" w:rsidP="00A41C38">
      <w:r w:rsidRPr="00A41C38">
        <w:t>当您在实际使用</w:t>
      </w:r>
      <w:r w:rsidRPr="00A41C38">
        <w:t>openEuler</w:t>
      </w:r>
      <w:r w:rsidRPr="00A41C38">
        <w:t>品牌商标时，请注意遵循</w:t>
      </w:r>
      <w:r w:rsidRPr="00A41C38">
        <w:rPr>
          <w:color w:val="0070C0"/>
        </w:rPr>
        <w:t>《</w:t>
      </w:r>
      <w:r w:rsidRPr="00A41C38">
        <w:rPr>
          <w:color w:val="0070C0"/>
        </w:rPr>
        <w:t>openEuler</w:t>
      </w:r>
      <w:r w:rsidRPr="00A41C38">
        <w:rPr>
          <w:color w:val="0070C0"/>
        </w:rPr>
        <w:t>项目商标使用规范》</w:t>
      </w:r>
      <w:r>
        <w:rPr>
          <w:rFonts w:hint="eastAsia"/>
          <w:color w:val="0070C0"/>
        </w:rPr>
        <w:t xml:space="preserve"> </w:t>
      </w:r>
      <w:r w:rsidRPr="00A41C38">
        <w:t>。</w:t>
      </w:r>
    </w:p>
    <w:p w:rsidR="00A41C38" w:rsidRDefault="00A41C38">
      <w:r>
        <w:rPr>
          <w:noProof/>
        </w:rPr>
        <w:drawing>
          <wp:inline distT="0" distB="0" distL="0" distR="0" wp14:anchorId="4800C549" wp14:editId="68EFE60E">
            <wp:extent cx="5274310" cy="33655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65500"/>
                    </a:xfrm>
                    <a:prstGeom prst="rect">
                      <a:avLst/>
                    </a:prstGeom>
                  </pic:spPr>
                </pic:pic>
              </a:graphicData>
            </a:graphic>
          </wp:inline>
        </w:drawing>
      </w:r>
    </w:p>
    <w:p w:rsidR="00A41C38" w:rsidRDefault="00A41C38">
      <w:r>
        <w:rPr>
          <w:rFonts w:hint="eastAsia"/>
        </w:rPr>
        <w:t xml:space="preserve"> </w:t>
      </w:r>
    </w:p>
    <w:p w:rsidR="00A41C38" w:rsidRDefault="00A41C38" w:rsidP="00A41C38">
      <w:pPr>
        <w:ind w:firstLineChars="1100" w:firstLine="2319"/>
        <w:rPr>
          <w:b/>
        </w:rPr>
      </w:pPr>
      <w:r w:rsidRPr="00A41C38">
        <w:rPr>
          <w:rFonts w:hint="eastAsia"/>
          <w:b/>
        </w:rPr>
        <w:t>openEuler</w:t>
      </w:r>
      <w:r w:rsidRPr="00A41C38">
        <w:rPr>
          <w:rFonts w:hint="eastAsia"/>
          <w:b/>
        </w:rPr>
        <w:t>社区开源创新项目商标</w:t>
      </w:r>
    </w:p>
    <w:p w:rsidR="00A41C38" w:rsidRDefault="00A41C38" w:rsidP="00A41C38">
      <w:pPr>
        <w:ind w:firstLineChars="1100" w:firstLine="2319"/>
        <w:rPr>
          <w:b/>
        </w:rPr>
      </w:pPr>
    </w:p>
    <w:p w:rsidR="00A41C38" w:rsidRPr="00A41C38" w:rsidRDefault="00A41C38" w:rsidP="00A41C38">
      <w:pPr>
        <w:pStyle w:val="a4"/>
        <w:numPr>
          <w:ilvl w:val="0"/>
          <w:numId w:val="1"/>
        </w:numPr>
        <w:ind w:firstLineChars="0"/>
        <w:rPr>
          <w:b/>
          <w:color w:val="1F497D"/>
        </w:rPr>
      </w:pPr>
      <w:r w:rsidRPr="00A41C38">
        <w:rPr>
          <w:b/>
          <w:color w:val="1F497D"/>
        </w:rPr>
        <w:t>Tune</w:t>
      </w:r>
      <w:r w:rsidRPr="00A41C38">
        <w:rPr>
          <w:rFonts w:hint="eastAsia"/>
          <w:b/>
          <w:color w:val="1F497D"/>
        </w:rPr>
        <w:t>、</w:t>
      </w:r>
      <w:r w:rsidRPr="00A41C38">
        <w:rPr>
          <w:b/>
          <w:color w:val="1F497D"/>
        </w:rPr>
        <w:t>isula</w:t>
      </w:r>
      <w:r w:rsidRPr="00A41C38">
        <w:rPr>
          <w:rFonts w:hint="eastAsia"/>
          <w:b/>
          <w:color w:val="1F497D"/>
        </w:rPr>
        <w:t>、</w:t>
      </w:r>
      <w:r w:rsidRPr="00A41C38">
        <w:rPr>
          <w:b/>
          <w:color w:val="1F497D"/>
        </w:rPr>
        <w:t>stratovirt</w:t>
      </w:r>
      <w:r w:rsidRPr="00A41C38">
        <w:rPr>
          <w:rFonts w:hint="eastAsia"/>
          <w:b/>
          <w:color w:val="1F497D"/>
        </w:rPr>
        <w:t>、</w:t>
      </w:r>
      <w:r w:rsidRPr="00A41C38">
        <w:rPr>
          <w:b/>
          <w:color w:val="1F497D"/>
        </w:rPr>
        <w:t>secgear</w:t>
      </w:r>
    </w:p>
    <w:p w:rsidR="00A41C38" w:rsidRDefault="00A41C38" w:rsidP="00A41C38">
      <w:pPr>
        <w:ind w:left="2319"/>
        <w:rPr>
          <w:b/>
        </w:rPr>
      </w:pPr>
    </w:p>
    <w:p w:rsidR="00A41C38" w:rsidRDefault="00A41C38" w:rsidP="00A41C38">
      <w:pPr>
        <w:rPr>
          <w:b/>
        </w:rPr>
      </w:pPr>
      <w:r>
        <w:rPr>
          <w:noProof/>
        </w:rPr>
        <w:drawing>
          <wp:inline distT="0" distB="0" distL="0" distR="0" wp14:anchorId="16AFA871" wp14:editId="24C23975">
            <wp:extent cx="5274310" cy="16808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80845"/>
                    </a:xfrm>
                    <a:prstGeom prst="rect">
                      <a:avLst/>
                    </a:prstGeom>
                  </pic:spPr>
                </pic:pic>
              </a:graphicData>
            </a:graphic>
          </wp:inline>
        </w:drawing>
      </w:r>
    </w:p>
    <w:p w:rsidR="00A41C38" w:rsidRDefault="00A41C38" w:rsidP="00A41C38">
      <w:pPr>
        <w:rPr>
          <w:b/>
        </w:rPr>
      </w:pPr>
    </w:p>
    <w:p w:rsidR="00A41C38" w:rsidRDefault="00A41C38" w:rsidP="00A41C38">
      <w:pPr>
        <w:rPr>
          <w:b/>
        </w:rPr>
      </w:pPr>
    </w:p>
    <w:p w:rsidR="00A41C38" w:rsidRDefault="00A41C38" w:rsidP="00A41C38">
      <w:pPr>
        <w:jc w:val="center"/>
        <w:rPr>
          <w:b/>
        </w:rPr>
      </w:pPr>
      <w:r>
        <w:rPr>
          <w:b/>
        </w:rPr>
        <w:lastRenderedPageBreak/>
        <w:t>商标使用</w:t>
      </w:r>
      <w:r>
        <w:rPr>
          <w:rFonts w:hint="eastAsia"/>
          <w:b/>
        </w:rPr>
        <w:t>F</w:t>
      </w:r>
      <w:r>
        <w:rPr>
          <w:b/>
        </w:rPr>
        <w:t>AQ</w:t>
      </w:r>
    </w:p>
    <w:p w:rsidR="00A41C38" w:rsidRDefault="00A41C38" w:rsidP="00A41C38">
      <w:pPr>
        <w:jc w:val="center"/>
        <w:rPr>
          <w:b/>
        </w:rPr>
      </w:pPr>
    </w:p>
    <w:p w:rsidR="00A41C38" w:rsidRPr="00A41C38" w:rsidRDefault="00A41C38" w:rsidP="00A41C38">
      <w:pPr>
        <w:jc w:val="center"/>
        <w:rPr>
          <w:rFonts w:hint="eastAsia"/>
        </w:rPr>
      </w:pPr>
      <w:r w:rsidRPr="00A41C38">
        <w:rPr>
          <w:rFonts w:hint="eastAsia"/>
          <w:color w:val="1F497D"/>
        </w:rPr>
        <w:t>关于上述商标使用如有疑问，请发送邮件至</w:t>
      </w:r>
      <w:hyperlink r:id="rId9" w:history="1">
        <w:r w:rsidRPr="00A41C38">
          <w:rPr>
            <w:rStyle w:val="a3"/>
            <w:rFonts w:ascii="Helvetica" w:hAnsi="Helvetica" w:cs="Helvetica"/>
            <w:sz w:val="24"/>
            <w:szCs w:val="24"/>
          </w:rPr>
          <w:t>trademarks@openeuler.sh</w:t>
        </w:r>
      </w:hyperlink>
      <w:r w:rsidRPr="00A41C38">
        <w:rPr>
          <w:color w:val="1F497D"/>
        </w:rPr>
        <w:t xml:space="preserve"> </w:t>
      </w:r>
      <w:r w:rsidRPr="00A41C38">
        <w:rPr>
          <w:rFonts w:hint="eastAsia"/>
          <w:color w:val="1F497D"/>
        </w:rPr>
        <w:t>咨询</w:t>
      </w:r>
      <w:r>
        <w:rPr>
          <w:rFonts w:hint="eastAsia"/>
          <w:color w:val="1F497D"/>
        </w:rPr>
        <w:t xml:space="preserve"> </w:t>
      </w:r>
      <w:r>
        <w:rPr>
          <w:rFonts w:hint="eastAsia"/>
          <w:color w:val="1F497D"/>
        </w:rPr>
        <w:t>。</w:t>
      </w:r>
      <w:bookmarkStart w:id="0" w:name="_GoBack"/>
      <w:bookmarkEnd w:id="0"/>
    </w:p>
    <w:sectPr w:rsidR="00A41C38" w:rsidRPr="00A41C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B4F5D"/>
    <w:multiLevelType w:val="hybridMultilevel"/>
    <w:tmpl w:val="87F8C6D2"/>
    <w:lvl w:ilvl="0" w:tplc="813EB446">
      <w:start w:val="1"/>
      <w:numFmt w:val="upperLetter"/>
      <w:lvlText w:val="%1-"/>
      <w:lvlJc w:val="left"/>
      <w:pPr>
        <w:ind w:left="2679" w:hanging="360"/>
      </w:pPr>
      <w:rPr>
        <w:rFonts w:hint="default"/>
      </w:rPr>
    </w:lvl>
    <w:lvl w:ilvl="1" w:tplc="04090019" w:tentative="1">
      <w:start w:val="1"/>
      <w:numFmt w:val="lowerLetter"/>
      <w:lvlText w:val="%2)"/>
      <w:lvlJc w:val="left"/>
      <w:pPr>
        <w:ind w:left="3159" w:hanging="420"/>
      </w:pPr>
    </w:lvl>
    <w:lvl w:ilvl="2" w:tplc="0409001B" w:tentative="1">
      <w:start w:val="1"/>
      <w:numFmt w:val="lowerRoman"/>
      <w:lvlText w:val="%3."/>
      <w:lvlJc w:val="right"/>
      <w:pPr>
        <w:ind w:left="3579" w:hanging="420"/>
      </w:pPr>
    </w:lvl>
    <w:lvl w:ilvl="3" w:tplc="0409000F" w:tentative="1">
      <w:start w:val="1"/>
      <w:numFmt w:val="decimal"/>
      <w:lvlText w:val="%4."/>
      <w:lvlJc w:val="left"/>
      <w:pPr>
        <w:ind w:left="3999" w:hanging="420"/>
      </w:pPr>
    </w:lvl>
    <w:lvl w:ilvl="4" w:tplc="04090019" w:tentative="1">
      <w:start w:val="1"/>
      <w:numFmt w:val="lowerLetter"/>
      <w:lvlText w:val="%5)"/>
      <w:lvlJc w:val="left"/>
      <w:pPr>
        <w:ind w:left="4419" w:hanging="420"/>
      </w:pPr>
    </w:lvl>
    <w:lvl w:ilvl="5" w:tplc="0409001B" w:tentative="1">
      <w:start w:val="1"/>
      <w:numFmt w:val="lowerRoman"/>
      <w:lvlText w:val="%6."/>
      <w:lvlJc w:val="right"/>
      <w:pPr>
        <w:ind w:left="4839" w:hanging="420"/>
      </w:pPr>
    </w:lvl>
    <w:lvl w:ilvl="6" w:tplc="0409000F" w:tentative="1">
      <w:start w:val="1"/>
      <w:numFmt w:val="decimal"/>
      <w:lvlText w:val="%7."/>
      <w:lvlJc w:val="left"/>
      <w:pPr>
        <w:ind w:left="5259" w:hanging="420"/>
      </w:pPr>
    </w:lvl>
    <w:lvl w:ilvl="7" w:tplc="04090019" w:tentative="1">
      <w:start w:val="1"/>
      <w:numFmt w:val="lowerLetter"/>
      <w:lvlText w:val="%8)"/>
      <w:lvlJc w:val="left"/>
      <w:pPr>
        <w:ind w:left="5679" w:hanging="420"/>
      </w:pPr>
    </w:lvl>
    <w:lvl w:ilvl="8" w:tplc="0409001B" w:tentative="1">
      <w:start w:val="1"/>
      <w:numFmt w:val="lowerRoman"/>
      <w:lvlText w:val="%9."/>
      <w:lvlJc w:val="right"/>
      <w:pPr>
        <w:ind w:left="6099"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659"/>
    <w:rsid w:val="000E5659"/>
    <w:rsid w:val="00A41C38"/>
    <w:rsid w:val="00A80271"/>
    <w:rsid w:val="00A95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86297-322B-43AE-A8BF-0B11C06E4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41C38"/>
    <w:rPr>
      <w:color w:val="0000FF"/>
      <w:u w:val="single"/>
    </w:rPr>
  </w:style>
  <w:style w:type="paragraph" w:styleId="a4">
    <w:name w:val="List Paragraph"/>
    <w:basedOn w:val="a"/>
    <w:uiPriority w:val="34"/>
    <w:qFormat/>
    <w:rsid w:val="00A41C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733293">
      <w:bodyDiv w:val="1"/>
      <w:marLeft w:val="0"/>
      <w:marRight w:val="0"/>
      <w:marTop w:val="0"/>
      <w:marBottom w:val="0"/>
      <w:divBdr>
        <w:top w:val="none" w:sz="0" w:space="0" w:color="auto"/>
        <w:left w:val="none" w:sz="0" w:space="0" w:color="auto"/>
        <w:bottom w:val="none" w:sz="0" w:space="0" w:color="auto"/>
        <w:right w:val="none" w:sz="0" w:space="0" w:color="auto"/>
      </w:divBdr>
      <w:divsChild>
        <w:div w:id="215968047">
          <w:marLeft w:val="0"/>
          <w:marRight w:val="0"/>
          <w:marTop w:val="120"/>
          <w:marBottom w:val="0"/>
          <w:divBdr>
            <w:top w:val="none" w:sz="0" w:space="0" w:color="auto"/>
            <w:left w:val="none" w:sz="0" w:space="0" w:color="auto"/>
            <w:bottom w:val="none" w:sz="0" w:space="0" w:color="auto"/>
            <w:right w:val="none" w:sz="0" w:space="0" w:color="auto"/>
          </w:divBdr>
        </w:div>
        <w:div w:id="1441955517">
          <w:marLeft w:val="0"/>
          <w:marRight w:val="0"/>
          <w:marTop w:val="120"/>
          <w:marBottom w:val="0"/>
          <w:divBdr>
            <w:top w:val="none" w:sz="0" w:space="0" w:color="auto"/>
            <w:left w:val="none" w:sz="0" w:space="0" w:color="auto"/>
            <w:bottom w:val="none" w:sz="0" w:space="0" w:color="auto"/>
            <w:right w:val="none" w:sz="0" w:space="0" w:color="auto"/>
          </w:divBdr>
        </w:div>
        <w:div w:id="1129203083">
          <w:marLeft w:val="0"/>
          <w:marRight w:val="0"/>
          <w:marTop w:val="120"/>
          <w:marBottom w:val="0"/>
          <w:divBdr>
            <w:top w:val="none" w:sz="0" w:space="0" w:color="auto"/>
            <w:left w:val="none" w:sz="0" w:space="0" w:color="auto"/>
            <w:bottom w:val="none" w:sz="0" w:space="0" w:color="auto"/>
            <w:right w:val="none" w:sz="0" w:space="0" w:color="auto"/>
          </w:divBdr>
        </w:div>
        <w:div w:id="159008068">
          <w:marLeft w:val="0"/>
          <w:marRight w:val="0"/>
          <w:marTop w:val="120"/>
          <w:marBottom w:val="0"/>
          <w:divBdr>
            <w:top w:val="none" w:sz="0" w:space="0" w:color="auto"/>
            <w:left w:val="none" w:sz="0" w:space="0" w:color="auto"/>
            <w:bottom w:val="none" w:sz="0" w:space="0" w:color="auto"/>
            <w:right w:val="none" w:sz="0" w:space="0" w:color="auto"/>
          </w:divBdr>
        </w:div>
        <w:div w:id="1435514543">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rademarks@openeuler.sh" TargetMode="External"/><Relationship Id="rId11" Type="http://schemas.openxmlformats.org/officeDocument/2006/relationships/theme" Target="theme/theme1.xml"/><Relationship Id="rId5" Type="http://schemas.openxmlformats.org/officeDocument/2006/relationships/hyperlink" Target="https://openatom.cn/brandgui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rademarks@openeuler.s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79</Words>
  <Characters>454</Characters>
  <Application>Microsoft Office Word</Application>
  <DocSecurity>0</DocSecurity>
  <Lines>3</Lines>
  <Paragraphs>1</Paragraphs>
  <ScaleCrop>false</ScaleCrop>
  <Company>Huawei Technologies Co.,Ltd.</Company>
  <LinksUpToDate>false</LinksUpToDate>
  <CharactersWithSpaces>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songyujiao (A)</dc:creator>
  <cp:keywords/>
  <dc:description/>
  <cp:lastModifiedBy>songyujiao (A)</cp:lastModifiedBy>
  <cp:revision>2</cp:revision>
  <dcterms:created xsi:type="dcterms:W3CDTF">2022-08-02T03:30:00Z</dcterms:created>
  <dcterms:modified xsi:type="dcterms:W3CDTF">2022-08-02T03:38:00Z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(2)JHmSRkfmHKMXeqR4OqdTfTmeJyzGRLJG6fkYSFKDYd8VctUBQsaedH1ZH+sbbQZNaET6FfVc
NKfO+CwWTIVpm3941w0Pw9cBIwKd8Tos9Jz4VPS+dNpBOh9go0ra6n+mPWS86SO8rRrbhcS6
ard+8rCkfCqJJB48qYXEN876eToU++HOIiuvLXnLdjY6PvNkXf6Ln8U/hsTlCA8rgtHboRDP
aRSWqe15NOjbE4QF6d</vt:lpwstr>
  </property>
  <property fmtid="{D5CDD505-2E9C-101B-9397-08002B2CF9AE}" pid="3" name="_2015_ms_pID_7253431">
    <vt:lpwstr>1bOJaEmi1rTLH1uPHRpUTMyxkCS2sMmukiQZYlvxc3jFkSN+AUuEkR
TI2eD3DfGgky8Gm0Zrvx2TOezVmTAnn7nBOxB+noZqkhhkLQobOa4NFbEf2mdJYm8QJhN6pZ
2q0xjZHu9Ms+1AwblbAkxC6h3d2wjwxHocRHgAUuWSssHxVsML1yQYb+ichjagBXanVgs1Xq
AG4orcvovbmocmyq</vt:lpwstr>
  </property>
</Properties>
</file>