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1C7D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p w14:paraId="0E31D555" w14:textId="77777777" w:rsidR="002667EA" w:rsidRDefault="00C66CE7">
      <w:r>
        <w:t>{% if isEmpty %}</w:t>
      </w:r>
    </w:p>
    <w:p w14:paraId="28D1E357" w14:textId="77777777" w:rsidR="002667EA" w:rsidRDefault="00C66CE7">
      <w:r>
        <w:t>{{ emptyMessage }}</w:t>
      </w:r>
    </w:p>
    <w:p w14:paraId="170B42B2" w14:textId="77777777" w:rsidR="002667EA" w:rsidRDefault="00C66CE7">
      <w:r>
        <w:t>{% else %}</w:t>
      </w:r>
    </w:p>
    <w:bookmarkEnd w:id="0"/>
    <w:p w14:paraId="260A6216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77619B0A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7685BF8C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041253E0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1、本报告第二段所列举的台站均参与了系统分析，其中障碍物位于电磁环境保护区域内的才出具是否满足的结论，否则</w:t>
      </w:r>
      <w:proofErr w:type="gramStart"/>
      <w:r w:rsidRPr="00DF378B">
        <w:rPr>
          <w:sz w:val="20"/>
          <w:szCs w:val="20"/>
          <w:lang w:eastAsia="zh-CN"/>
        </w:rPr>
        <w:t>不</w:t>
      </w:r>
      <w:proofErr w:type="gramEnd"/>
      <w:r w:rsidRPr="00DF378B">
        <w:rPr>
          <w:sz w:val="20"/>
          <w:szCs w:val="20"/>
          <w:lang w:eastAsia="zh-CN"/>
        </w:rPr>
        <w:t>出具结论；</w:t>
      </w:r>
    </w:p>
    <w:p w14:paraId="4E286F26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003CD62E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1F056FC9" w14:textId="77777777" w:rsidR="00B05705" w:rsidRPr="00DF378B" w:rsidRDefault="0023475B" w:rsidP="00796B0F">
      <w:pPr>
        <w:pStyle w:val="21"/>
        <w:rPr>
          <w:lang w:eastAsia="zh-CN"/>
        </w:rPr>
      </w:pPr>
      <w:r w:rsidRPr="00DF378B">
        <w:rPr>
          <w:lang w:eastAsia="zh-CN"/>
        </w:rPr>
        <w:lastRenderedPageBreak/>
        <w:t>一、</w:t>
      </w:r>
      <w:r w:rsidRPr="00796B0F">
        <w:rPr>
          <w:lang w:eastAsia="zh-CN"/>
        </w:rPr>
        <w:t>最</w:t>
      </w:r>
      <w:r w:rsidRPr="00796B0F">
        <w:rPr>
          <w:rFonts w:cs="微软雅黑" w:hint="eastAsia"/>
          <w:lang w:eastAsia="zh-CN"/>
        </w:rPr>
        <w:t>终</w:t>
      </w:r>
      <w:r w:rsidRPr="00796B0F">
        <w:rPr>
          <w:rFonts w:cs="MS Gothic" w:hint="eastAsia"/>
          <w:lang w:eastAsia="zh-CN"/>
        </w:rPr>
        <w:t>分析</w:t>
      </w:r>
      <w:r w:rsidRPr="00796B0F">
        <w:rPr>
          <w:rFonts w:cs="微软雅黑" w:hint="eastAsia"/>
          <w:lang w:eastAsia="zh-CN"/>
        </w:rPr>
        <w:t>结论</w:t>
      </w:r>
      <w:r w:rsidRPr="00DF378B">
        <w:rPr>
          <w:lang w:eastAsia="zh-CN"/>
        </w:rPr>
        <w:t>：</w:t>
      </w:r>
    </w:p>
    <w:p w14:paraId="2E9E244C" w14:textId="77777777" w:rsidR="00B05705" w:rsidRPr="004205E4" w:rsidRDefault="0023475B" w:rsidP="004205E4">
      <w:pPr>
        <w:pStyle w:val="31"/>
        <w:rPr>
          <w:rFonts w:ascii="宋体" w:hAnsi="宋体"/>
        </w:rPr>
      </w:pPr>
      <w:r w:rsidRPr="004205E4">
        <w:rPr>
          <w:rFonts w:ascii="宋体" w:hAnsi="宋体"/>
        </w:rPr>
        <w:t>1、</w:t>
      </w:r>
      <w:proofErr w:type="gramStart"/>
      <w:r w:rsidRPr="004205E4">
        <w:rPr>
          <w:rStyle w:val="32"/>
          <w:rFonts w:ascii="宋体" w:hAnsi="宋体"/>
        </w:rPr>
        <w:t xml:space="preserve">位于机场电磁环境保护区的情况:{{ </w:t>
      </w:r>
      <w:proofErr w:type="spellStart"/>
      <w:r w:rsidRPr="004205E4">
        <w:rPr>
          <w:rStyle w:val="32"/>
          <w:rFonts w:ascii="宋体" w:hAnsi="宋体"/>
        </w:rPr>
        <w:t>electromagneticZoneResult</w:t>
      </w:r>
      <w:proofErr w:type="spellEnd"/>
      <w:proofErr w:type="gramEnd"/>
      <w:r w:rsidRPr="004205E4">
        <w:rPr>
          <w:rStyle w:val="32"/>
          <w:rFonts w:ascii="宋体" w:hAnsi="宋体"/>
        </w:rPr>
        <w:t xml:space="preserve"> }}</w:t>
      </w:r>
    </w:p>
    <w:p w14:paraId="03E34CE2" w14:textId="77777777" w:rsidR="00B05705" w:rsidRPr="00951E94" w:rsidRDefault="0023475B" w:rsidP="004205E4">
      <w:pPr>
        <w:pStyle w:val="31"/>
        <w:rPr>
          <w:b/>
        </w:rPr>
      </w:pPr>
      <w:r w:rsidRPr="00951E94">
        <w:t>2</w:t>
      </w:r>
      <w:r w:rsidRPr="00951E94">
        <w:t>、</w:t>
      </w:r>
      <w:proofErr w:type="gramStart"/>
      <w:r w:rsidRPr="00951E94">
        <w:t>台站标准符合性情况</w:t>
      </w:r>
      <w:r w:rsidRPr="00951E94">
        <w:t>:{{ summary</w:t>
      </w:r>
      <w:proofErr w:type="gramEnd"/>
      <w:r w:rsidRPr="00951E94">
        <w:t xml:space="preserve"> }}</w:t>
      </w:r>
    </w:p>
    <w:p w14:paraId="42092257" w14:textId="77777777" w:rsidR="00B05705" w:rsidRPr="00951E94" w:rsidRDefault="0023475B" w:rsidP="00796B0F">
      <w:pPr>
        <w:pStyle w:val="21"/>
        <w:rPr>
          <w:lang w:eastAsia="zh-CN"/>
        </w:rPr>
      </w:pPr>
      <w:r w:rsidRPr="00951E94">
        <w:rPr>
          <w:lang w:eastAsia="zh-CN"/>
        </w:rPr>
        <w:t>二、标准分析详情：</w:t>
      </w:r>
    </w:p>
    <w:p>
      <w:r>
        <w:t>{% if nonCompliantRows %}</w:t>
      </w:r>
    </w:p>
    <w:p w14:paraId="73772BD5" w14:textId="5987F728" w:rsidR="00B05705" w:rsidRPr="00951E94" w:rsidRDefault="0023475B" w:rsidP="004205E4">
      <w:pPr>
        <w:pStyle w:val="31"/>
        <w:rPr>
          <w:b/>
          <w:lang w:eastAsia="zh-CN"/>
        </w:rPr>
      </w:pPr>
      <w:r w:rsidRPr="00951E94">
        <w:rPr>
          <w:b/>
          <w:lang w:eastAsia="zh-CN"/>
        </w:rPr>
        <w:t>{{ nonCompliantTitle }}</w:t>
      </w:r>
    </w:p>
    <w:tbl>
      <w:tblPr>
        <w:tblStyle w:val="aff1"/>
        <w:tblW w:w="13917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1134"/>
        <w:gridCol w:w="839"/>
        <w:gridCol w:w="918"/>
      </w:tblGrid>
      <w:tr w:rsidR="00C66CE7" w14:paraId="2BED317C" w14:textId="77777777" w:rsidTr="00E75470">
        <w:trPr>
          <w:trHeight w:val="1877"/>
          <w:jc w:val="center"/>
        </w:trPr>
        <w:tc>
          <w:tcPr>
            <w:tcW w:w="726" w:type="dxa"/>
          </w:tcPr>
          <w:p w14:paraId="3DD98E7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5E3BC12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356DBF0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4E470CF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16C874B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  <w:lang w:eastAsia="zh-CN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23331B7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7AB0EBB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05066C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1134" w:type="dxa"/>
          </w:tcPr>
          <w:p w14:paraId="5783FE9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7DCBC5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0D73BB8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C66CE7" w14:paraId="14C0A4F7" w14:textId="77777777" w:rsidTr="00E75470">
        <w:trPr>
          <w:jc w:val="center"/>
        </w:trPr>
        <w:tc>
          <w:tcPr>
            <w:tcW w:w="726" w:type="dxa"/>
          </w:tcPr>
          <w:p w14:paraId="459031E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47D7F65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31225A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A3B141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377DA3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6A0757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6B87CD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E9B4D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06EF931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EA1F4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43BF16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C66CE7" w14:paraId="5A8F5C39" w14:textId="77777777" w:rsidTr="00E75470">
        <w:trPr>
          <w:jc w:val="center"/>
        </w:trPr>
        <w:tc>
          <w:tcPr>
            <w:tcW w:w="726" w:type="dxa"/>
          </w:tcPr>
          <w:p w14:paraId="3D855B5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lastRenderedPageBreak/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400D061F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4EB0A8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6A4F773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059DE84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15E5B1F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27E8D1A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29BEEE3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</w:tcPr>
          <w:p w14:paraId="1CC5C74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A7B3FC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54A32E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C66CE7" w14:paraId="32CC9005" w14:textId="77777777" w:rsidTr="00E75470">
        <w:trPr>
          <w:jc w:val="center"/>
        </w:trPr>
        <w:tc>
          <w:tcPr>
            <w:tcW w:w="726" w:type="dxa"/>
          </w:tcPr>
          <w:p w14:paraId="48D1D92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>{%tr endfor %}</w:t>
            </w:r>
          </w:p>
        </w:tc>
        <w:tc>
          <w:tcPr>
            <w:tcW w:w="918" w:type="dxa"/>
          </w:tcPr>
          <w:p w14:paraId="3584ED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79E383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1BDFB5A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7048A46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DD8E4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74D077C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C8F0AE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16A2B11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A7173F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6D7B6B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>
      <w:r>
        <w:t>{% endif %}</w:t>
      </w:r>
    </w:p>
    <w:p>
      <w:r>
        <w:t>{% if compliantRows %}</w:t>
      </w:r>
    </w:p>
    <w:p w14:paraId="6CBDD978" w14:textId="7396D046" w:rsidR="00B05705" w:rsidRPr="00951E94" w:rsidRDefault="0023475B" w:rsidP="004205E4">
      <w:pPr>
        <w:pStyle w:val="31"/>
        <w:rPr>
          <w:b/>
          <w:lang w:eastAsia="zh-CN"/>
        </w:rPr>
      </w:pPr>
      <w:r w:rsidRPr="00951E94">
        <w:rPr>
          <w:b/>
          <w:lang w:eastAsia="zh-CN"/>
        </w:rPr>
        <w:t>{{ compliantTitle }}</w:t>
      </w:r>
    </w:p>
    <w:tbl>
      <w:tblPr>
        <w:tblStyle w:val="aff1"/>
        <w:tblW w:w="13917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1134"/>
        <w:gridCol w:w="839"/>
        <w:gridCol w:w="918"/>
      </w:tblGrid>
      <w:tr w:rsidR="00B05705" w14:paraId="1BD493CB" w14:textId="77777777" w:rsidTr="00E75470">
        <w:trPr>
          <w:trHeight w:val="1877"/>
          <w:jc w:val="center"/>
        </w:trPr>
        <w:tc>
          <w:tcPr>
            <w:tcW w:w="726" w:type="dxa"/>
          </w:tcPr>
          <w:p w14:paraId="4A4CBFA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7D60B18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01881FD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5E39C51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694A91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6CCBC6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60823B3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F270B2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1134" w:type="dxa"/>
          </w:tcPr>
          <w:p w14:paraId="17E3539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0709ECA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22C933C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676FFA67" w14:textId="77777777" w:rsidTr="00E75470">
        <w:trPr>
          <w:jc w:val="center"/>
        </w:trPr>
        <w:tc>
          <w:tcPr>
            <w:tcW w:w="726" w:type="dxa"/>
          </w:tcPr>
          <w:p w14:paraId="45368A3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5860638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4D6F0D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44E1FD7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2CC568C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C51EDD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5E1D3BF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29394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12A1D9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66240BB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0FE1E08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208B3739" w14:textId="77777777" w:rsidTr="00E75470">
        <w:trPr>
          <w:jc w:val="center"/>
        </w:trPr>
        <w:tc>
          <w:tcPr>
            <w:tcW w:w="726" w:type="dxa"/>
          </w:tcPr>
          <w:p w14:paraId="4DE62D5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265457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52275D5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4B34D4C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44D2DD8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6888A58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5D4436E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1CFB924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</w:tcPr>
          <w:p w14:paraId="7A27EE3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8EA527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006AE9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5E46D568" w14:textId="77777777" w:rsidTr="00E75470">
        <w:trPr>
          <w:jc w:val="center"/>
        </w:trPr>
        <w:tc>
          <w:tcPr>
            <w:tcW w:w="726" w:type="dxa"/>
          </w:tcPr>
          <w:p w14:paraId="17D25A0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lastRenderedPageBreak/>
              <w:t xml:space="preserve"> %}</w:t>
            </w:r>
          </w:p>
        </w:tc>
        <w:tc>
          <w:tcPr>
            <w:tcW w:w="918" w:type="dxa"/>
          </w:tcPr>
          <w:p w14:paraId="7BD3A4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15E8E0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37BC8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5ECDC99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17BCB00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CB9641E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42A47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AAD6E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A77364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2A6ACCF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>
      <w:r>
        <w:t>{% endif %}</w:t>
      </w:r>
    </w:p>
    <w:p w14:paraId="5E75EC44" w14:textId="77777777" w:rsidR="0023475B" w:rsidRDefault="0023475B"/>
    <w:p w14:paraId="7AAA0001" w14:textId="77777777" w:rsidR="002667EA" w:rsidRDefault="002667EA"/>
    <w:p w14:paraId="7AAA0002" w14:textId="77777777" w:rsidR="002667EA" w:rsidRDefault="002667EA">
      <w:r>
        <w:t>{% if cumulativeMaskAngleResults %}</w:t>
      </w:r>
    </w:p>
    <w:p w14:paraId="7AAA0003" w14:textId="77777777" w:rsidR="002667EA" w:rsidRPr="00951E94" w:rsidRDefault="002667EA" w:rsidP="00796B0F">
      <w:pPr>
        <w:pStyle w:val="21"/>
        <w:rPr>
          <w:lang w:eastAsia="zh-CN"/>
        </w:rPr>
      </w:pPr>
      <w:r w:rsidRPr="00951E94">
        <w:rPr>
          <w:lang w:eastAsia="zh-CN"/>
        </w:rPr>
        <w:t>三、雷达累计水平遮蔽角情况</w:t>
      </w:r>
    </w:p>
    <w:p w14:paraId="7AAA0004" w14:textId="77777777" w:rsidR="002667EA" w:rsidRDefault="002667EA">
      <w:r>
        <w:t>{% for cr in cumulativeMaskAngleResults %}</w:t>
      </w:r>
    </w:p>
    <w:p w14:paraId="7AAA0005" w14:textId="77777777" w:rsidR="002667EA" w:rsidRPr="00951E94" w:rsidRDefault="002667EA" w:rsidP="00951E94">
      <w:r w:rsidRPr="00951E94">
        <w:t>（{{ loop.index }}）{{ cr.stationName }}{{ cr.isCompliant }}场地保护区遮蔽限制要求</w:t>
      </w:r>
    </w:p>
    <w:p w14:paraId="7AAA0006" w14:textId="77777777" w:rsidR="002667EA" w:rsidRPr="00951E94" w:rsidRDefault="002667EA" w:rsidP="00951E94">
      <w:r w:rsidRPr="00951E94">
        <w:t>{{ cr.conclusion }}</w:t>
      </w:r>
    </w:p>
    <w:p w14:paraId="7AAA0007" w14:textId="77777777" w:rsidR="002667EA" w:rsidRDefault="002667EA">
      <w:r>
        <w:t>{% endfor %}</w:t>
      </w:r>
    </w:p>
    <w:p w14:paraId="7AAA0008" w14:textId="77777777" w:rsidR="002667EA" w:rsidRDefault="002667EA">
      <w:r>
        <w:t>{% endif %}</w:t>
      </w:r>
    </w:p>
    <w:p w14:paraId="6CF5E5B6" w14:textId="77777777" w:rsidR="002667EA" w:rsidRDefault="00C66CE7">
      <w:r>
        <w:t>{% endif %}</w:t>
      </w:r>
    </w:p>
    <w:sectPr w:rsidR="002667EA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10507"/>
    <w:rsid w:val="0015074B"/>
    <w:rsid w:val="0023475B"/>
    <w:rsid w:val="002667EA"/>
    <w:rsid w:val="0029639D"/>
    <w:rsid w:val="00326F90"/>
    <w:rsid w:val="004205E4"/>
    <w:rsid w:val="005739FF"/>
    <w:rsid w:val="00796B0F"/>
    <w:rsid w:val="00951E94"/>
    <w:rsid w:val="009D1CF3"/>
    <w:rsid w:val="00AA1D8D"/>
    <w:rsid w:val="00B05705"/>
    <w:rsid w:val="00B47730"/>
    <w:rsid w:val="00C66CE7"/>
    <w:rsid w:val="00CB0664"/>
    <w:rsid w:val="00CE3F87"/>
    <w:rsid w:val="00DF378B"/>
    <w:rsid w:val="00E75470"/>
    <w:rsid w:val="00FC3C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A82076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96B0F"/>
    <w:pPr>
      <w:keepNext/>
      <w:keepLines/>
      <w:spacing w:before="200"/>
      <w:outlineLvl w:val="1"/>
    </w:pPr>
    <w:rPr>
      <w:rFonts w:ascii="黑体" w:eastAsia="黑体" w:hAnsi="黑体" w:cstheme="majorBidi"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4205E4"/>
    <w:pPr>
      <w:keepNext/>
      <w:keepLines/>
      <w:spacing w:before="200"/>
      <w:outlineLvl w:val="2"/>
    </w:pPr>
    <w:rPr>
      <w:rFonts w:asciiTheme="majorHAnsi" w:hAnsiTheme="majorHAnsi" w:cstheme="majorBidi"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796B0F"/>
    <w:rPr>
      <w:rFonts w:ascii="黑体" w:eastAsia="黑体" w:hAnsi="黑体" w:cstheme="majorBidi"/>
      <w:bCs/>
      <w:color w:val="000000" w:themeColor="text1"/>
      <w:sz w:val="28"/>
      <w:szCs w:val="26"/>
    </w:rPr>
  </w:style>
  <w:style w:type="character" w:customStyle="1" w:styleId="32">
    <w:name w:val="标题 3 字符"/>
    <w:basedOn w:val="a2"/>
    <w:link w:val="31"/>
    <w:uiPriority w:val="9"/>
    <w:rsid w:val="004205E4"/>
    <w:rPr>
      <w:rFonts w:asciiTheme="majorHAnsi" w:eastAsia="宋体" w:hAnsiTheme="majorHAnsi" w:cstheme="majorBidi"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7</cp:revision>
  <dcterms:created xsi:type="dcterms:W3CDTF">2013-12-23T23:15:00Z</dcterms:created>
  <dcterms:modified xsi:type="dcterms:W3CDTF">2026-06-24T06:03:00Z</dcterms:modified>
  <cp:category/>
</cp:coreProperties>
</file>