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2"/>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having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VPC peering issues.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Following an Infrastructure as Code approach (specifically the benefit of scalability) I wanted to break down the initial network template into multiple re-usable pieces of yaml. The templates I ended up with are as follows: vpc, subnet, jumpbox, frontend, database, application and mysql. Each of these can then be reused by any in part or as a whole to make a network by anyone with access to the files. This is useful on a team or in an organization where having a set of tested working templates will save time and money. Each template has its own set of parameters and outputs that can be referenced in other templates. The VPC template is a simple template that returns an important output; a reference to the VPC Id. This is needed in most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AWS::CloudFormation::Stack. Furthermore, having each item called as a AWS::CloudFormation::Stack 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AWS::StackName so that it would fulfill the requirement of each name being unique. Template parameters used AWS specific types when supported (otherwise string parameter type) and constraints when they required a specific set of values. Files were stored and tracked using git and pushed (via branches) to a remote repository on Github. I've also commented where I thought was necessary to clear up what parts are doing. Each of these greatly improves the consistency of the code and I'd imagine as more work would be done for this business there'd be an implementation of organization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regards to security there's a few parts that bring it all together into a working state. The first is that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Each EC2 instance can have its own distinct Key pair to improve security.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 The front end and database EC2 instances also have these HTTP/HTTPS ports open for their outbound traffic. This let me download and install the webserver and database software. For the front end on a public subnet its IP address is the assigned public one as shown in Figure 10 but for the database on a private subnet it will show as the NAT Gateway IP address as shown in Figure 12. Having a NAT Gateway allows resources on private instances to access the internet without having their own public IP Address (and subsequently opening them up to attack). In the case of the database we don't want it to be publicly available but we do need to download the database software.</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With High Availability I used two Availability Zones within the region. Each availability zone was given its own private and public subnet. The template I created for the subnet is configurable to allow deploying the subnet in different availability zones. For this assignment I only used a single NAT Gateway to keep costs low but in a production environment I would recommend using at least one per availability zone. As with only a single NAT Gateway for two availability zones it is possible for one zone with the Gateway to go down and the private subnets requiring internet access will no longer have the ability to do so. There are additional considerations with the subnet containing the database instance. If this database is crucial to the business there'll need to be some form of high availability and disaster recovery. With the templates I've created adding another database instance in a different zone should be straightforward. Once in place replication or failovers can then be implemented should an availability zone go down. It may be a requirement for the business to deploy resources to other regions and have some form of geographic redundancy or failover. As discussed above on the CIDR blocks there is enough IP address space to create additional VPCs (and allowing VPC peering for replication) in other regions with the same resources.</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While testing my templates I ran into two major issues: circular dependencies and no line or position information on errors. With the circular dependencies I had two security groups referencing each other. The solution was to move the Ingress and Egress properties out into their own resources. A recurring problem while testing my templates was the no line or position information. In a few cases it was difficult to tell which part of the template was breaking the deployment. Some issues could still get past the linter and fail on the deployment.</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Using cloud formation has been interesting, I have previous experience with Azure bicep so it was good to get to know what else is being used in the industry. Cloud formation has some immediate positives which are useful: you can use YAML which is human readable and the visual designer. On the other hand in comparison to bicep it's missing some features I'd like such as for each loop which are useful for dynamically creating resources based on a set of inputs. Some things can be added through the use of macros but these are not natively supported.</w:t>
      </w:r>
    </w:p>
    <w:p>
      <w:pPr>
        <w:spacing w:before="0" w:after="200" w:line="276"/>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All in all I believe this solution I've presented in this assignment is a good start to what the business wants. I have no doubt there will be additional refactoring and changes needed as the requirements evolve.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Regions and Zones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7">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Hein, W. (2020) </w:t>
      </w:r>
      <w:r>
        <w:rPr>
          <w:rFonts w:ascii="Calibri" w:hAnsi="Calibri" w:cs="Calibri" w:eastAsia="Calibri"/>
          <w:i/>
          <w:color w:val="auto"/>
          <w:spacing w:val="0"/>
          <w:position w:val="0"/>
          <w:sz w:val="24"/>
          <w:shd w:fill="auto" w:val="clear"/>
        </w:rPr>
        <w:t xml:space="preserve">Resolving Circular Dependency between multiple AWS CloudFormation templates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https://docs.aws.amazon.com/AWSEC2/latest/UserGuide/using-regions-availability-zones.html</w:t>
        </w:r>
      </w:hyperlink>
      <w:r>
        <w:rPr>
          <w:rFonts w:ascii="Calibri" w:hAnsi="Calibri" w:cs="Calibri" w:eastAsia="Calibri"/>
          <w:color w:val="auto"/>
          <w:spacing w:val="0"/>
          <w:position w:val="0"/>
          <w:sz w:val="24"/>
          <w:shd w:fill="auto" w:val="clear"/>
        </w:rPr>
        <w:br/>
        <w:t xml:space="preserve">(Accessed 5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422" w:dyaOrig="1356">
          <v:rect xmlns:o="urn:schemas-microsoft-com:office:office" xmlns:v="urn:schemas-microsoft-com:vml" id="rectole0000000000" style="width:421.100000pt;height:67.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8281">
          <v:rect xmlns:o="urn:schemas-microsoft-com:office:office" xmlns:v="urn:schemas-microsoft-com:vml" id="rectole0000000001" style="width:421.100000pt;height:414.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307">
          <v:rect xmlns:o="urn:schemas-microsoft-com:office:office" xmlns:v="urn:schemas-microsoft-com:vml" id="rectole0000000002" style="width:421.100000pt;height:115.3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333">
          <v:rect xmlns:o="urn:schemas-microsoft-com:office:office" xmlns:v="urn:schemas-microsoft-com:vml" id="rectole0000000003" style="width:421.100000pt;height:216.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105">
          <v:rect xmlns:o="urn:schemas-microsoft-com:office:office" xmlns:v="urn:schemas-microsoft-com:vml" id="rectole0000000004" style="width:421.100000pt;height:105.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955">
          <v:rect xmlns:o="urn:schemas-microsoft-com:office:office" xmlns:v="urn:schemas-microsoft-com:vml" id="rectole0000000005" style="width:421.100000pt;height:147.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713">
          <v:rect xmlns:o="urn:schemas-microsoft-com:office:office" xmlns:v="urn:schemas-microsoft-com:vml" id="rectole0000000006" style="width:421.100000pt;height:135.6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288">
          <v:rect xmlns:o="urn:schemas-microsoft-com:office:office" xmlns:v="urn:schemas-microsoft-com:vml" id="rectole0000000007" style="width:421.100000pt;height:114.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7" ShapeID="rectole0000000007" r:id="docRId23"/>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656">
          <v:rect xmlns:o="urn:schemas-microsoft-com:office:office" xmlns:v="urn:schemas-microsoft-com:vml" id="rectole0000000008" style="width:421.100000pt;height:232.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8" ShapeID="rectole0000000008" r:id="docRId25"/>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61">
          <v:rect xmlns:o="urn:schemas-microsoft-com:office:office" xmlns:v="urn:schemas-microsoft-com:vml" id="rectole0000000009" style="width:421.100000pt;height:88.0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09" ShapeID="rectole0000000009" r:id="docRId27"/>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1741">
          <v:rect xmlns:o="urn:schemas-microsoft-com:office:office" xmlns:v="urn:schemas-microsoft-com:vml" id="rectole0000000010" style="width:421.100000pt;height:87.0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0" ShapeID="rectole0000000010" r:id="docRId29"/>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2085">
          <v:rect xmlns:o="urn:schemas-microsoft-com:office:office" xmlns:v="urn:schemas-microsoft-com:vml" id="rectole0000000011" style="width:421.100000pt;height:104.2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1" ShapeID="rectole0000000011" r:id="docRId31"/>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aws.amazon.com/AWSEC2/latest/UserGuide/using-regions-availability-zones.html" Id="docRId7" Type="http://schemas.openxmlformats.org/officeDocument/2006/relationships/hyperlink" /><Relationship Target="media/image2.wmf" Id="docRId14" Type="http://schemas.openxmlformats.org/officeDocument/2006/relationships/image" /><Relationship Target="embeddings/oleObject7.bin" Id="docRId23" Type="http://schemas.openxmlformats.org/officeDocument/2006/relationships/oleObject" /><Relationship Target="styles.xml" Id="docRId34" Type="http://schemas.openxmlformats.org/officeDocument/2006/relationships/styles"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3.bin" Id="docRId15" Type="http://schemas.openxmlformats.org/officeDocument/2006/relationships/oleObject" /><Relationship Target="media/image6.wmf" Id="docRId22" Type="http://schemas.openxmlformats.org/officeDocument/2006/relationships/image" /><Relationship Target="embeddings/oleObject0.bin" Id="docRId9" Type="http://schemas.openxmlformats.org/officeDocument/2006/relationships/oleObject" /><Relationship TargetMode="External" Target="https://github.com/L00177579/CFAssignment1" Id="docRId0" Type="http://schemas.openxmlformats.org/officeDocument/2006/relationships/hyperlink" /><Relationship Target="media/image1.wmf" Id="docRId12" Type="http://schemas.openxmlformats.org/officeDocument/2006/relationships/image" /><Relationship Target="embeddings/oleObject6.bin" Id="docRId21" Type="http://schemas.openxmlformats.org/officeDocument/2006/relationships/oleObject" /><Relationship Target="embeddings/oleObject10.bin" Id="docRId29" Type="http://schemas.openxmlformats.org/officeDocument/2006/relationships/oleObject" /><Relationship TargetMode="External" Target="https://docs.aws.amazon.com/AWSEC2/latest/UserGuide/using-regions-availability-zones.html" Id="docRId8" Type="http://schemas.openxmlformats.org/officeDocument/2006/relationships/hyperlink" /><Relationship Target="embeddings/oleObject2.bin" Id="docRId13" Type="http://schemas.openxmlformats.org/officeDocument/2006/relationships/oleObject" /><Relationship Target="media/image5.wmf" Id="docRId20" Type="http://schemas.openxmlformats.org/officeDocument/2006/relationships/image" /><Relationship Target="media/image9.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0.wmf" Id="docRId10" Type="http://schemas.openxmlformats.org/officeDocument/2006/relationships/image" /><Relationship Target="media/image4.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9.bin" Id="docRId27" Type="http://schemas.openxmlformats.org/officeDocument/2006/relationships/oleObject" /><Relationship Target="media/image10.wmf" Id="docRId30" Type="http://schemas.openxmlformats.org/officeDocument/2006/relationships/image" /><Relationship Target="embeddings/oleObject1.bin" Id="docRId11" Type="http://schemas.openxmlformats.org/officeDocument/2006/relationships/oleObject" /><Relationship Target="embeddings/oleObject5.bin" Id="docRId19" Type="http://schemas.openxmlformats.org/officeDocument/2006/relationships/oleObject" /><Relationship Target="media/image8.wmf" Id="docRId26" Type="http://schemas.openxmlformats.org/officeDocument/2006/relationships/image" /><Relationship Target="embeddings/oleObject11.bin" Id="docRId31" Type="http://schemas.openxmlformats.org/officeDocument/2006/relationships/oleObject" /><Relationship TargetMode="External" Target="https://docs.aws.amazon.com/vpc/latest/peering/vpc-peering-basics.html" Id="docRId5" Type="http://schemas.openxmlformats.org/officeDocument/2006/relationships/hyperlink" /><Relationship Target="media/image3.wmf" Id="docRId16" Type="http://schemas.openxmlformats.org/officeDocument/2006/relationships/image" /><Relationship Target="embeddings/oleObject8.bin" Id="docRId25" Type="http://schemas.openxmlformats.org/officeDocument/2006/relationships/oleObject" /><Relationship Target="media/image11.wmf" Id="docRId32" Type="http://schemas.openxmlformats.org/officeDocument/2006/relationships/image" /><Relationship TargetMode="External" Target="https://www.rfc-editor.org/info/rfc1918" Id="docRId4" Type="http://schemas.openxmlformats.org/officeDocument/2006/relationships/hyperlink" /><Relationship Target="embeddings/oleObject4.bin" Id="docRId17" Type="http://schemas.openxmlformats.org/officeDocument/2006/relationships/oleObject" /><Relationship Target="media/image7.wmf" Id="docRId24" Type="http://schemas.openxmlformats.org/officeDocument/2006/relationships/image" /><Relationship Target="numbering.xml" Id="docRId33" Type="http://schemas.openxmlformats.org/officeDocument/2006/relationships/numbering" /></Relationships>
</file>