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68E1C4" w14:textId="7D6D21C5" w:rsidR="00F87336" w:rsidRPr="000031B6" w:rsidRDefault="000031B6" w:rsidP="000031B6">
      <w:pPr>
        <w:jc w:val="center"/>
        <w:rPr>
          <w:color w:val="000000" w:themeColor="text1"/>
          <w:sz w:val="40"/>
          <w:szCs w:val="40"/>
        </w:rPr>
      </w:pPr>
      <w:r w:rsidRPr="000031B6">
        <w:rPr>
          <w:color w:val="000000" w:themeColor="text1"/>
          <w:sz w:val="40"/>
          <w:szCs w:val="40"/>
        </w:rPr>
        <w:t>Evaluating High-Availability Strategies for Event Aggregation Layers in Cloud-Based Parcel Logistics Architectures</w:t>
      </w:r>
    </w:p>
    <w:p w14:paraId="5CA9E2A2" w14:textId="77777777" w:rsidR="00F87336" w:rsidRDefault="00F87336" w:rsidP="00F87336">
      <w:pPr>
        <w:jc w:val="center"/>
        <w:rPr>
          <w:sz w:val="40"/>
          <w:szCs w:val="40"/>
        </w:rPr>
      </w:pPr>
    </w:p>
    <w:p w14:paraId="7C685729" w14:textId="77777777" w:rsidR="00F87336" w:rsidRDefault="00F87336" w:rsidP="00F87336">
      <w:pPr>
        <w:jc w:val="center"/>
        <w:rPr>
          <w:sz w:val="40"/>
          <w:szCs w:val="40"/>
        </w:rPr>
      </w:pPr>
    </w:p>
    <w:p w14:paraId="49E4B8D4" w14:textId="77777777" w:rsidR="00F87336" w:rsidRPr="00EE2FD3" w:rsidRDefault="00F87336" w:rsidP="00F87336">
      <w:pPr>
        <w:jc w:val="center"/>
        <w:rPr>
          <w:sz w:val="40"/>
          <w:szCs w:val="40"/>
        </w:rPr>
      </w:pPr>
    </w:p>
    <w:p w14:paraId="66937D72" w14:textId="77777777" w:rsidR="00F87336" w:rsidRPr="00EE2FD3" w:rsidRDefault="00F87336" w:rsidP="00F87336">
      <w:pPr>
        <w:jc w:val="center"/>
        <w:rPr>
          <w:sz w:val="40"/>
          <w:szCs w:val="40"/>
        </w:rPr>
      </w:pPr>
    </w:p>
    <w:p w14:paraId="434075DA" w14:textId="77777777" w:rsidR="00F87336" w:rsidRPr="00577F87" w:rsidRDefault="00F87336" w:rsidP="00F87336">
      <w:pPr>
        <w:jc w:val="center"/>
        <w:rPr>
          <w:color w:val="000000" w:themeColor="text1"/>
          <w:sz w:val="40"/>
          <w:szCs w:val="40"/>
        </w:rPr>
      </w:pPr>
      <w:r w:rsidRPr="00577F87">
        <w:rPr>
          <w:color w:val="000000" w:themeColor="text1"/>
          <w:sz w:val="40"/>
          <w:szCs w:val="40"/>
        </w:rPr>
        <w:t>Robyn Doyle</w:t>
      </w:r>
    </w:p>
    <w:p w14:paraId="1AF5F434" w14:textId="77777777" w:rsidR="00F87336" w:rsidRPr="00EE2FD3" w:rsidRDefault="00F87336" w:rsidP="00F87336">
      <w:pPr>
        <w:jc w:val="center"/>
        <w:rPr>
          <w:sz w:val="40"/>
          <w:szCs w:val="40"/>
        </w:rPr>
      </w:pPr>
    </w:p>
    <w:p w14:paraId="68A637B8" w14:textId="77777777" w:rsidR="00F87336" w:rsidRPr="00EE2FD3" w:rsidRDefault="00F87336" w:rsidP="00F87336">
      <w:pPr>
        <w:jc w:val="center"/>
        <w:rPr>
          <w:sz w:val="40"/>
          <w:szCs w:val="40"/>
        </w:rPr>
      </w:pPr>
    </w:p>
    <w:p w14:paraId="662AD184" w14:textId="77777777" w:rsidR="00F87336" w:rsidRPr="00EE2FD3" w:rsidRDefault="00F87336" w:rsidP="00F87336">
      <w:pPr>
        <w:rPr>
          <w:sz w:val="40"/>
          <w:szCs w:val="40"/>
        </w:rPr>
      </w:pPr>
    </w:p>
    <w:p w14:paraId="13B4A13A" w14:textId="77777777" w:rsidR="00F87336" w:rsidRPr="00EE2FD3" w:rsidRDefault="00F87336" w:rsidP="00F87336">
      <w:pPr>
        <w:jc w:val="center"/>
        <w:rPr>
          <w:sz w:val="40"/>
          <w:szCs w:val="40"/>
        </w:rPr>
      </w:pPr>
    </w:p>
    <w:p w14:paraId="1399F39B" w14:textId="77777777" w:rsidR="00F87336" w:rsidRPr="00EE2FD3" w:rsidRDefault="00F87336" w:rsidP="00F87336">
      <w:pPr>
        <w:tabs>
          <w:tab w:val="right" w:pos="9026"/>
        </w:tabs>
        <w:spacing w:after="0" w:line="240" w:lineRule="auto"/>
        <w:ind w:right="5624"/>
        <w:rPr>
          <w:sz w:val="40"/>
          <w:szCs w:val="40"/>
        </w:rPr>
      </w:pPr>
      <w:r w:rsidRPr="00EE2FD3">
        <w:rPr>
          <w:sz w:val="40"/>
          <w:szCs w:val="40"/>
        </w:rPr>
        <w:t xml:space="preserve">M.Sc. in Computing in </w:t>
      </w:r>
      <w:r>
        <w:rPr>
          <w:sz w:val="40"/>
          <w:szCs w:val="40"/>
        </w:rPr>
        <w:t>Cloud</w:t>
      </w:r>
      <w:r>
        <w:rPr>
          <w:sz w:val="40"/>
          <w:szCs w:val="40"/>
        </w:rPr>
        <w:tab/>
        <w:t>2026</w:t>
      </w:r>
    </w:p>
    <w:p w14:paraId="14234A5E" w14:textId="77777777" w:rsidR="00F87336" w:rsidRPr="00EE2FD3" w:rsidRDefault="00F87336" w:rsidP="00F87336">
      <w:pPr>
        <w:tabs>
          <w:tab w:val="right" w:pos="9026"/>
        </w:tabs>
        <w:rPr>
          <w:sz w:val="40"/>
          <w:szCs w:val="40"/>
        </w:rPr>
      </w:pPr>
    </w:p>
    <w:p w14:paraId="28E8AF72" w14:textId="77777777" w:rsidR="00F87336" w:rsidRPr="00EE2FD3" w:rsidRDefault="00F87336" w:rsidP="00F87336">
      <w:pPr>
        <w:tabs>
          <w:tab w:val="right" w:pos="9026"/>
        </w:tabs>
        <w:rPr>
          <w:sz w:val="40"/>
          <w:szCs w:val="40"/>
        </w:rPr>
      </w:pPr>
    </w:p>
    <w:p w14:paraId="019F8435" w14:textId="77777777" w:rsidR="00F87336" w:rsidRPr="00EE2FD3" w:rsidRDefault="00F87336" w:rsidP="00F87336">
      <w:pPr>
        <w:rPr>
          <w:sz w:val="40"/>
          <w:szCs w:val="40"/>
        </w:rPr>
      </w:pPr>
      <w:r w:rsidRPr="00EE2FD3">
        <w:rPr>
          <w:sz w:val="40"/>
          <w:szCs w:val="40"/>
        </w:rPr>
        <w:lastRenderedPageBreak/>
        <w:br w:type="page"/>
      </w:r>
    </w:p>
    <w:p w14:paraId="5F9F85EC" w14:textId="77777777" w:rsidR="00F87336" w:rsidRDefault="00F87336" w:rsidP="00F87336">
      <w:pPr>
        <w:tabs>
          <w:tab w:val="right" w:pos="9026"/>
        </w:tabs>
        <w:jc w:val="center"/>
        <w:rPr>
          <w:color w:val="8BA410"/>
          <w:szCs w:val="40"/>
        </w:rPr>
      </w:pPr>
      <w:r>
        <w:rPr>
          <w:noProof/>
        </w:rPr>
        <w:lastRenderedPageBreak/>
        <w:drawing>
          <wp:inline distT="0" distB="0" distL="0" distR="0" wp14:anchorId="7355BFD4" wp14:editId="3BAD1DCE">
            <wp:extent cx="3132666" cy="1143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40643" cy="1145910"/>
                    </a:xfrm>
                    <a:prstGeom prst="rect">
                      <a:avLst/>
                    </a:prstGeom>
                    <a:noFill/>
                    <a:ln>
                      <a:noFill/>
                    </a:ln>
                  </pic:spPr>
                </pic:pic>
              </a:graphicData>
            </a:graphic>
          </wp:inline>
        </w:drawing>
      </w:r>
    </w:p>
    <w:p w14:paraId="05E19012" w14:textId="77777777" w:rsidR="00F87336" w:rsidRPr="00661D17" w:rsidRDefault="00F87336" w:rsidP="00F87336">
      <w:pPr>
        <w:tabs>
          <w:tab w:val="right" w:pos="9026"/>
        </w:tabs>
        <w:jc w:val="center"/>
        <w:rPr>
          <w:color w:val="075A5D"/>
          <w:szCs w:val="40"/>
        </w:rPr>
      </w:pPr>
      <w:r w:rsidRPr="00661D17">
        <w:rPr>
          <w:color w:val="075A5D"/>
          <w:szCs w:val="40"/>
        </w:rPr>
        <w:t>Department of Computing, ATU Donegal, Port Road, Letterkenny, Co. Donegal, Ireland.</w:t>
      </w:r>
    </w:p>
    <w:p w14:paraId="4FA37892" w14:textId="77777777" w:rsidR="00F87336" w:rsidRPr="00EE2FD3" w:rsidRDefault="00F87336" w:rsidP="00F87336">
      <w:pPr>
        <w:tabs>
          <w:tab w:val="right" w:pos="9026"/>
        </w:tabs>
        <w:rPr>
          <w:sz w:val="40"/>
          <w:szCs w:val="40"/>
        </w:rPr>
      </w:pPr>
    </w:p>
    <w:p w14:paraId="6149D0A2" w14:textId="747F25D7" w:rsidR="00F87336" w:rsidRPr="00577F87" w:rsidRDefault="00577F87" w:rsidP="00F87336">
      <w:pPr>
        <w:tabs>
          <w:tab w:val="right" w:pos="9026"/>
        </w:tabs>
        <w:jc w:val="center"/>
        <w:rPr>
          <w:color w:val="000000" w:themeColor="text1"/>
          <w:sz w:val="32"/>
          <w:szCs w:val="32"/>
        </w:rPr>
      </w:pPr>
      <w:r w:rsidRPr="00577F87">
        <w:rPr>
          <w:color w:val="000000" w:themeColor="text1"/>
          <w:sz w:val="32"/>
          <w:szCs w:val="32"/>
        </w:rPr>
        <w:t>Evaluating High-Availability Strategies for Event Aggregation Layers in Cloud-Based Parcel Logistics Architectures</w:t>
      </w:r>
    </w:p>
    <w:p w14:paraId="249C2269" w14:textId="4D917BDE" w:rsidR="00F87336" w:rsidRPr="00F87336" w:rsidRDefault="00F87336" w:rsidP="00F87336">
      <w:pPr>
        <w:tabs>
          <w:tab w:val="right" w:pos="9026"/>
        </w:tabs>
        <w:jc w:val="center"/>
        <w:rPr>
          <w:sz w:val="32"/>
          <w:szCs w:val="32"/>
        </w:rPr>
      </w:pPr>
      <w:r w:rsidRPr="00F87336">
        <w:rPr>
          <w:sz w:val="32"/>
          <w:szCs w:val="32"/>
        </w:rPr>
        <w:t xml:space="preserve">Author: </w:t>
      </w:r>
      <w:r w:rsidRPr="00577F87">
        <w:rPr>
          <w:color w:val="000000" w:themeColor="text1"/>
          <w:sz w:val="32"/>
          <w:szCs w:val="32"/>
        </w:rPr>
        <w:t>Robyn Doyle</w:t>
      </w:r>
    </w:p>
    <w:p w14:paraId="14E0CDF8" w14:textId="77777777" w:rsidR="00F87336" w:rsidRPr="00F87336" w:rsidRDefault="00F87336" w:rsidP="00F87336">
      <w:pPr>
        <w:tabs>
          <w:tab w:val="right" w:pos="9026"/>
        </w:tabs>
        <w:jc w:val="center"/>
        <w:rPr>
          <w:sz w:val="32"/>
          <w:szCs w:val="32"/>
        </w:rPr>
      </w:pPr>
      <w:r w:rsidRPr="00F87336">
        <w:rPr>
          <w:sz w:val="32"/>
          <w:szCs w:val="32"/>
        </w:rPr>
        <w:t>Supervised by: Ruth G. Lennon</w:t>
      </w:r>
    </w:p>
    <w:p w14:paraId="0F4A62F0" w14:textId="77777777" w:rsidR="00F87336" w:rsidRPr="00F87336" w:rsidRDefault="00F87336" w:rsidP="00F87336">
      <w:pPr>
        <w:tabs>
          <w:tab w:val="right" w:pos="9026"/>
        </w:tabs>
        <w:jc w:val="center"/>
        <w:rPr>
          <w:sz w:val="32"/>
          <w:szCs w:val="32"/>
        </w:rPr>
      </w:pPr>
    </w:p>
    <w:p w14:paraId="33C23B60" w14:textId="77777777" w:rsidR="00F87336" w:rsidRPr="00F87336" w:rsidRDefault="00F87336" w:rsidP="00F87336">
      <w:pPr>
        <w:tabs>
          <w:tab w:val="right" w:pos="9026"/>
        </w:tabs>
        <w:jc w:val="center"/>
        <w:rPr>
          <w:sz w:val="32"/>
          <w:szCs w:val="32"/>
        </w:rPr>
      </w:pPr>
      <w:r w:rsidRPr="00F87336">
        <w:rPr>
          <w:sz w:val="32"/>
          <w:szCs w:val="32"/>
        </w:rPr>
        <w:t xml:space="preserve">A thesis submitted in partial fulfilment of the requirements for the </w:t>
      </w:r>
    </w:p>
    <w:p w14:paraId="3D6C8F77" w14:textId="77777777" w:rsidR="00F87336" w:rsidRPr="00F87336" w:rsidRDefault="00F87336" w:rsidP="00F87336">
      <w:pPr>
        <w:tabs>
          <w:tab w:val="right" w:pos="9026"/>
        </w:tabs>
        <w:jc w:val="center"/>
        <w:rPr>
          <w:sz w:val="32"/>
          <w:szCs w:val="32"/>
        </w:rPr>
      </w:pPr>
      <w:r w:rsidRPr="00F87336">
        <w:rPr>
          <w:sz w:val="32"/>
          <w:szCs w:val="32"/>
        </w:rPr>
        <w:t xml:space="preserve">Master of Science in Computing in </w:t>
      </w:r>
      <w:r w:rsidRPr="00577F87">
        <w:rPr>
          <w:color w:val="000000" w:themeColor="text1"/>
          <w:sz w:val="32"/>
          <w:szCs w:val="32"/>
        </w:rPr>
        <w:t>Cloud</w:t>
      </w:r>
    </w:p>
    <w:p w14:paraId="08C8ADE9" w14:textId="77777777" w:rsidR="00F87336" w:rsidRPr="00EE2FD3" w:rsidRDefault="00F87336" w:rsidP="00F87336">
      <w:pPr>
        <w:tabs>
          <w:tab w:val="right" w:pos="9026"/>
        </w:tabs>
        <w:jc w:val="center"/>
        <w:rPr>
          <w:sz w:val="40"/>
          <w:szCs w:val="40"/>
        </w:rPr>
      </w:pPr>
    </w:p>
    <w:p w14:paraId="15C489C8" w14:textId="77777777" w:rsidR="00F87336" w:rsidRPr="00EE2FD3" w:rsidRDefault="00F87336" w:rsidP="00F87336">
      <w:pPr>
        <w:tabs>
          <w:tab w:val="right" w:pos="9026"/>
        </w:tabs>
        <w:jc w:val="center"/>
        <w:rPr>
          <w:sz w:val="40"/>
          <w:szCs w:val="40"/>
        </w:rPr>
      </w:pPr>
    </w:p>
    <w:p w14:paraId="2FE671BC" w14:textId="77777777" w:rsidR="00F87336" w:rsidRDefault="00F87336" w:rsidP="00F87336">
      <w:pPr>
        <w:tabs>
          <w:tab w:val="right" w:pos="9026"/>
        </w:tabs>
        <w:spacing w:after="0"/>
        <w:rPr>
          <w:szCs w:val="40"/>
        </w:rPr>
      </w:pPr>
      <w:r w:rsidRPr="00EE2FD3">
        <w:rPr>
          <w:szCs w:val="40"/>
        </w:rPr>
        <w:t xml:space="preserve">Submitted </w:t>
      </w:r>
      <w:r>
        <w:rPr>
          <w:szCs w:val="40"/>
        </w:rPr>
        <w:t>to Atlantic Technological University</w:t>
      </w:r>
    </w:p>
    <w:p w14:paraId="36A5F5FD" w14:textId="77777777" w:rsidR="00F87336" w:rsidRPr="00EE2FD3" w:rsidRDefault="00F87336" w:rsidP="00F87336">
      <w:pPr>
        <w:tabs>
          <w:tab w:val="right" w:pos="9026"/>
        </w:tabs>
        <w:rPr>
          <w:szCs w:val="40"/>
        </w:rPr>
      </w:pPr>
      <w:r w:rsidRPr="00440194">
        <w:rPr>
          <w:i/>
          <w:szCs w:val="40"/>
        </w:rPr>
        <w:t xml:space="preserve">Arna chur </w:t>
      </w:r>
      <w:proofErr w:type="spellStart"/>
      <w:r w:rsidRPr="00440194">
        <w:rPr>
          <w:i/>
          <w:szCs w:val="40"/>
        </w:rPr>
        <w:t>isteach</w:t>
      </w:r>
      <w:proofErr w:type="spellEnd"/>
      <w:r w:rsidRPr="00440194">
        <w:rPr>
          <w:i/>
          <w:szCs w:val="40"/>
        </w:rPr>
        <w:t xml:space="preserve"> </w:t>
      </w:r>
      <w:proofErr w:type="spellStart"/>
      <w:r w:rsidRPr="00440194">
        <w:rPr>
          <w:i/>
          <w:szCs w:val="40"/>
        </w:rPr>
        <w:t>chuig</w:t>
      </w:r>
      <w:proofErr w:type="spellEnd"/>
      <w:r w:rsidRPr="00440194">
        <w:rPr>
          <w:i/>
          <w:szCs w:val="40"/>
        </w:rPr>
        <w:t xml:space="preserve"> </w:t>
      </w:r>
      <w:proofErr w:type="spellStart"/>
      <w:r w:rsidRPr="00440194">
        <w:rPr>
          <w:i/>
          <w:szCs w:val="40"/>
        </w:rPr>
        <w:t>Ollscoil</w:t>
      </w:r>
      <w:proofErr w:type="spellEnd"/>
      <w:r w:rsidRPr="00440194">
        <w:rPr>
          <w:i/>
          <w:szCs w:val="40"/>
        </w:rPr>
        <w:t xml:space="preserve"> </w:t>
      </w:r>
      <w:proofErr w:type="spellStart"/>
      <w:r w:rsidRPr="00440194">
        <w:rPr>
          <w:i/>
          <w:szCs w:val="40"/>
        </w:rPr>
        <w:t>Teicneolaiochta</w:t>
      </w:r>
      <w:proofErr w:type="spellEnd"/>
      <w:r w:rsidRPr="00440194">
        <w:rPr>
          <w:i/>
          <w:szCs w:val="40"/>
        </w:rPr>
        <w:t xml:space="preserve"> an </w:t>
      </w:r>
      <w:proofErr w:type="spellStart"/>
      <w:r w:rsidRPr="00440194">
        <w:rPr>
          <w:i/>
          <w:szCs w:val="40"/>
        </w:rPr>
        <w:t>Atlantaigh</w:t>
      </w:r>
      <w:proofErr w:type="spellEnd"/>
      <w:r w:rsidRPr="00EE2FD3">
        <w:rPr>
          <w:szCs w:val="40"/>
        </w:rPr>
        <w:tab/>
      </w:r>
      <w:r>
        <w:rPr>
          <w:szCs w:val="40"/>
        </w:rPr>
        <w:t>May</w:t>
      </w:r>
      <w:r w:rsidRPr="00EE2FD3">
        <w:rPr>
          <w:szCs w:val="40"/>
        </w:rPr>
        <w:t xml:space="preserve"> 2</w:t>
      </w:r>
      <w:r>
        <w:rPr>
          <w:szCs w:val="40"/>
        </w:rPr>
        <w:t>026</w:t>
      </w:r>
    </w:p>
    <w:p w14:paraId="17DAC9B2" w14:textId="77777777" w:rsidR="00F87336" w:rsidRPr="00C81185" w:rsidRDefault="00F87336" w:rsidP="00F87336">
      <w:pPr>
        <w:tabs>
          <w:tab w:val="right" w:pos="9026"/>
        </w:tabs>
        <w:rPr>
          <w:sz w:val="32"/>
          <w:szCs w:val="40"/>
        </w:rPr>
      </w:pPr>
    </w:p>
    <w:p w14:paraId="3F7882E3" w14:textId="77777777" w:rsidR="00F87336" w:rsidRPr="002D546A" w:rsidRDefault="00F87336" w:rsidP="00F87336">
      <w:pPr>
        <w:pStyle w:val="Heading1"/>
        <w:ind w:left="1134" w:hanging="1134"/>
      </w:pPr>
      <w:bookmarkStart w:id="0" w:name="_Toc208938992"/>
      <w:bookmarkStart w:id="1" w:name="_Toc239928568"/>
      <w:r>
        <w:lastRenderedPageBreak/>
        <w:t>Declaration</w:t>
      </w:r>
      <w:bookmarkEnd w:id="0"/>
      <w:bookmarkEnd w:id="1"/>
      <w:r>
        <w:t xml:space="preserve"> </w:t>
      </w:r>
    </w:p>
    <w:p w14:paraId="0D421469" w14:textId="4D5865CA" w:rsidR="00F87336" w:rsidRPr="000C1F01" w:rsidRDefault="00F87336" w:rsidP="00F87336">
      <w:pPr>
        <w:pStyle w:val="PRBodyText"/>
        <w:spacing w:line="360" w:lineRule="auto"/>
        <w:rPr>
          <w:rFonts w:asciiTheme="minorHAnsi" w:hAnsiTheme="minorHAnsi"/>
          <w:sz w:val="24"/>
        </w:rPr>
      </w:pPr>
      <w:r w:rsidRPr="000C1F01">
        <w:rPr>
          <w:rFonts w:asciiTheme="minorHAnsi" w:hAnsiTheme="minorHAnsi"/>
          <w:sz w:val="24"/>
        </w:rPr>
        <w:t xml:space="preserve">I hereby certify that the material, which l now submit for assessment on the programmes of study leading to the award of Master of Science in Computing in </w:t>
      </w:r>
      <w:r w:rsidR="000C470B">
        <w:rPr>
          <w:rFonts w:asciiTheme="minorHAnsi" w:hAnsiTheme="minorHAnsi"/>
          <w:sz w:val="24"/>
        </w:rPr>
        <w:t>Cloud</w:t>
      </w:r>
      <w:r w:rsidRPr="000C1F01">
        <w:rPr>
          <w:rFonts w:asciiTheme="minorHAnsi" w:hAnsiTheme="minorHAnsi"/>
          <w:sz w:val="24"/>
        </w:rPr>
        <w:t xml:space="preserve">, is entirely my own work and has not been taken from the work of others except to the extent that such work has been cited and acknowledged within the text of my own work. No portion of the work contained in this thesis has been submitted in support of an application for another degree or qualification to this or any other institution. I understand that it is my responsibility to ensure that I have adhered to </w:t>
      </w:r>
      <w:r>
        <w:rPr>
          <w:rFonts w:asciiTheme="minorHAnsi" w:hAnsiTheme="minorHAnsi"/>
          <w:sz w:val="24"/>
        </w:rPr>
        <w:t>ATU’s</w:t>
      </w:r>
      <w:r w:rsidRPr="000C1F01">
        <w:rPr>
          <w:rFonts w:asciiTheme="minorHAnsi" w:hAnsiTheme="minorHAnsi"/>
          <w:sz w:val="24"/>
        </w:rPr>
        <w:t xml:space="preserve"> rules and regulations.</w:t>
      </w:r>
    </w:p>
    <w:p w14:paraId="3B15C0BC" w14:textId="77777777" w:rsidR="00F87336" w:rsidRPr="000C1F01" w:rsidRDefault="00F87336" w:rsidP="00F87336">
      <w:pPr>
        <w:pStyle w:val="PRBodyText"/>
        <w:spacing w:line="360" w:lineRule="auto"/>
        <w:rPr>
          <w:rFonts w:asciiTheme="minorHAnsi" w:hAnsiTheme="minorHAnsi"/>
          <w:sz w:val="24"/>
        </w:rPr>
      </w:pPr>
      <w:r w:rsidRPr="000C1F01">
        <w:rPr>
          <w:rFonts w:asciiTheme="minorHAnsi" w:hAnsiTheme="minorHAnsi"/>
          <w:sz w:val="24"/>
        </w:rPr>
        <w:t xml:space="preserve">I hereby certify that the material on which I have relied on for the purpose of my assessment is not deemed as personal data under the GDPR Regulations. Personal data is any data from living people that can be identified.  Any personal data used for the purpose of my assessment has been </w:t>
      </w:r>
      <w:proofErr w:type="spellStart"/>
      <w:r w:rsidRPr="000C1F01">
        <w:rPr>
          <w:rFonts w:asciiTheme="minorHAnsi" w:hAnsiTheme="minorHAnsi"/>
          <w:sz w:val="24"/>
        </w:rPr>
        <w:t>psudonymised</w:t>
      </w:r>
      <w:proofErr w:type="spellEnd"/>
      <w:r w:rsidRPr="000C1F01">
        <w:rPr>
          <w:rFonts w:asciiTheme="minorHAnsi" w:hAnsiTheme="minorHAnsi"/>
          <w:sz w:val="24"/>
        </w:rPr>
        <w:t xml:space="preserve"> and the data set and identifiers are not held by </w:t>
      </w:r>
      <w:r>
        <w:rPr>
          <w:rFonts w:asciiTheme="minorHAnsi" w:hAnsiTheme="minorHAnsi"/>
          <w:sz w:val="24"/>
        </w:rPr>
        <w:t>ATU</w:t>
      </w:r>
      <w:r w:rsidRPr="000C1F01">
        <w:rPr>
          <w:rFonts w:asciiTheme="minorHAnsi" w:hAnsiTheme="minorHAnsi"/>
          <w:sz w:val="24"/>
        </w:rPr>
        <w:t>.  Alternatively, personal data has been anonymised in line with the Data Protection Commissioners Guidelines on Anonymisation.</w:t>
      </w:r>
    </w:p>
    <w:p w14:paraId="4C8FB5CD" w14:textId="77777777" w:rsidR="00F87336" w:rsidRPr="00EE2FD3" w:rsidRDefault="00F87336" w:rsidP="00F87336">
      <w:pPr>
        <w:pStyle w:val="PRBodyText"/>
        <w:spacing w:line="360" w:lineRule="auto"/>
        <w:rPr>
          <w:rFonts w:asciiTheme="minorHAnsi" w:hAnsiTheme="minorHAnsi"/>
          <w:sz w:val="24"/>
        </w:rPr>
      </w:pPr>
      <w:r w:rsidRPr="000C1F01">
        <w:rPr>
          <w:rFonts w:asciiTheme="minorHAnsi" w:hAnsiTheme="minorHAnsi"/>
          <w:sz w:val="24"/>
        </w:rPr>
        <w:t xml:space="preserve">I consent that my work will be held for the purposes of education assistance to future students and will be shared on the </w:t>
      </w:r>
      <w:r>
        <w:rPr>
          <w:rFonts w:asciiTheme="minorHAnsi" w:hAnsiTheme="minorHAnsi"/>
          <w:sz w:val="24"/>
        </w:rPr>
        <w:t>ATU Donegal</w:t>
      </w:r>
      <w:r w:rsidRPr="000C1F01">
        <w:rPr>
          <w:rFonts w:asciiTheme="minorHAnsi" w:hAnsiTheme="minorHAnsi"/>
          <w:sz w:val="24"/>
        </w:rPr>
        <w:t xml:space="preserve"> </w:t>
      </w:r>
      <w:r>
        <w:rPr>
          <w:rFonts w:asciiTheme="minorHAnsi" w:hAnsiTheme="minorHAnsi"/>
          <w:sz w:val="24"/>
        </w:rPr>
        <w:t>(</w:t>
      </w:r>
      <w:r w:rsidRPr="000C1F01">
        <w:rPr>
          <w:rFonts w:asciiTheme="minorHAnsi" w:hAnsiTheme="minorHAnsi"/>
          <w:sz w:val="24"/>
        </w:rPr>
        <w:t>Computing</w:t>
      </w:r>
      <w:r>
        <w:rPr>
          <w:rFonts w:asciiTheme="minorHAnsi" w:hAnsiTheme="minorHAnsi"/>
          <w:sz w:val="24"/>
        </w:rPr>
        <w:t>)</w:t>
      </w:r>
      <w:r w:rsidRPr="000C1F01">
        <w:rPr>
          <w:rFonts w:asciiTheme="minorHAnsi" w:hAnsiTheme="minorHAnsi"/>
          <w:sz w:val="24"/>
        </w:rPr>
        <w:t xml:space="preserve"> website (</w:t>
      </w:r>
      <w:r w:rsidRPr="003E50BB">
        <w:rPr>
          <w:rFonts w:asciiTheme="minorHAnsi" w:hAnsiTheme="minorHAnsi"/>
          <w:sz w:val="24"/>
        </w:rPr>
        <w:t>atucomputingdonegal.com</w:t>
      </w:r>
      <w:r w:rsidRPr="000C1F01">
        <w:rPr>
          <w:rFonts w:asciiTheme="minorHAnsi" w:hAnsiTheme="minorHAnsi"/>
          <w:sz w:val="24"/>
        </w:rPr>
        <w:t xml:space="preserve">) and Research THEA website (https://research.thea.ie/).  I understand that documents once uploaded onto the website can be viewed throughout the world and not just in Ireland. Consent can be withdrawn for the publishing of material online by emailing </w:t>
      </w:r>
      <w:r>
        <w:rPr>
          <w:rFonts w:asciiTheme="minorHAnsi" w:hAnsiTheme="minorHAnsi"/>
          <w:sz w:val="24"/>
        </w:rPr>
        <w:t>Jade Lyons</w:t>
      </w:r>
      <w:r w:rsidRPr="000C1F01">
        <w:rPr>
          <w:rFonts w:asciiTheme="minorHAnsi" w:hAnsiTheme="minorHAnsi"/>
          <w:sz w:val="24"/>
        </w:rPr>
        <w:t xml:space="preserve">; Head of Department at </w:t>
      </w:r>
      <w:r>
        <w:rPr>
          <w:rFonts w:asciiTheme="minorHAnsi" w:hAnsiTheme="minorHAnsi"/>
          <w:sz w:val="24"/>
        </w:rPr>
        <w:t>Jade.Lyons@atu.ie</w:t>
      </w:r>
      <w:r w:rsidRPr="000C1F01">
        <w:rPr>
          <w:rFonts w:asciiTheme="minorHAnsi" w:hAnsiTheme="minorHAnsi"/>
          <w:sz w:val="24"/>
        </w:rPr>
        <w:t xml:space="preserve"> to remove items from the </w:t>
      </w:r>
      <w:r>
        <w:rPr>
          <w:rFonts w:asciiTheme="minorHAnsi" w:hAnsiTheme="minorHAnsi"/>
          <w:sz w:val="24"/>
        </w:rPr>
        <w:t>ATU Donegal</w:t>
      </w:r>
      <w:r w:rsidRPr="000C1F01">
        <w:rPr>
          <w:rFonts w:asciiTheme="minorHAnsi" w:hAnsiTheme="minorHAnsi"/>
          <w:sz w:val="24"/>
        </w:rPr>
        <w:t xml:space="preserve"> Computing website and by email emailing Denise McCaul; Systems Librarian at denise.mccaul@</w:t>
      </w:r>
      <w:r>
        <w:rPr>
          <w:rFonts w:asciiTheme="minorHAnsi" w:hAnsiTheme="minorHAnsi"/>
          <w:sz w:val="24"/>
        </w:rPr>
        <w:t>atu</w:t>
      </w:r>
      <w:r w:rsidRPr="000C1F01">
        <w:rPr>
          <w:rFonts w:asciiTheme="minorHAnsi" w:hAnsiTheme="minorHAnsi"/>
          <w:sz w:val="24"/>
        </w:rPr>
        <w:t xml:space="preserve">.ie to remove items from the Research THEA website.  Material will continue to appear in printed formats once published and as websites are public medium, </w:t>
      </w:r>
      <w:r>
        <w:rPr>
          <w:rFonts w:asciiTheme="minorHAnsi" w:hAnsiTheme="minorHAnsi"/>
          <w:sz w:val="24"/>
        </w:rPr>
        <w:t>ATU</w:t>
      </w:r>
      <w:r w:rsidRPr="000C1F01">
        <w:rPr>
          <w:rFonts w:asciiTheme="minorHAnsi" w:hAnsiTheme="minorHAnsi"/>
          <w:sz w:val="24"/>
        </w:rPr>
        <w:t xml:space="preserve"> cannot guarantee that the material has not been saved or downloaded.  </w:t>
      </w:r>
    </w:p>
    <w:p w14:paraId="403E5A94" w14:textId="77777777" w:rsidR="00F87336" w:rsidRPr="00EE2FD3" w:rsidRDefault="00F87336" w:rsidP="00F87336">
      <w:pPr>
        <w:pStyle w:val="PRBodyText"/>
        <w:spacing w:line="360" w:lineRule="auto"/>
        <w:rPr>
          <w:rFonts w:asciiTheme="minorHAnsi" w:hAnsiTheme="minorHAnsi"/>
          <w:sz w:val="24"/>
        </w:rPr>
      </w:pPr>
    </w:p>
    <w:p w14:paraId="3325C931" w14:textId="77777777" w:rsidR="00F87336" w:rsidRPr="00EE2FD3" w:rsidRDefault="00F87336" w:rsidP="00F87336">
      <w:pPr>
        <w:pStyle w:val="PRBodyText"/>
        <w:spacing w:line="360" w:lineRule="auto"/>
        <w:rPr>
          <w:rFonts w:asciiTheme="minorHAnsi" w:hAnsiTheme="minorHAnsi"/>
          <w:sz w:val="24"/>
        </w:rPr>
      </w:pPr>
    </w:p>
    <w:p w14:paraId="4BA42615" w14:textId="77777777" w:rsidR="00F87336" w:rsidRPr="00EE2FD3" w:rsidRDefault="00F87336" w:rsidP="00F87336">
      <w:pPr>
        <w:pStyle w:val="PRBodyText"/>
        <w:tabs>
          <w:tab w:val="left" w:pos="4536"/>
        </w:tabs>
        <w:spacing w:line="360" w:lineRule="auto"/>
        <w:rPr>
          <w:rFonts w:asciiTheme="minorHAnsi" w:hAnsiTheme="minorHAnsi"/>
          <w:sz w:val="24"/>
        </w:rPr>
      </w:pPr>
      <w:r w:rsidRPr="00EE2FD3">
        <w:rPr>
          <w:rFonts w:asciiTheme="minorHAnsi" w:hAnsiTheme="minorHAnsi"/>
          <w:sz w:val="24"/>
        </w:rPr>
        <w:t>Signature of Candidate</w:t>
      </w:r>
      <w:r w:rsidRPr="00EE2FD3">
        <w:rPr>
          <w:rFonts w:asciiTheme="minorHAnsi" w:hAnsiTheme="minorHAnsi"/>
          <w:sz w:val="24"/>
        </w:rPr>
        <w:tab/>
      </w:r>
      <w:r w:rsidRPr="00EE2FD3">
        <w:rPr>
          <w:rFonts w:asciiTheme="minorHAnsi" w:hAnsiTheme="minorHAnsi"/>
          <w:sz w:val="24"/>
        </w:rPr>
        <w:tab/>
        <w:t>Date</w:t>
      </w:r>
      <w:r w:rsidRPr="00EE2FD3">
        <w:rPr>
          <w:rFonts w:asciiTheme="minorHAnsi" w:hAnsiTheme="minorHAnsi"/>
          <w:sz w:val="24"/>
        </w:rPr>
        <w:tab/>
      </w:r>
    </w:p>
    <w:p w14:paraId="55C97BD3" w14:textId="77777777" w:rsidR="00DD5B3F" w:rsidRPr="008E68F6" w:rsidRDefault="00DD5B3F" w:rsidP="007D3777">
      <w:pPr>
        <w:pStyle w:val="PRBodyText"/>
      </w:pPr>
    </w:p>
    <w:p w14:paraId="32562FF1" w14:textId="77777777" w:rsidR="00F87336" w:rsidRDefault="00F87336" w:rsidP="007D3777">
      <w:pPr>
        <w:pStyle w:val="Heading1"/>
      </w:pPr>
    </w:p>
    <w:p w14:paraId="75892B8B" w14:textId="77777777" w:rsidR="00F87336" w:rsidRDefault="00F87336" w:rsidP="007D3777">
      <w:pPr>
        <w:pStyle w:val="Heading1"/>
      </w:pPr>
    </w:p>
    <w:p w14:paraId="1D9AD45E" w14:textId="77777777" w:rsidR="00F87336" w:rsidRDefault="00F87336" w:rsidP="007D3777">
      <w:pPr>
        <w:pStyle w:val="Heading1"/>
      </w:pPr>
    </w:p>
    <w:p w14:paraId="27DB5883" w14:textId="77777777" w:rsidR="00F87336" w:rsidRDefault="00F87336" w:rsidP="007D3777">
      <w:pPr>
        <w:pStyle w:val="Heading1"/>
      </w:pPr>
    </w:p>
    <w:p w14:paraId="2A1D02FD" w14:textId="77777777" w:rsidR="00F87336" w:rsidRDefault="00F87336" w:rsidP="007D3777">
      <w:pPr>
        <w:pStyle w:val="Heading1"/>
      </w:pPr>
    </w:p>
    <w:p w14:paraId="7E4BA63D" w14:textId="77777777" w:rsidR="00F87336" w:rsidRDefault="00F87336" w:rsidP="007D3777">
      <w:pPr>
        <w:pStyle w:val="Heading1"/>
      </w:pPr>
    </w:p>
    <w:p w14:paraId="176B973A" w14:textId="77777777" w:rsidR="00F87336" w:rsidRDefault="00F87336" w:rsidP="007D3777">
      <w:pPr>
        <w:pStyle w:val="Heading1"/>
      </w:pPr>
    </w:p>
    <w:p w14:paraId="1E179CF8" w14:textId="77777777" w:rsidR="00F87336" w:rsidRDefault="00F87336" w:rsidP="007D3777">
      <w:pPr>
        <w:pStyle w:val="Heading1"/>
      </w:pPr>
    </w:p>
    <w:p w14:paraId="55AF589D" w14:textId="77777777" w:rsidR="00F87336" w:rsidRDefault="00F87336" w:rsidP="007D3777">
      <w:pPr>
        <w:pStyle w:val="Heading1"/>
      </w:pPr>
    </w:p>
    <w:p w14:paraId="448ACA08" w14:textId="77777777" w:rsidR="00F87336" w:rsidRDefault="00F87336" w:rsidP="007D3777">
      <w:pPr>
        <w:pStyle w:val="Heading1"/>
      </w:pPr>
    </w:p>
    <w:p w14:paraId="04BBB4D4" w14:textId="77777777" w:rsidR="00F87336" w:rsidRDefault="00F87336" w:rsidP="007D3777">
      <w:pPr>
        <w:pStyle w:val="Heading1"/>
      </w:pPr>
    </w:p>
    <w:p w14:paraId="2A72C9EC" w14:textId="77777777" w:rsidR="00F87336" w:rsidRDefault="00F87336" w:rsidP="007D3777">
      <w:pPr>
        <w:pStyle w:val="Heading1"/>
      </w:pPr>
    </w:p>
    <w:p w14:paraId="2B8C99A3" w14:textId="77777777" w:rsidR="00F87336" w:rsidRDefault="00F87336" w:rsidP="007D3777">
      <w:pPr>
        <w:pStyle w:val="Heading1"/>
      </w:pPr>
    </w:p>
    <w:p w14:paraId="25E1723C" w14:textId="77777777" w:rsidR="00F87336" w:rsidRDefault="00F87336" w:rsidP="007D3777">
      <w:pPr>
        <w:pStyle w:val="Heading1"/>
      </w:pPr>
    </w:p>
    <w:p w14:paraId="68BB6EF8" w14:textId="77777777" w:rsidR="00F87336" w:rsidRDefault="00F87336" w:rsidP="007D3777">
      <w:pPr>
        <w:pStyle w:val="Heading1"/>
      </w:pPr>
    </w:p>
    <w:p w14:paraId="18971BB2" w14:textId="77777777" w:rsidR="00F87336" w:rsidRDefault="00F87336" w:rsidP="007D3777">
      <w:pPr>
        <w:pStyle w:val="Heading1"/>
      </w:pPr>
    </w:p>
    <w:p w14:paraId="529810BC" w14:textId="77777777" w:rsidR="00F87336" w:rsidRDefault="00F87336" w:rsidP="007D3777">
      <w:pPr>
        <w:pStyle w:val="Heading1"/>
      </w:pPr>
    </w:p>
    <w:p w14:paraId="1BDB5C5B" w14:textId="77777777" w:rsidR="00F87336" w:rsidRDefault="00F87336" w:rsidP="007D3777">
      <w:pPr>
        <w:pStyle w:val="Heading1"/>
      </w:pPr>
    </w:p>
    <w:p w14:paraId="5601EC62" w14:textId="77777777" w:rsidR="00F87336" w:rsidRDefault="00F87336" w:rsidP="007D3777">
      <w:pPr>
        <w:pStyle w:val="Heading1"/>
      </w:pPr>
    </w:p>
    <w:p w14:paraId="1457AD84" w14:textId="77777777" w:rsidR="00F87336" w:rsidRDefault="00F87336" w:rsidP="007D3777">
      <w:pPr>
        <w:pStyle w:val="Heading1"/>
      </w:pPr>
    </w:p>
    <w:p w14:paraId="7E07DD93" w14:textId="73D6A070" w:rsidR="00F87336" w:rsidRDefault="00F87336" w:rsidP="007D3777">
      <w:pPr>
        <w:pStyle w:val="Heading1"/>
      </w:pPr>
    </w:p>
    <w:p w14:paraId="0BD5E23A" w14:textId="27547029" w:rsidR="0069642E" w:rsidRDefault="0069642E" w:rsidP="0069642E"/>
    <w:p w14:paraId="6D5FAB5C" w14:textId="77777777" w:rsidR="0069642E" w:rsidRPr="0069642E" w:rsidRDefault="0069642E" w:rsidP="0069642E"/>
    <w:p w14:paraId="2DA01E5A" w14:textId="6D0543D3" w:rsidR="00DD5B3F" w:rsidRPr="008E68F6" w:rsidRDefault="00DD5B3F" w:rsidP="007D3777">
      <w:pPr>
        <w:pStyle w:val="Heading1"/>
      </w:pPr>
      <w:bookmarkStart w:id="2" w:name="_Toc239928569"/>
      <w:r w:rsidRPr="008E68F6">
        <w:lastRenderedPageBreak/>
        <w:t>Acknowledgements</w:t>
      </w:r>
      <w:bookmarkEnd w:id="2"/>
    </w:p>
    <w:p w14:paraId="72B92E38" w14:textId="77777777" w:rsidR="00DD5B3F" w:rsidRPr="008E68F6" w:rsidRDefault="00DD5B3F" w:rsidP="007D3777">
      <w:pPr>
        <w:pStyle w:val="PRBodyText"/>
      </w:pPr>
    </w:p>
    <w:p w14:paraId="452F1E25" w14:textId="49B3D467" w:rsidR="00DD5B3F" w:rsidRPr="008E68F6" w:rsidRDefault="00DD5B3F" w:rsidP="007D3777">
      <w:r w:rsidRPr="008E68F6">
        <w:t>I would like to tha</w:t>
      </w:r>
      <w:r w:rsidR="009B6929" w:rsidRPr="008E68F6">
        <w:t xml:space="preserve">nk my wife and family for their constant support and encouragement during my study. I also want to thank my supervisor for their guidance </w:t>
      </w:r>
      <w:r w:rsidR="003C3387" w:rsidRPr="008E68F6">
        <w:t>throughout</w:t>
      </w:r>
      <w:r w:rsidR="009B6929" w:rsidRPr="008E68F6">
        <w:t xml:space="preserve"> my work on this thesis.  </w:t>
      </w:r>
    </w:p>
    <w:p w14:paraId="3BA43866" w14:textId="77777777" w:rsidR="00DD5B3F" w:rsidRPr="008E68F6" w:rsidRDefault="00DD5B3F" w:rsidP="007D3777"/>
    <w:p w14:paraId="26147B6C" w14:textId="77777777" w:rsidR="00DD5B3F" w:rsidRPr="008E68F6" w:rsidRDefault="00DD5B3F" w:rsidP="007D3777">
      <w:r w:rsidRPr="008E68F6">
        <w:br w:type="page"/>
      </w:r>
    </w:p>
    <w:p w14:paraId="4B2CB7CE" w14:textId="613CA83A" w:rsidR="00C15B58" w:rsidRPr="00F87336" w:rsidRDefault="00DD5B3F" w:rsidP="007D3777">
      <w:pPr>
        <w:pStyle w:val="Heading1"/>
        <w:rPr>
          <w:color w:val="FF0000"/>
        </w:rPr>
      </w:pPr>
      <w:bookmarkStart w:id="3" w:name="_Toc239928570"/>
      <w:r w:rsidRPr="00F87336">
        <w:rPr>
          <w:color w:val="FF0000"/>
        </w:rPr>
        <w:lastRenderedPageBreak/>
        <w:t>Abstract</w:t>
      </w:r>
      <w:bookmarkEnd w:id="3"/>
    </w:p>
    <w:p w14:paraId="47C48F07" w14:textId="5EE48845" w:rsidR="00DD5B3F" w:rsidRPr="00F81DA2" w:rsidRDefault="00385B80" w:rsidP="007D3777">
      <w:pPr>
        <w:rPr>
          <w:color w:val="FF0000"/>
        </w:rPr>
      </w:pPr>
      <w:r>
        <w:rPr>
          <w:rFonts w:eastAsia="Times New Roman"/>
          <w:color w:val="FF0000"/>
        </w:rPr>
        <w:t>250 words at the end.</w:t>
      </w:r>
    </w:p>
    <w:p w14:paraId="1306421E" w14:textId="77777777" w:rsidR="00337853" w:rsidRDefault="00337853" w:rsidP="007D3777">
      <w:pPr>
        <w:pStyle w:val="Heading1"/>
      </w:pPr>
      <w:bookmarkStart w:id="4" w:name="_Ref357437742"/>
    </w:p>
    <w:p w14:paraId="4A6750AD" w14:textId="77777777" w:rsidR="00337853" w:rsidRDefault="00337853" w:rsidP="007D3777">
      <w:pPr>
        <w:pStyle w:val="Heading1"/>
      </w:pPr>
    </w:p>
    <w:p w14:paraId="1B5EA925" w14:textId="77777777" w:rsidR="00337853" w:rsidRDefault="00337853" w:rsidP="007D3777">
      <w:pPr>
        <w:pStyle w:val="Heading1"/>
      </w:pPr>
    </w:p>
    <w:p w14:paraId="20A8972E" w14:textId="77777777" w:rsidR="00337853" w:rsidRDefault="00337853" w:rsidP="007D3777">
      <w:pPr>
        <w:pStyle w:val="Heading1"/>
      </w:pPr>
    </w:p>
    <w:p w14:paraId="1EDB0744" w14:textId="77777777" w:rsidR="00337853" w:rsidRDefault="00337853" w:rsidP="007D3777">
      <w:pPr>
        <w:pStyle w:val="Heading1"/>
      </w:pPr>
    </w:p>
    <w:p w14:paraId="02F7E001" w14:textId="77777777" w:rsidR="00337853" w:rsidRDefault="00337853" w:rsidP="007D3777">
      <w:pPr>
        <w:pStyle w:val="Heading1"/>
      </w:pPr>
    </w:p>
    <w:p w14:paraId="49D39863" w14:textId="77777777" w:rsidR="00337853" w:rsidRDefault="00337853" w:rsidP="007D3777">
      <w:pPr>
        <w:pStyle w:val="Heading1"/>
      </w:pPr>
    </w:p>
    <w:p w14:paraId="25BFA4D2" w14:textId="77777777" w:rsidR="00337853" w:rsidRDefault="00337853" w:rsidP="007D3777">
      <w:pPr>
        <w:pStyle w:val="Heading1"/>
      </w:pPr>
    </w:p>
    <w:p w14:paraId="084B2407" w14:textId="77777777" w:rsidR="00337853" w:rsidRDefault="00337853" w:rsidP="007D3777">
      <w:pPr>
        <w:pStyle w:val="Heading1"/>
      </w:pPr>
    </w:p>
    <w:p w14:paraId="53840573" w14:textId="77777777" w:rsidR="00337853" w:rsidRDefault="00337853" w:rsidP="007D3777">
      <w:pPr>
        <w:pStyle w:val="Heading1"/>
      </w:pPr>
    </w:p>
    <w:p w14:paraId="356020D8" w14:textId="77777777" w:rsidR="00337853" w:rsidRDefault="00337853" w:rsidP="007D3777">
      <w:pPr>
        <w:pStyle w:val="Heading1"/>
      </w:pPr>
    </w:p>
    <w:p w14:paraId="6C9F5208" w14:textId="77777777" w:rsidR="00337853" w:rsidRDefault="00337853" w:rsidP="007D3777">
      <w:pPr>
        <w:pStyle w:val="Heading1"/>
      </w:pPr>
    </w:p>
    <w:p w14:paraId="1D0BDF5C" w14:textId="77777777" w:rsidR="00337853" w:rsidRDefault="00337853" w:rsidP="007D3777">
      <w:pPr>
        <w:pStyle w:val="Heading1"/>
      </w:pPr>
    </w:p>
    <w:p w14:paraId="558A47F5" w14:textId="77777777" w:rsidR="00337853" w:rsidRDefault="00337853" w:rsidP="007D3777">
      <w:pPr>
        <w:pStyle w:val="Heading1"/>
      </w:pPr>
    </w:p>
    <w:p w14:paraId="131AA1A8" w14:textId="77777777" w:rsidR="00337853" w:rsidRDefault="00337853" w:rsidP="007D3777">
      <w:pPr>
        <w:pStyle w:val="Heading1"/>
      </w:pPr>
    </w:p>
    <w:p w14:paraId="61C2350C" w14:textId="77777777" w:rsidR="00337853" w:rsidRDefault="00337853" w:rsidP="007D3777">
      <w:pPr>
        <w:pStyle w:val="Heading1"/>
      </w:pPr>
    </w:p>
    <w:p w14:paraId="4DB232A4" w14:textId="77777777" w:rsidR="00337853" w:rsidRDefault="00337853" w:rsidP="007D3777">
      <w:pPr>
        <w:pStyle w:val="Heading1"/>
      </w:pPr>
    </w:p>
    <w:p w14:paraId="658E2055" w14:textId="77777777" w:rsidR="00337853" w:rsidRDefault="00337853" w:rsidP="007D3777">
      <w:pPr>
        <w:pStyle w:val="Heading1"/>
      </w:pPr>
    </w:p>
    <w:p w14:paraId="4C1129F1" w14:textId="77777777" w:rsidR="00337853" w:rsidRDefault="00337853" w:rsidP="007D3777">
      <w:pPr>
        <w:pStyle w:val="Heading1"/>
      </w:pPr>
    </w:p>
    <w:p w14:paraId="3FA093B8" w14:textId="77777777" w:rsidR="00337853" w:rsidRDefault="00337853" w:rsidP="007D3777">
      <w:pPr>
        <w:pStyle w:val="Heading1"/>
      </w:pPr>
    </w:p>
    <w:p w14:paraId="28926593" w14:textId="77777777" w:rsidR="00337853" w:rsidRDefault="00337853" w:rsidP="007D3777">
      <w:pPr>
        <w:pStyle w:val="Heading1"/>
      </w:pPr>
    </w:p>
    <w:p w14:paraId="6B90C9E3" w14:textId="77777777" w:rsidR="00337853" w:rsidRDefault="00337853" w:rsidP="007D3777">
      <w:pPr>
        <w:pStyle w:val="Heading1"/>
      </w:pPr>
    </w:p>
    <w:p w14:paraId="43CF0EEC" w14:textId="77777777" w:rsidR="00337853" w:rsidRDefault="00337853" w:rsidP="007D3777">
      <w:pPr>
        <w:pStyle w:val="Heading1"/>
      </w:pPr>
    </w:p>
    <w:p w14:paraId="55B71273" w14:textId="2C9DFBBB" w:rsidR="00DD5B3F" w:rsidRPr="008E68F6" w:rsidRDefault="00DD5B3F" w:rsidP="007D3777">
      <w:pPr>
        <w:pStyle w:val="Heading1"/>
      </w:pPr>
      <w:bookmarkStart w:id="5" w:name="_Toc239928571"/>
      <w:r w:rsidRPr="008E68F6">
        <w:t>Acronyms</w:t>
      </w:r>
      <w:bookmarkEnd w:id="4"/>
      <w:bookmarkEnd w:id="5"/>
    </w:p>
    <w:p w14:paraId="6B4BAC94" w14:textId="77777777" w:rsidR="00DD5B3F" w:rsidRPr="008E68F6" w:rsidRDefault="00DD5B3F" w:rsidP="007D3777">
      <w:pPr>
        <w:pStyle w:val="PRBodyTex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5495"/>
        <w:gridCol w:w="1172"/>
      </w:tblGrid>
      <w:tr w:rsidR="00DD5B3F" w:rsidRPr="008E68F6" w14:paraId="2202256B" w14:textId="77777777" w:rsidTr="001B2D1A">
        <w:tc>
          <w:tcPr>
            <w:tcW w:w="1843" w:type="dxa"/>
            <w:tcBorders>
              <w:bottom w:val="single" w:sz="4" w:space="0" w:color="auto"/>
            </w:tcBorders>
          </w:tcPr>
          <w:p w14:paraId="51288BB2" w14:textId="77777777" w:rsidR="00DD5B3F" w:rsidRPr="008E68F6" w:rsidRDefault="00DD5B3F" w:rsidP="007D3777">
            <w:pPr>
              <w:pStyle w:val="PRBodyText"/>
            </w:pPr>
            <w:r w:rsidRPr="008E68F6">
              <w:t>Acronym</w:t>
            </w:r>
          </w:p>
        </w:tc>
        <w:tc>
          <w:tcPr>
            <w:tcW w:w="5495" w:type="dxa"/>
            <w:tcBorders>
              <w:bottom w:val="single" w:sz="4" w:space="0" w:color="auto"/>
            </w:tcBorders>
          </w:tcPr>
          <w:p w14:paraId="1B841517" w14:textId="77777777" w:rsidR="00DD5B3F" w:rsidRPr="008E68F6" w:rsidRDefault="00DD5B3F" w:rsidP="007D3777">
            <w:pPr>
              <w:pStyle w:val="PRBodyText"/>
            </w:pPr>
            <w:r w:rsidRPr="008E68F6">
              <w:t>Definition</w:t>
            </w:r>
          </w:p>
        </w:tc>
        <w:tc>
          <w:tcPr>
            <w:tcW w:w="1172" w:type="dxa"/>
            <w:tcBorders>
              <w:bottom w:val="single" w:sz="4" w:space="0" w:color="auto"/>
            </w:tcBorders>
          </w:tcPr>
          <w:p w14:paraId="3529DCA3" w14:textId="77777777" w:rsidR="00DD5B3F" w:rsidRPr="008E68F6" w:rsidRDefault="00DD5B3F" w:rsidP="007D3777">
            <w:pPr>
              <w:pStyle w:val="PRBodyText"/>
            </w:pPr>
            <w:r w:rsidRPr="008E68F6">
              <w:t>Page</w:t>
            </w:r>
          </w:p>
        </w:tc>
      </w:tr>
      <w:tr w:rsidR="00DD5B3F" w:rsidRPr="008E68F6" w14:paraId="491181F8" w14:textId="77777777" w:rsidTr="001B2D1A">
        <w:tc>
          <w:tcPr>
            <w:tcW w:w="1843" w:type="dxa"/>
            <w:tcBorders>
              <w:top w:val="single" w:sz="4" w:space="0" w:color="auto"/>
            </w:tcBorders>
          </w:tcPr>
          <w:p w14:paraId="74CB113D" w14:textId="771A060A" w:rsidR="00DD5B3F" w:rsidRPr="008E68F6" w:rsidRDefault="00EF3A10" w:rsidP="007D3777">
            <w:pPr>
              <w:pStyle w:val="PRBodyText"/>
            </w:pPr>
            <w:r w:rsidRPr="008E68F6">
              <w:t>DDD</w:t>
            </w:r>
          </w:p>
          <w:p w14:paraId="3C669842" w14:textId="280EFC22" w:rsidR="00927677" w:rsidRPr="008E68F6" w:rsidRDefault="00927677" w:rsidP="007D3777">
            <w:pPr>
              <w:pStyle w:val="PRBodyText"/>
            </w:pPr>
            <w:r w:rsidRPr="008E68F6">
              <w:t>AKS</w:t>
            </w:r>
          </w:p>
          <w:p w14:paraId="61EB7E90" w14:textId="31BDA49E" w:rsidR="00927677" w:rsidRPr="008E68F6" w:rsidRDefault="00927677" w:rsidP="007D3777">
            <w:pPr>
              <w:pStyle w:val="PRBodyText"/>
            </w:pPr>
            <w:r w:rsidRPr="008E68F6">
              <w:t>API</w:t>
            </w:r>
          </w:p>
          <w:p w14:paraId="536100C9" w14:textId="7299F55D" w:rsidR="00927677" w:rsidRPr="008E68F6" w:rsidRDefault="00927677" w:rsidP="007D3777">
            <w:pPr>
              <w:pStyle w:val="PRBodyText"/>
            </w:pPr>
            <w:r w:rsidRPr="008E68F6">
              <w:t>IT</w:t>
            </w:r>
          </w:p>
          <w:p w14:paraId="194DD9C2" w14:textId="77777777" w:rsidR="00EF3A10" w:rsidRPr="008E68F6" w:rsidRDefault="00B37FAE" w:rsidP="007D3777">
            <w:pPr>
              <w:pStyle w:val="PRBodyText"/>
            </w:pPr>
            <w:r w:rsidRPr="008E68F6">
              <w:t>HA</w:t>
            </w:r>
          </w:p>
          <w:p w14:paraId="7DF87906" w14:textId="77777777" w:rsidR="00B37FAE" w:rsidRPr="008E68F6" w:rsidRDefault="00B37FAE" w:rsidP="007D3777">
            <w:pPr>
              <w:pStyle w:val="PRBodyText"/>
            </w:pPr>
            <w:r w:rsidRPr="008E68F6">
              <w:t>SPoF</w:t>
            </w:r>
          </w:p>
          <w:p w14:paraId="236F67FB" w14:textId="77777777" w:rsidR="0057360A" w:rsidRPr="008E68F6" w:rsidRDefault="0057360A" w:rsidP="007D3777">
            <w:pPr>
              <w:pStyle w:val="PRBodyText"/>
            </w:pPr>
            <w:r w:rsidRPr="008E68F6">
              <w:t>CQRS</w:t>
            </w:r>
          </w:p>
          <w:p w14:paraId="696E22E6" w14:textId="77777777" w:rsidR="00F77460" w:rsidRDefault="00F77460" w:rsidP="007D3777">
            <w:pPr>
              <w:pStyle w:val="PRBodyText"/>
            </w:pPr>
            <w:proofErr w:type="spellStart"/>
            <w:r w:rsidRPr="008E68F6">
              <w:t>SoS</w:t>
            </w:r>
            <w:proofErr w:type="spellEnd"/>
          </w:p>
          <w:p w14:paraId="1B548A49" w14:textId="77777777" w:rsidR="003A67BF" w:rsidRDefault="003A67BF" w:rsidP="007D3777">
            <w:pPr>
              <w:pStyle w:val="PRBodyText"/>
            </w:pPr>
            <w:r>
              <w:t>USO</w:t>
            </w:r>
          </w:p>
          <w:p w14:paraId="4B6B91ED" w14:textId="77777777" w:rsidR="00D51AED" w:rsidRDefault="00D51AED" w:rsidP="007D3777">
            <w:pPr>
              <w:pStyle w:val="PRBodyText"/>
            </w:pPr>
            <w:r w:rsidRPr="00D51AED">
              <w:t>TOGAF</w:t>
            </w:r>
          </w:p>
          <w:p w14:paraId="572CE9F1" w14:textId="77777777" w:rsidR="00450D4B" w:rsidRDefault="00450D4B" w:rsidP="007D3777">
            <w:pPr>
              <w:pStyle w:val="PRBodyText"/>
            </w:pPr>
            <w:r>
              <w:t>ADM</w:t>
            </w:r>
          </w:p>
          <w:p w14:paraId="01CDBE23" w14:textId="72EA506B" w:rsidR="000228AB" w:rsidRDefault="000228AB" w:rsidP="007D3777">
            <w:pPr>
              <w:pStyle w:val="PRBodyText"/>
            </w:pPr>
            <w:r>
              <w:t>R</w:t>
            </w:r>
            <w:r w:rsidR="00DA5E75">
              <w:t>E</w:t>
            </w:r>
            <w:r>
              <w:t>ST</w:t>
            </w:r>
          </w:p>
          <w:p w14:paraId="0D03740B" w14:textId="77777777" w:rsidR="00DA2D56" w:rsidRDefault="00DA2D56" w:rsidP="007D3777">
            <w:pPr>
              <w:pStyle w:val="PRBodyText"/>
            </w:pPr>
            <w:r>
              <w:t>MSA</w:t>
            </w:r>
          </w:p>
          <w:p w14:paraId="4B6A64FD" w14:textId="77777777" w:rsidR="00E01EEB" w:rsidRDefault="00E01EEB" w:rsidP="007D3777">
            <w:pPr>
              <w:pStyle w:val="PRBodyText"/>
            </w:pPr>
            <w:r>
              <w:t>DevOps</w:t>
            </w:r>
          </w:p>
          <w:p w14:paraId="1F9DEFC2" w14:textId="77777777" w:rsidR="001B2D1A" w:rsidRDefault="001B2D1A" w:rsidP="007D3777">
            <w:pPr>
              <w:pStyle w:val="PRBodyText"/>
            </w:pPr>
            <w:r>
              <w:t>CI/CD</w:t>
            </w:r>
          </w:p>
          <w:p w14:paraId="7FE0B4BD" w14:textId="77777777" w:rsidR="00CA4A3E" w:rsidRDefault="00CA4A3E" w:rsidP="007D3777">
            <w:pPr>
              <w:pStyle w:val="PRBodyText"/>
            </w:pPr>
            <w:r>
              <w:t>EDA</w:t>
            </w:r>
          </w:p>
          <w:p w14:paraId="6F45E425" w14:textId="77777777" w:rsidR="00D65136" w:rsidRDefault="00D65136" w:rsidP="007D3777">
            <w:pPr>
              <w:pStyle w:val="PRBodyText"/>
            </w:pPr>
            <w:r>
              <w:t>CSPs</w:t>
            </w:r>
          </w:p>
          <w:p w14:paraId="770F94C6" w14:textId="77777777" w:rsidR="00BE7243" w:rsidRDefault="00BE7243" w:rsidP="007D3777">
            <w:pPr>
              <w:pStyle w:val="PRBodyText"/>
            </w:pPr>
            <w:r>
              <w:t>OS</w:t>
            </w:r>
          </w:p>
          <w:p w14:paraId="7D45BDED" w14:textId="77777777" w:rsidR="008D0BC1" w:rsidRDefault="008D0BC1" w:rsidP="007D3777">
            <w:pPr>
              <w:pStyle w:val="PRBodyText"/>
            </w:pPr>
            <w:r>
              <w:t>SLAs</w:t>
            </w:r>
          </w:p>
          <w:p w14:paraId="5AD46282" w14:textId="77777777" w:rsidR="005B1DCC" w:rsidRDefault="005B1DCC" w:rsidP="007D3777">
            <w:pPr>
              <w:pStyle w:val="PRBodyText"/>
            </w:pPr>
            <w:r>
              <w:t>SDLC</w:t>
            </w:r>
          </w:p>
          <w:p w14:paraId="7586B8C2" w14:textId="77777777" w:rsidR="0029217A" w:rsidRDefault="0029217A" w:rsidP="007D3777">
            <w:pPr>
              <w:pStyle w:val="PRBodyText"/>
            </w:pPr>
            <w:r>
              <w:t>ISO</w:t>
            </w:r>
          </w:p>
          <w:p w14:paraId="304E0430" w14:textId="77777777" w:rsidR="0029217A" w:rsidRDefault="0029217A" w:rsidP="007D3777">
            <w:pPr>
              <w:pStyle w:val="PRBodyText"/>
            </w:pPr>
            <w:r>
              <w:t>IEC</w:t>
            </w:r>
          </w:p>
          <w:p w14:paraId="1DF29754" w14:textId="77777777" w:rsidR="00C5481B" w:rsidRDefault="00C5481B" w:rsidP="007D3777">
            <w:pPr>
              <w:pStyle w:val="PRBodyText"/>
            </w:pPr>
            <w:proofErr w:type="spellStart"/>
            <w:r>
              <w:t>SQuaRE</w:t>
            </w:r>
            <w:proofErr w:type="spellEnd"/>
          </w:p>
          <w:p w14:paraId="4762494C" w14:textId="7ADB4E0E" w:rsidR="00DA5081" w:rsidRPr="008E68F6" w:rsidRDefault="00DA5081" w:rsidP="007D3777">
            <w:pPr>
              <w:pStyle w:val="PRBodyText"/>
            </w:pPr>
            <w:r>
              <w:t>DB</w:t>
            </w:r>
          </w:p>
        </w:tc>
        <w:tc>
          <w:tcPr>
            <w:tcW w:w="5495" w:type="dxa"/>
            <w:tcBorders>
              <w:top w:val="single" w:sz="4" w:space="0" w:color="auto"/>
            </w:tcBorders>
          </w:tcPr>
          <w:p w14:paraId="411D9E70" w14:textId="3C583E9E" w:rsidR="00DD5B3F" w:rsidRPr="008E68F6" w:rsidRDefault="00EF3A10" w:rsidP="007D3777">
            <w:pPr>
              <w:pStyle w:val="PRBodyText"/>
            </w:pPr>
            <w:r w:rsidRPr="008E68F6">
              <w:t>Domain</w:t>
            </w:r>
            <w:r w:rsidR="00673648" w:rsidRPr="008E68F6">
              <w:t>-</w:t>
            </w:r>
            <w:r w:rsidRPr="008E68F6">
              <w:t>Driven Design</w:t>
            </w:r>
          </w:p>
          <w:p w14:paraId="155912E7" w14:textId="77777777" w:rsidR="00927677" w:rsidRPr="008E68F6" w:rsidRDefault="00927677" w:rsidP="007D3777">
            <w:pPr>
              <w:pStyle w:val="PRBodyText"/>
            </w:pPr>
            <w:r w:rsidRPr="008E68F6">
              <w:t>Azure Kubernetes Service</w:t>
            </w:r>
          </w:p>
          <w:p w14:paraId="5EE81D51" w14:textId="77777777" w:rsidR="00927677" w:rsidRPr="008E68F6" w:rsidRDefault="00927677" w:rsidP="007D3777">
            <w:pPr>
              <w:pStyle w:val="PRBodyText"/>
            </w:pPr>
            <w:r w:rsidRPr="008E68F6">
              <w:t>Application Programming Interface</w:t>
            </w:r>
          </w:p>
          <w:p w14:paraId="2DE4F0BB" w14:textId="77777777" w:rsidR="00927677" w:rsidRPr="008E68F6" w:rsidRDefault="00927677" w:rsidP="007D3777">
            <w:pPr>
              <w:pStyle w:val="PRBodyText"/>
            </w:pPr>
            <w:r w:rsidRPr="008E68F6">
              <w:t>Information Technology</w:t>
            </w:r>
          </w:p>
          <w:p w14:paraId="35E3C332" w14:textId="77777777" w:rsidR="00B37FAE" w:rsidRPr="008E68F6" w:rsidRDefault="00B37FAE" w:rsidP="007D3777">
            <w:pPr>
              <w:pStyle w:val="PRBodyText"/>
            </w:pPr>
            <w:r w:rsidRPr="008E68F6">
              <w:t>High Availability</w:t>
            </w:r>
          </w:p>
          <w:p w14:paraId="74658D0F" w14:textId="77777777" w:rsidR="00B37FAE" w:rsidRPr="008E68F6" w:rsidRDefault="00B37FAE" w:rsidP="007D3777">
            <w:pPr>
              <w:pStyle w:val="PRBodyText"/>
            </w:pPr>
            <w:r w:rsidRPr="008E68F6">
              <w:t>Single Point of Failure</w:t>
            </w:r>
          </w:p>
          <w:p w14:paraId="7D77D439" w14:textId="3B748E4F" w:rsidR="0057360A" w:rsidRPr="008E68F6" w:rsidRDefault="0057360A" w:rsidP="007D3777">
            <w:pPr>
              <w:pStyle w:val="PRBodyText"/>
            </w:pPr>
            <w:r w:rsidRPr="008E68F6">
              <w:t>Command Query Responsibility Segregation</w:t>
            </w:r>
          </w:p>
          <w:p w14:paraId="0184316A" w14:textId="7FECB7B9" w:rsidR="00F77460" w:rsidRDefault="00F77460" w:rsidP="007D3777">
            <w:pPr>
              <w:pStyle w:val="PRBodyText"/>
            </w:pPr>
            <w:r w:rsidRPr="008E68F6">
              <w:t>Systems-of-Systems</w:t>
            </w:r>
          </w:p>
          <w:p w14:paraId="37512473" w14:textId="2BB795CC" w:rsidR="003A67BF" w:rsidRDefault="003A67BF" w:rsidP="007D3777">
            <w:pPr>
              <w:pStyle w:val="PRBodyText"/>
            </w:pPr>
            <w:r w:rsidRPr="003A67BF">
              <w:t>Universal Service Obligation</w:t>
            </w:r>
          </w:p>
          <w:p w14:paraId="3CFA6F47" w14:textId="611A2BA9" w:rsidR="00D51AED" w:rsidRDefault="00D51AED" w:rsidP="007D3777">
            <w:pPr>
              <w:pStyle w:val="PRBodyText"/>
            </w:pPr>
            <w:r w:rsidRPr="00D51AED">
              <w:t xml:space="preserve">The Open Group Architecture Framework </w:t>
            </w:r>
          </w:p>
          <w:p w14:paraId="4409D8D2" w14:textId="2B4A1904" w:rsidR="00450D4B" w:rsidRPr="008E68F6" w:rsidRDefault="00450D4B" w:rsidP="007D3777">
            <w:pPr>
              <w:pStyle w:val="PRBodyText"/>
            </w:pPr>
            <w:r w:rsidRPr="00450D4B">
              <w:t>Architecture Development Method</w:t>
            </w:r>
          </w:p>
          <w:p w14:paraId="2D92D2FE" w14:textId="77777777" w:rsidR="0057360A" w:rsidRDefault="000228AB" w:rsidP="007D3777">
            <w:pPr>
              <w:pStyle w:val="PRBodyText"/>
            </w:pPr>
            <w:r w:rsidRPr="000228AB">
              <w:t>Representational State Transfer</w:t>
            </w:r>
          </w:p>
          <w:p w14:paraId="68461654" w14:textId="77777777" w:rsidR="00DA2D56" w:rsidRDefault="00DA2D56" w:rsidP="007D3777">
            <w:pPr>
              <w:pStyle w:val="PRBodyText"/>
            </w:pPr>
            <w:r>
              <w:t>Microservices Architecture</w:t>
            </w:r>
          </w:p>
          <w:p w14:paraId="478326FB" w14:textId="77777777" w:rsidR="00E01EEB" w:rsidRDefault="00E01EEB" w:rsidP="007D3777">
            <w:pPr>
              <w:pStyle w:val="PRBodyText"/>
            </w:pPr>
            <w:r w:rsidRPr="00E01EEB">
              <w:t>Developer Operations</w:t>
            </w:r>
          </w:p>
          <w:p w14:paraId="51CF7B14" w14:textId="77777777" w:rsidR="001B2D1A" w:rsidRDefault="001B2D1A" w:rsidP="007D3777">
            <w:pPr>
              <w:pStyle w:val="PRBodyText"/>
            </w:pPr>
            <w:r w:rsidRPr="001B2D1A">
              <w:t>Continuous</w:t>
            </w:r>
            <w:r>
              <w:t xml:space="preserve"> </w:t>
            </w:r>
            <w:r w:rsidRPr="001B2D1A">
              <w:t>Integration and Continuous Deployment</w:t>
            </w:r>
          </w:p>
          <w:p w14:paraId="2DAE2E7A" w14:textId="0E85BF71" w:rsidR="00CA4A3E" w:rsidRDefault="00CA4A3E" w:rsidP="007D3777">
            <w:pPr>
              <w:pStyle w:val="PRBodyText"/>
            </w:pPr>
            <w:r>
              <w:t>Event-Driven Architecture</w:t>
            </w:r>
          </w:p>
          <w:p w14:paraId="3C0E11E4" w14:textId="7FA0B98D" w:rsidR="00D65136" w:rsidRDefault="00D65136" w:rsidP="007D3777">
            <w:pPr>
              <w:pStyle w:val="PRBodyText"/>
            </w:pPr>
            <w:r>
              <w:t>Cloud Service Providers</w:t>
            </w:r>
          </w:p>
          <w:p w14:paraId="53FB621D" w14:textId="7E47B923" w:rsidR="00BE7243" w:rsidRDefault="00BE7243" w:rsidP="007D3777">
            <w:pPr>
              <w:pStyle w:val="PRBodyText"/>
            </w:pPr>
            <w:r>
              <w:t>Operating System</w:t>
            </w:r>
          </w:p>
          <w:p w14:paraId="20966B01" w14:textId="29B0270E" w:rsidR="008D0BC1" w:rsidRDefault="008D0BC1" w:rsidP="007D3777">
            <w:pPr>
              <w:pStyle w:val="PRBodyText"/>
            </w:pPr>
            <w:r>
              <w:t>Service Level Agreement</w:t>
            </w:r>
          </w:p>
          <w:p w14:paraId="65D7026D" w14:textId="7A811BA5" w:rsidR="005B1DCC" w:rsidRDefault="005B1DCC" w:rsidP="007D3777">
            <w:pPr>
              <w:pStyle w:val="PRBodyText"/>
            </w:pPr>
            <w:r>
              <w:t>Software Development Lifecycle</w:t>
            </w:r>
          </w:p>
          <w:p w14:paraId="4452DE63" w14:textId="4A9DF3A0" w:rsidR="00C86243" w:rsidRDefault="0029217A" w:rsidP="007D3777">
            <w:pPr>
              <w:pStyle w:val="PRBodyText"/>
            </w:pPr>
            <w:r>
              <w:t xml:space="preserve">International Organisation for </w:t>
            </w:r>
            <w:r w:rsidR="00107B13" w:rsidRPr="00107B13">
              <w:t>Standardi</w:t>
            </w:r>
            <w:r w:rsidR="00107B13">
              <w:t>s</w:t>
            </w:r>
            <w:r w:rsidR="00107B13" w:rsidRPr="00107B13">
              <w:t>ation</w:t>
            </w:r>
          </w:p>
          <w:p w14:paraId="69E8842C" w14:textId="77777777" w:rsidR="003431BB" w:rsidRDefault="003431BB" w:rsidP="007D3777">
            <w:pPr>
              <w:pStyle w:val="PRBodyText"/>
            </w:pPr>
            <w:r>
              <w:t>International Electrotechnical Commission</w:t>
            </w:r>
          </w:p>
          <w:p w14:paraId="3AD460E0" w14:textId="77777777" w:rsidR="00C5481B" w:rsidRDefault="00C5481B" w:rsidP="007D3777">
            <w:pPr>
              <w:pStyle w:val="PRBodyText"/>
            </w:pPr>
            <w:r>
              <w:t>Systems and Software Quality Requirements and Evaluation</w:t>
            </w:r>
          </w:p>
          <w:p w14:paraId="20A2B0C4" w14:textId="00050785" w:rsidR="00DA5081" w:rsidRPr="008E68F6" w:rsidRDefault="00DA5081" w:rsidP="007D3777">
            <w:pPr>
              <w:pStyle w:val="PRBodyText"/>
            </w:pPr>
            <w:r>
              <w:t>Database</w:t>
            </w:r>
          </w:p>
        </w:tc>
        <w:tc>
          <w:tcPr>
            <w:tcW w:w="1172" w:type="dxa"/>
            <w:tcBorders>
              <w:top w:val="single" w:sz="4" w:space="0" w:color="auto"/>
            </w:tcBorders>
          </w:tcPr>
          <w:p w14:paraId="0D7A63C2" w14:textId="195E2374" w:rsidR="00DD5B3F" w:rsidRPr="008E68F6" w:rsidRDefault="00EF3A10" w:rsidP="007D3777">
            <w:pPr>
              <w:pStyle w:val="PRBodyText"/>
            </w:pPr>
            <w:r w:rsidRPr="008E68F6">
              <w:t>??</w:t>
            </w:r>
          </w:p>
          <w:p w14:paraId="6FFF5650" w14:textId="77777777" w:rsidR="00EF3A10" w:rsidRPr="008E68F6" w:rsidRDefault="00927677" w:rsidP="007D3777">
            <w:pPr>
              <w:pStyle w:val="PRBodyText"/>
            </w:pPr>
            <w:r w:rsidRPr="008E68F6">
              <w:t>??</w:t>
            </w:r>
          </w:p>
          <w:p w14:paraId="53A7E8EA" w14:textId="77777777" w:rsidR="00927677" w:rsidRPr="008E68F6" w:rsidRDefault="00927677" w:rsidP="007D3777">
            <w:pPr>
              <w:pStyle w:val="PRBodyText"/>
            </w:pPr>
            <w:r w:rsidRPr="008E68F6">
              <w:t>??</w:t>
            </w:r>
          </w:p>
          <w:p w14:paraId="680C2102" w14:textId="77777777" w:rsidR="00927677" w:rsidRPr="008E68F6" w:rsidRDefault="00927677" w:rsidP="007D3777">
            <w:pPr>
              <w:pStyle w:val="PRBodyText"/>
            </w:pPr>
            <w:r w:rsidRPr="008E68F6">
              <w:t>??</w:t>
            </w:r>
          </w:p>
          <w:p w14:paraId="101C9A02" w14:textId="77777777" w:rsidR="00927677" w:rsidRPr="008E68F6" w:rsidRDefault="00927677" w:rsidP="007D3777">
            <w:pPr>
              <w:pStyle w:val="PRBodyText"/>
            </w:pPr>
            <w:r w:rsidRPr="008E68F6">
              <w:t>??</w:t>
            </w:r>
          </w:p>
          <w:p w14:paraId="3542E129" w14:textId="77777777" w:rsidR="00927677" w:rsidRPr="008E68F6" w:rsidRDefault="00927677" w:rsidP="007D3777">
            <w:pPr>
              <w:pStyle w:val="PRBodyText"/>
            </w:pPr>
            <w:r w:rsidRPr="008E68F6">
              <w:t>??</w:t>
            </w:r>
          </w:p>
          <w:p w14:paraId="13DE89B5" w14:textId="77777777" w:rsidR="00927677" w:rsidRDefault="00927677" w:rsidP="007D3777">
            <w:pPr>
              <w:pStyle w:val="PRBodyText"/>
            </w:pPr>
            <w:r w:rsidRPr="008E68F6">
              <w:t>??</w:t>
            </w:r>
          </w:p>
          <w:p w14:paraId="3C3609C1" w14:textId="77777777" w:rsidR="00E0737D" w:rsidRDefault="00E0737D" w:rsidP="007D3777">
            <w:pPr>
              <w:pStyle w:val="PRBodyText"/>
            </w:pPr>
            <w:r>
              <w:t>?</w:t>
            </w:r>
          </w:p>
          <w:p w14:paraId="70B1B591" w14:textId="77777777" w:rsidR="00E0737D" w:rsidRDefault="00E0737D" w:rsidP="007D3777">
            <w:pPr>
              <w:pStyle w:val="PRBodyText"/>
            </w:pPr>
            <w:r>
              <w:t>?</w:t>
            </w:r>
          </w:p>
          <w:p w14:paraId="29D0C1BC" w14:textId="77777777" w:rsidR="00E0737D" w:rsidRDefault="00E0737D" w:rsidP="007D3777">
            <w:pPr>
              <w:pStyle w:val="PRBodyText"/>
            </w:pPr>
            <w:r>
              <w:t>?</w:t>
            </w:r>
          </w:p>
          <w:p w14:paraId="369CFDDE" w14:textId="77777777" w:rsidR="00E0737D" w:rsidRDefault="00E0737D" w:rsidP="007D3777">
            <w:pPr>
              <w:pStyle w:val="PRBodyText"/>
            </w:pPr>
            <w:r>
              <w:t>?</w:t>
            </w:r>
          </w:p>
          <w:p w14:paraId="0FCC3FC3" w14:textId="77777777" w:rsidR="00E0737D" w:rsidRDefault="00E0737D" w:rsidP="007D3777">
            <w:pPr>
              <w:pStyle w:val="PRBodyText"/>
            </w:pPr>
            <w:r>
              <w:t>?</w:t>
            </w:r>
          </w:p>
          <w:p w14:paraId="2C45B61A" w14:textId="77777777" w:rsidR="00E0737D" w:rsidRDefault="00E0737D" w:rsidP="007D3777">
            <w:pPr>
              <w:pStyle w:val="PRBodyText"/>
            </w:pPr>
            <w:r>
              <w:t>?</w:t>
            </w:r>
          </w:p>
          <w:p w14:paraId="3499FD0E" w14:textId="77777777" w:rsidR="00E01EEB" w:rsidRDefault="00E01EEB" w:rsidP="007D3777">
            <w:pPr>
              <w:pStyle w:val="PRBodyText"/>
            </w:pPr>
            <w:r>
              <w:t>?</w:t>
            </w:r>
          </w:p>
          <w:p w14:paraId="0E74D82E" w14:textId="77777777" w:rsidR="00E01EEB" w:rsidRDefault="00E01EEB" w:rsidP="007D3777">
            <w:pPr>
              <w:pStyle w:val="PRBodyText"/>
            </w:pPr>
            <w:r>
              <w:t>?</w:t>
            </w:r>
          </w:p>
          <w:p w14:paraId="690CCF9D" w14:textId="77777777" w:rsidR="00E01EEB" w:rsidRDefault="00E01EEB" w:rsidP="007D3777">
            <w:pPr>
              <w:pStyle w:val="PRBodyText"/>
            </w:pPr>
            <w:r>
              <w:t>?</w:t>
            </w:r>
          </w:p>
          <w:p w14:paraId="7477F946" w14:textId="77777777" w:rsidR="00E01EEB" w:rsidRDefault="00E01EEB" w:rsidP="007D3777">
            <w:pPr>
              <w:pStyle w:val="PRBodyText"/>
            </w:pPr>
            <w:r>
              <w:t>?</w:t>
            </w:r>
          </w:p>
          <w:p w14:paraId="55F9342F" w14:textId="77777777" w:rsidR="008D0BC1" w:rsidRDefault="008D0BC1" w:rsidP="007D3777">
            <w:pPr>
              <w:pStyle w:val="PRBodyText"/>
            </w:pPr>
            <w:r>
              <w:t>?</w:t>
            </w:r>
          </w:p>
          <w:p w14:paraId="3711DDCB" w14:textId="77777777" w:rsidR="008D0BC1" w:rsidRDefault="008D0BC1" w:rsidP="007D3777">
            <w:pPr>
              <w:pStyle w:val="PRBodyText"/>
            </w:pPr>
            <w:r>
              <w:t>?</w:t>
            </w:r>
          </w:p>
          <w:p w14:paraId="7068AEE2" w14:textId="77777777" w:rsidR="005B1DCC" w:rsidRDefault="005B1DCC" w:rsidP="007D3777">
            <w:pPr>
              <w:pStyle w:val="PRBodyText"/>
            </w:pPr>
            <w:r>
              <w:t>?</w:t>
            </w:r>
          </w:p>
          <w:p w14:paraId="21CCC895" w14:textId="77777777" w:rsidR="0029217A" w:rsidRDefault="0029217A" w:rsidP="007D3777">
            <w:pPr>
              <w:pStyle w:val="PRBodyText"/>
            </w:pPr>
            <w:r>
              <w:t>?</w:t>
            </w:r>
          </w:p>
          <w:p w14:paraId="7EAEC8A4" w14:textId="77777777" w:rsidR="0029217A" w:rsidRDefault="0029217A" w:rsidP="007D3777">
            <w:pPr>
              <w:pStyle w:val="PRBodyText"/>
            </w:pPr>
            <w:r>
              <w:t>?</w:t>
            </w:r>
          </w:p>
          <w:p w14:paraId="3DFE3C78" w14:textId="77777777" w:rsidR="00C5481B" w:rsidRDefault="00C5481B" w:rsidP="007D3777">
            <w:pPr>
              <w:pStyle w:val="PRBodyText"/>
            </w:pPr>
            <w:r>
              <w:t>?</w:t>
            </w:r>
          </w:p>
          <w:p w14:paraId="1C6425F9" w14:textId="5D628CC0" w:rsidR="00DA5081" w:rsidRPr="008E68F6" w:rsidRDefault="00DA5081" w:rsidP="007D3777">
            <w:pPr>
              <w:pStyle w:val="PRBodyText"/>
            </w:pPr>
            <w:r>
              <w:t>?</w:t>
            </w:r>
          </w:p>
        </w:tc>
      </w:tr>
      <w:tr w:rsidR="00DD5B3F" w:rsidRPr="008E68F6" w14:paraId="4C53512C" w14:textId="77777777" w:rsidTr="001B2D1A">
        <w:tc>
          <w:tcPr>
            <w:tcW w:w="1843" w:type="dxa"/>
          </w:tcPr>
          <w:p w14:paraId="3FB3EFFE" w14:textId="77777777" w:rsidR="00DD5B3F" w:rsidRPr="008E68F6" w:rsidRDefault="00DD5B3F" w:rsidP="007D3777">
            <w:pPr>
              <w:pStyle w:val="PRBodyText"/>
            </w:pPr>
          </w:p>
        </w:tc>
        <w:tc>
          <w:tcPr>
            <w:tcW w:w="5495" w:type="dxa"/>
          </w:tcPr>
          <w:p w14:paraId="750AC880" w14:textId="77777777" w:rsidR="00DD5B3F" w:rsidRPr="008E68F6" w:rsidRDefault="00DD5B3F" w:rsidP="007D3777">
            <w:pPr>
              <w:pStyle w:val="PRBodyText"/>
            </w:pPr>
          </w:p>
        </w:tc>
        <w:tc>
          <w:tcPr>
            <w:tcW w:w="1172" w:type="dxa"/>
          </w:tcPr>
          <w:p w14:paraId="39BABF8D" w14:textId="77777777" w:rsidR="00DD5B3F" w:rsidRPr="008E68F6" w:rsidRDefault="00DD5B3F" w:rsidP="007D3777">
            <w:pPr>
              <w:pStyle w:val="PRBodyText"/>
            </w:pPr>
          </w:p>
        </w:tc>
      </w:tr>
      <w:tr w:rsidR="00DD5B3F" w:rsidRPr="008E68F6" w14:paraId="512BD64B" w14:textId="77777777" w:rsidTr="001B2D1A">
        <w:tc>
          <w:tcPr>
            <w:tcW w:w="1843" w:type="dxa"/>
          </w:tcPr>
          <w:p w14:paraId="335DF3BB" w14:textId="77777777" w:rsidR="00DD5B3F" w:rsidRPr="008E68F6" w:rsidRDefault="00DD5B3F" w:rsidP="007D3777">
            <w:pPr>
              <w:pStyle w:val="PRBodyText"/>
            </w:pPr>
          </w:p>
        </w:tc>
        <w:tc>
          <w:tcPr>
            <w:tcW w:w="5495" w:type="dxa"/>
          </w:tcPr>
          <w:p w14:paraId="365C123E" w14:textId="77777777" w:rsidR="00DD5B3F" w:rsidRPr="008E68F6" w:rsidRDefault="00DD5B3F" w:rsidP="007D3777">
            <w:pPr>
              <w:pStyle w:val="PRBodyText"/>
            </w:pPr>
          </w:p>
        </w:tc>
        <w:tc>
          <w:tcPr>
            <w:tcW w:w="1172" w:type="dxa"/>
          </w:tcPr>
          <w:p w14:paraId="0534AF0A" w14:textId="77777777" w:rsidR="00DD5B3F" w:rsidRPr="008E68F6" w:rsidRDefault="00DD5B3F" w:rsidP="007D3777">
            <w:pPr>
              <w:pStyle w:val="PRBodyText"/>
            </w:pPr>
          </w:p>
        </w:tc>
      </w:tr>
      <w:tr w:rsidR="00DD5B3F" w:rsidRPr="008E68F6" w14:paraId="0AFC0744" w14:textId="77777777" w:rsidTr="001B2D1A">
        <w:tc>
          <w:tcPr>
            <w:tcW w:w="1843" w:type="dxa"/>
          </w:tcPr>
          <w:p w14:paraId="19C8D5E9" w14:textId="77777777" w:rsidR="00DD5B3F" w:rsidRPr="008E68F6" w:rsidRDefault="00DD5B3F" w:rsidP="007D3777">
            <w:pPr>
              <w:pStyle w:val="PRBodyText"/>
            </w:pPr>
          </w:p>
        </w:tc>
        <w:tc>
          <w:tcPr>
            <w:tcW w:w="5495" w:type="dxa"/>
          </w:tcPr>
          <w:p w14:paraId="48C31D3E" w14:textId="77777777" w:rsidR="00DD5B3F" w:rsidRPr="008E68F6" w:rsidRDefault="00DD5B3F" w:rsidP="007D3777">
            <w:pPr>
              <w:pStyle w:val="PRBodyText"/>
            </w:pPr>
          </w:p>
        </w:tc>
        <w:tc>
          <w:tcPr>
            <w:tcW w:w="1172" w:type="dxa"/>
          </w:tcPr>
          <w:p w14:paraId="0045A5F3" w14:textId="77777777" w:rsidR="00DD5B3F" w:rsidRPr="008E68F6" w:rsidRDefault="00DD5B3F" w:rsidP="007D3777">
            <w:pPr>
              <w:pStyle w:val="PRBodyText"/>
            </w:pPr>
          </w:p>
        </w:tc>
      </w:tr>
      <w:tr w:rsidR="00DD5B3F" w:rsidRPr="008E68F6" w14:paraId="62DE9525" w14:textId="77777777" w:rsidTr="001B2D1A">
        <w:tc>
          <w:tcPr>
            <w:tcW w:w="1843" w:type="dxa"/>
          </w:tcPr>
          <w:p w14:paraId="01AF60B9" w14:textId="77777777" w:rsidR="00DD5B3F" w:rsidRPr="008E68F6" w:rsidRDefault="00DD5B3F" w:rsidP="007D3777">
            <w:pPr>
              <w:pStyle w:val="PRBodyText"/>
            </w:pPr>
          </w:p>
        </w:tc>
        <w:tc>
          <w:tcPr>
            <w:tcW w:w="5495" w:type="dxa"/>
          </w:tcPr>
          <w:p w14:paraId="401E50B8" w14:textId="77777777" w:rsidR="00DD5B3F" w:rsidRPr="008E68F6" w:rsidRDefault="00DD5B3F" w:rsidP="007D3777">
            <w:pPr>
              <w:pStyle w:val="PRBodyText"/>
            </w:pPr>
          </w:p>
        </w:tc>
        <w:tc>
          <w:tcPr>
            <w:tcW w:w="1172" w:type="dxa"/>
          </w:tcPr>
          <w:p w14:paraId="660B8447" w14:textId="77777777" w:rsidR="00DD5B3F" w:rsidRPr="008E68F6" w:rsidRDefault="00DD5B3F" w:rsidP="007D3777">
            <w:pPr>
              <w:pStyle w:val="PRBodyText"/>
            </w:pPr>
          </w:p>
        </w:tc>
      </w:tr>
    </w:tbl>
    <w:p w14:paraId="100CA83A" w14:textId="77777777" w:rsidR="00DD5B3F" w:rsidRPr="008E68F6" w:rsidRDefault="00DD5B3F" w:rsidP="007D3777">
      <w:pPr>
        <w:pStyle w:val="PRBodyText"/>
      </w:pPr>
    </w:p>
    <w:p w14:paraId="509E6F3E" w14:textId="77777777" w:rsidR="00DD5B3F" w:rsidRPr="008E68F6" w:rsidRDefault="00DD5B3F" w:rsidP="007D3777">
      <w:r w:rsidRPr="008E68F6">
        <w:br w:type="page"/>
      </w:r>
    </w:p>
    <w:p w14:paraId="52B606DC" w14:textId="77777777" w:rsidR="00DD5B3F" w:rsidRPr="008E68F6" w:rsidRDefault="00C2235C" w:rsidP="007D3777">
      <w:pPr>
        <w:pStyle w:val="Heading1"/>
      </w:pPr>
      <w:bookmarkStart w:id="6" w:name="_Toc239928572"/>
      <w:r w:rsidRPr="008E68F6">
        <w:lastRenderedPageBreak/>
        <w:t>Table of Contents</w:t>
      </w:r>
      <w:bookmarkEnd w:id="6"/>
    </w:p>
    <w:p w14:paraId="2C3201A3" w14:textId="77777777" w:rsidR="00C2235C" w:rsidRPr="008E68F6" w:rsidRDefault="00C2235C" w:rsidP="007D3777"/>
    <w:sdt>
      <w:sdtPr>
        <w:id w:val="2042621712"/>
        <w:docPartObj>
          <w:docPartGallery w:val="Table of Contents"/>
          <w:docPartUnique/>
        </w:docPartObj>
      </w:sdtPr>
      <w:sdtEndPr>
        <w:rPr>
          <w:noProof/>
        </w:rPr>
      </w:sdtEndPr>
      <w:sdtContent>
        <w:p w14:paraId="0466ACCB" w14:textId="599AE0EE" w:rsidR="0047416D" w:rsidRDefault="00B2269B">
          <w:pPr>
            <w:pStyle w:val="TOC1"/>
            <w:tabs>
              <w:tab w:val="right" w:leader="dot" w:pos="9016"/>
            </w:tabs>
            <w:rPr>
              <w:noProof/>
              <w:lang w:eastAsia="en-GB"/>
            </w:rPr>
          </w:pPr>
          <w:r w:rsidRPr="008E68F6">
            <w:fldChar w:fldCharType="begin"/>
          </w:r>
          <w:r w:rsidRPr="008E68F6">
            <w:instrText xml:space="preserve"> TOC \o "1-3" \h \z \u </w:instrText>
          </w:r>
          <w:r w:rsidRPr="008E68F6">
            <w:fldChar w:fldCharType="separate"/>
          </w:r>
          <w:hyperlink w:anchor="_Toc239928568" w:history="1">
            <w:r w:rsidR="0047416D" w:rsidRPr="004B691C">
              <w:rPr>
                <w:rStyle w:val="Hyperlink"/>
                <w:noProof/>
              </w:rPr>
              <w:t>Declaration</w:t>
            </w:r>
            <w:r w:rsidR="0047416D">
              <w:rPr>
                <w:noProof/>
                <w:webHidden/>
              </w:rPr>
              <w:tab/>
            </w:r>
            <w:r w:rsidR="0047416D">
              <w:rPr>
                <w:noProof/>
                <w:webHidden/>
              </w:rPr>
              <w:fldChar w:fldCharType="begin"/>
            </w:r>
            <w:r w:rsidR="0047416D">
              <w:rPr>
                <w:noProof/>
                <w:webHidden/>
              </w:rPr>
              <w:instrText xml:space="preserve"> PAGEREF _Toc239928568 \h </w:instrText>
            </w:r>
            <w:r w:rsidR="0047416D">
              <w:rPr>
                <w:noProof/>
                <w:webHidden/>
              </w:rPr>
            </w:r>
            <w:r w:rsidR="0047416D">
              <w:rPr>
                <w:noProof/>
                <w:webHidden/>
              </w:rPr>
              <w:fldChar w:fldCharType="separate"/>
            </w:r>
            <w:r w:rsidR="0047416D">
              <w:rPr>
                <w:noProof/>
                <w:webHidden/>
              </w:rPr>
              <w:t>4</w:t>
            </w:r>
            <w:r w:rsidR="0047416D">
              <w:rPr>
                <w:noProof/>
                <w:webHidden/>
              </w:rPr>
              <w:fldChar w:fldCharType="end"/>
            </w:r>
          </w:hyperlink>
        </w:p>
        <w:p w14:paraId="71FFA197" w14:textId="56002C5E" w:rsidR="0047416D" w:rsidRDefault="0047416D">
          <w:pPr>
            <w:pStyle w:val="TOC1"/>
            <w:tabs>
              <w:tab w:val="right" w:leader="dot" w:pos="9016"/>
            </w:tabs>
            <w:rPr>
              <w:noProof/>
              <w:lang w:eastAsia="en-GB"/>
            </w:rPr>
          </w:pPr>
          <w:hyperlink w:anchor="_Toc239928569" w:history="1">
            <w:r w:rsidRPr="004B691C">
              <w:rPr>
                <w:rStyle w:val="Hyperlink"/>
                <w:noProof/>
              </w:rPr>
              <w:t>Acknowledgements</w:t>
            </w:r>
            <w:r>
              <w:rPr>
                <w:noProof/>
                <w:webHidden/>
              </w:rPr>
              <w:tab/>
            </w:r>
            <w:r>
              <w:rPr>
                <w:noProof/>
                <w:webHidden/>
              </w:rPr>
              <w:fldChar w:fldCharType="begin"/>
            </w:r>
            <w:r>
              <w:rPr>
                <w:noProof/>
                <w:webHidden/>
              </w:rPr>
              <w:instrText xml:space="preserve"> PAGEREF _Toc239928569 \h </w:instrText>
            </w:r>
            <w:r>
              <w:rPr>
                <w:noProof/>
                <w:webHidden/>
              </w:rPr>
            </w:r>
            <w:r>
              <w:rPr>
                <w:noProof/>
                <w:webHidden/>
              </w:rPr>
              <w:fldChar w:fldCharType="separate"/>
            </w:r>
            <w:r>
              <w:rPr>
                <w:noProof/>
                <w:webHidden/>
              </w:rPr>
              <w:t>6</w:t>
            </w:r>
            <w:r>
              <w:rPr>
                <w:noProof/>
                <w:webHidden/>
              </w:rPr>
              <w:fldChar w:fldCharType="end"/>
            </w:r>
          </w:hyperlink>
        </w:p>
        <w:p w14:paraId="76E70062" w14:textId="2224E4EC" w:rsidR="0047416D" w:rsidRDefault="0047416D">
          <w:pPr>
            <w:pStyle w:val="TOC1"/>
            <w:tabs>
              <w:tab w:val="right" w:leader="dot" w:pos="9016"/>
            </w:tabs>
            <w:rPr>
              <w:noProof/>
              <w:lang w:eastAsia="en-GB"/>
            </w:rPr>
          </w:pPr>
          <w:hyperlink w:anchor="_Toc239928570" w:history="1">
            <w:r w:rsidRPr="004B691C">
              <w:rPr>
                <w:rStyle w:val="Hyperlink"/>
                <w:noProof/>
              </w:rPr>
              <w:t>Abstract</w:t>
            </w:r>
            <w:r>
              <w:rPr>
                <w:noProof/>
                <w:webHidden/>
              </w:rPr>
              <w:tab/>
            </w:r>
            <w:r>
              <w:rPr>
                <w:noProof/>
                <w:webHidden/>
              </w:rPr>
              <w:fldChar w:fldCharType="begin"/>
            </w:r>
            <w:r>
              <w:rPr>
                <w:noProof/>
                <w:webHidden/>
              </w:rPr>
              <w:instrText xml:space="preserve"> PAGEREF _Toc239928570 \h </w:instrText>
            </w:r>
            <w:r>
              <w:rPr>
                <w:noProof/>
                <w:webHidden/>
              </w:rPr>
            </w:r>
            <w:r>
              <w:rPr>
                <w:noProof/>
                <w:webHidden/>
              </w:rPr>
              <w:fldChar w:fldCharType="separate"/>
            </w:r>
            <w:r>
              <w:rPr>
                <w:noProof/>
                <w:webHidden/>
              </w:rPr>
              <w:t>7</w:t>
            </w:r>
            <w:r>
              <w:rPr>
                <w:noProof/>
                <w:webHidden/>
              </w:rPr>
              <w:fldChar w:fldCharType="end"/>
            </w:r>
          </w:hyperlink>
        </w:p>
        <w:p w14:paraId="1706AA69" w14:textId="76921A3A" w:rsidR="0047416D" w:rsidRDefault="0047416D">
          <w:pPr>
            <w:pStyle w:val="TOC1"/>
            <w:tabs>
              <w:tab w:val="right" w:leader="dot" w:pos="9016"/>
            </w:tabs>
            <w:rPr>
              <w:noProof/>
              <w:lang w:eastAsia="en-GB"/>
            </w:rPr>
          </w:pPr>
          <w:hyperlink w:anchor="_Toc239928571" w:history="1">
            <w:r w:rsidRPr="004B691C">
              <w:rPr>
                <w:rStyle w:val="Hyperlink"/>
                <w:noProof/>
              </w:rPr>
              <w:t>Acronyms</w:t>
            </w:r>
            <w:r>
              <w:rPr>
                <w:noProof/>
                <w:webHidden/>
              </w:rPr>
              <w:tab/>
            </w:r>
            <w:r>
              <w:rPr>
                <w:noProof/>
                <w:webHidden/>
              </w:rPr>
              <w:fldChar w:fldCharType="begin"/>
            </w:r>
            <w:r>
              <w:rPr>
                <w:noProof/>
                <w:webHidden/>
              </w:rPr>
              <w:instrText xml:space="preserve"> PAGEREF _Toc239928571 \h </w:instrText>
            </w:r>
            <w:r>
              <w:rPr>
                <w:noProof/>
                <w:webHidden/>
              </w:rPr>
            </w:r>
            <w:r>
              <w:rPr>
                <w:noProof/>
                <w:webHidden/>
              </w:rPr>
              <w:fldChar w:fldCharType="separate"/>
            </w:r>
            <w:r>
              <w:rPr>
                <w:noProof/>
                <w:webHidden/>
              </w:rPr>
              <w:t>8</w:t>
            </w:r>
            <w:r>
              <w:rPr>
                <w:noProof/>
                <w:webHidden/>
              </w:rPr>
              <w:fldChar w:fldCharType="end"/>
            </w:r>
          </w:hyperlink>
        </w:p>
        <w:p w14:paraId="75C44CE4" w14:textId="7E626482" w:rsidR="0047416D" w:rsidRDefault="0047416D">
          <w:pPr>
            <w:pStyle w:val="TOC1"/>
            <w:tabs>
              <w:tab w:val="right" w:leader="dot" w:pos="9016"/>
            </w:tabs>
            <w:rPr>
              <w:noProof/>
              <w:lang w:eastAsia="en-GB"/>
            </w:rPr>
          </w:pPr>
          <w:hyperlink w:anchor="_Toc239928572" w:history="1">
            <w:r w:rsidRPr="004B691C">
              <w:rPr>
                <w:rStyle w:val="Hyperlink"/>
                <w:noProof/>
              </w:rPr>
              <w:t>Table of Contents</w:t>
            </w:r>
            <w:r>
              <w:rPr>
                <w:noProof/>
                <w:webHidden/>
              </w:rPr>
              <w:tab/>
            </w:r>
            <w:r>
              <w:rPr>
                <w:noProof/>
                <w:webHidden/>
              </w:rPr>
              <w:fldChar w:fldCharType="begin"/>
            </w:r>
            <w:r>
              <w:rPr>
                <w:noProof/>
                <w:webHidden/>
              </w:rPr>
              <w:instrText xml:space="preserve"> PAGEREF _Toc239928572 \h </w:instrText>
            </w:r>
            <w:r>
              <w:rPr>
                <w:noProof/>
                <w:webHidden/>
              </w:rPr>
            </w:r>
            <w:r>
              <w:rPr>
                <w:noProof/>
                <w:webHidden/>
              </w:rPr>
              <w:fldChar w:fldCharType="separate"/>
            </w:r>
            <w:r>
              <w:rPr>
                <w:noProof/>
                <w:webHidden/>
              </w:rPr>
              <w:t>9</w:t>
            </w:r>
            <w:r>
              <w:rPr>
                <w:noProof/>
                <w:webHidden/>
              </w:rPr>
              <w:fldChar w:fldCharType="end"/>
            </w:r>
          </w:hyperlink>
        </w:p>
        <w:p w14:paraId="06C6C35D" w14:textId="17C7B3EC" w:rsidR="0047416D" w:rsidRDefault="0047416D">
          <w:pPr>
            <w:pStyle w:val="TOC1"/>
            <w:tabs>
              <w:tab w:val="right" w:leader="dot" w:pos="9016"/>
            </w:tabs>
            <w:rPr>
              <w:noProof/>
              <w:lang w:eastAsia="en-GB"/>
            </w:rPr>
          </w:pPr>
          <w:hyperlink w:anchor="_Toc239928573" w:history="1">
            <w:r w:rsidRPr="004B691C">
              <w:rPr>
                <w:rStyle w:val="Hyperlink"/>
                <w:noProof/>
              </w:rPr>
              <w:t>Table of Figures</w:t>
            </w:r>
            <w:r>
              <w:rPr>
                <w:noProof/>
                <w:webHidden/>
              </w:rPr>
              <w:tab/>
            </w:r>
            <w:r>
              <w:rPr>
                <w:noProof/>
                <w:webHidden/>
              </w:rPr>
              <w:fldChar w:fldCharType="begin"/>
            </w:r>
            <w:r>
              <w:rPr>
                <w:noProof/>
                <w:webHidden/>
              </w:rPr>
              <w:instrText xml:space="preserve"> PAGEREF _Toc239928573 \h </w:instrText>
            </w:r>
            <w:r>
              <w:rPr>
                <w:noProof/>
                <w:webHidden/>
              </w:rPr>
            </w:r>
            <w:r>
              <w:rPr>
                <w:noProof/>
                <w:webHidden/>
              </w:rPr>
              <w:fldChar w:fldCharType="separate"/>
            </w:r>
            <w:r>
              <w:rPr>
                <w:noProof/>
                <w:webHidden/>
              </w:rPr>
              <w:t>13</w:t>
            </w:r>
            <w:r>
              <w:rPr>
                <w:noProof/>
                <w:webHidden/>
              </w:rPr>
              <w:fldChar w:fldCharType="end"/>
            </w:r>
          </w:hyperlink>
        </w:p>
        <w:p w14:paraId="12417611" w14:textId="780C029D" w:rsidR="0047416D" w:rsidRDefault="0047416D">
          <w:pPr>
            <w:pStyle w:val="TOC1"/>
            <w:tabs>
              <w:tab w:val="right" w:leader="dot" w:pos="9016"/>
            </w:tabs>
            <w:rPr>
              <w:noProof/>
              <w:lang w:eastAsia="en-GB"/>
            </w:rPr>
          </w:pPr>
          <w:hyperlink w:anchor="_Toc239928574" w:history="1">
            <w:r w:rsidRPr="004B691C">
              <w:rPr>
                <w:rStyle w:val="Hyperlink"/>
                <w:noProof/>
              </w:rPr>
              <w:t>Table of Tables</w:t>
            </w:r>
            <w:r>
              <w:rPr>
                <w:noProof/>
                <w:webHidden/>
              </w:rPr>
              <w:tab/>
            </w:r>
            <w:r>
              <w:rPr>
                <w:noProof/>
                <w:webHidden/>
              </w:rPr>
              <w:fldChar w:fldCharType="begin"/>
            </w:r>
            <w:r>
              <w:rPr>
                <w:noProof/>
                <w:webHidden/>
              </w:rPr>
              <w:instrText xml:space="preserve"> PAGEREF _Toc239928574 \h </w:instrText>
            </w:r>
            <w:r>
              <w:rPr>
                <w:noProof/>
                <w:webHidden/>
              </w:rPr>
            </w:r>
            <w:r>
              <w:rPr>
                <w:noProof/>
                <w:webHidden/>
              </w:rPr>
              <w:fldChar w:fldCharType="separate"/>
            </w:r>
            <w:r>
              <w:rPr>
                <w:noProof/>
                <w:webHidden/>
              </w:rPr>
              <w:t>14</w:t>
            </w:r>
            <w:r>
              <w:rPr>
                <w:noProof/>
                <w:webHidden/>
              </w:rPr>
              <w:fldChar w:fldCharType="end"/>
            </w:r>
          </w:hyperlink>
        </w:p>
        <w:p w14:paraId="745B3540" w14:textId="33B01730" w:rsidR="0047416D" w:rsidRDefault="0047416D">
          <w:pPr>
            <w:pStyle w:val="TOC1"/>
            <w:tabs>
              <w:tab w:val="right" w:leader="dot" w:pos="9016"/>
            </w:tabs>
            <w:rPr>
              <w:noProof/>
              <w:lang w:eastAsia="en-GB"/>
            </w:rPr>
          </w:pPr>
          <w:hyperlink w:anchor="_Toc239928575" w:history="1">
            <w:r w:rsidRPr="004B691C">
              <w:rPr>
                <w:rStyle w:val="Hyperlink"/>
                <w:noProof/>
              </w:rPr>
              <w:t>Table of Code Listings</w:t>
            </w:r>
            <w:r>
              <w:rPr>
                <w:noProof/>
                <w:webHidden/>
              </w:rPr>
              <w:tab/>
            </w:r>
            <w:r>
              <w:rPr>
                <w:noProof/>
                <w:webHidden/>
              </w:rPr>
              <w:fldChar w:fldCharType="begin"/>
            </w:r>
            <w:r>
              <w:rPr>
                <w:noProof/>
                <w:webHidden/>
              </w:rPr>
              <w:instrText xml:space="preserve"> PAGEREF _Toc239928575 \h </w:instrText>
            </w:r>
            <w:r>
              <w:rPr>
                <w:noProof/>
                <w:webHidden/>
              </w:rPr>
            </w:r>
            <w:r>
              <w:rPr>
                <w:noProof/>
                <w:webHidden/>
              </w:rPr>
              <w:fldChar w:fldCharType="separate"/>
            </w:r>
            <w:r>
              <w:rPr>
                <w:noProof/>
                <w:webHidden/>
              </w:rPr>
              <w:t>15</w:t>
            </w:r>
            <w:r>
              <w:rPr>
                <w:noProof/>
                <w:webHidden/>
              </w:rPr>
              <w:fldChar w:fldCharType="end"/>
            </w:r>
          </w:hyperlink>
        </w:p>
        <w:p w14:paraId="6A16D89A" w14:textId="0FCCC95B" w:rsidR="0047416D" w:rsidRDefault="0047416D">
          <w:pPr>
            <w:pStyle w:val="TOC1"/>
            <w:tabs>
              <w:tab w:val="left" w:pos="440"/>
              <w:tab w:val="right" w:leader="dot" w:pos="9016"/>
            </w:tabs>
            <w:rPr>
              <w:noProof/>
              <w:lang w:eastAsia="en-GB"/>
            </w:rPr>
          </w:pPr>
          <w:hyperlink w:anchor="_Toc239928576" w:history="1">
            <w:r w:rsidRPr="004B691C">
              <w:rPr>
                <w:rStyle w:val="Hyperlink"/>
                <w:noProof/>
              </w:rPr>
              <w:t>1.</w:t>
            </w:r>
            <w:r>
              <w:rPr>
                <w:noProof/>
                <w:lang w:eastAsia="en-GB"/>
              </w:rPr>
              <w:tab/>
            </w:r>
            <w:r w:rsidRPr="004B691C">
              <w:rPr>
                <w:rStyle w:val="Hyperlink"/>
                <w:noProof/>
              </w:rPr>
              <w:t>Introduction</w:t>
            </w:r>
            <w:r>
              <w:rPr>
                <w:noProof/>
                <w:webHidden/>
              </w:rPr>
              <w:tab/>
            </w:r>
            <w:r>
              <w:rPr>
                <w:noProof/>
                <w:webHidden/>
              </w:rPr>
              <w:fldChar w:fldCharType="begin"/>
            </w:r>
            <w:r>
              <w:rPr>
                <w:noProof/>
                <w:webHidden/>
              </w:rPr>
              <w:instrText xml:space="preserve"> PAGEREF _Toc239928576 \h </w:instrText>
            </w:r>
            <w:r>
              <w:rPr>
                <w:noProof/>
                <w:webHidden/>
              </w:rPr>
            </w:r>
            <w:r>
              <w:rPr>
                <w:noProof/>
                <w:webHidden/>
              </w:rPr>
              <w:fldChar w:fldCharType="separate"/>
            </w:r>
            <w:r>
              <w:rPr>
                <w:noProof/>
                <w:webHidden/>
              </w:rPr>
              <w:t>1</w:t>
            </w:r>
            <w:r>
              <w:rPr>
                <w:noProof/>
                <w:webHidden/>
              </w:rPr>
              <w:fldChar w:fldCharType="end"/>
            </w:r>
          </w:hyperlink>
        </w:p>
        <w:p w14:paraId="09806BA2" w14:textId="759129D6" w:rsidR="0047416D" w:rsidRDefault="0047416D">
          <w:pPr>
            <w:pStyle w:val="TOC2"/>
            <w:tabs>
              <w:tab w:val="left" w:pos="960"/>
              <w:tab w:val="right" w:leader="dot" w:pos="9016"/>
            </w:tabs>
            <w:rPr>
              <w:noProof/>
              <w:lang w:eastAsia="en-GB"/>
            </w:rPr>
          </w:pPr>
          <w:hyperlink w:anchor="_Toc239928577" w:history="1">
            <w:r w:rsidRPr="004B691C">
              <w:rPr>
                <w:rStyle w:val="Hyperlink"/>
                <w:noProof/>
              </w:rPr>
              <w:t>1.1.</w:t>
            </w:r>
            <w:r>
              <w:rPr>
                <w:noProof/>
                <w:lang w:eastAsia="en-GB"/>
              </w:rPr>
              <w:tab/>
            </w:r>
            <w:r w:rsidRPr="004B691C">
              <w:rPr>
                <w:rStyle w:val="Hyperlink"/>
                <w:noProof/>
              </w:rPr>
              <w:t>Purpose</w:t>
            </w:r>
            <w:r>
              <w:rPr>
                <w:noProof/>
                <w:webHidden/>
              </w:rPr>
              <w:tab/>
            </w:r>
            <w:r>
              <w:rPr>
                <w:noProof/>
                <w:webHidden/>
              </w:rPr>
              <w:fldChar w:fldCharType="begin"/>
            </w:r>
            <w:r>
              <w:rPr>
                <w:noProof/>
                <w:webHidden/>
              </w:rPr>
              <w:instrText xml:space="preserve"> PAGEREF _Toc239928577 \h </w:instrText>
            </w:r>
            <w:r>
              <w:rPr>
                <w:noProof/>
                <w:webHidden/>
              </w:rPr>
            </w:r>
            <w:r>
              <w:rPr>
                <w:noProof/>
                <w:webHidden/>
              </w:rPr>
              <w:fldChar w:fldCharType="separate"/>
            </w:r>
            <w:r>
              <w:rPr>
                <w:noProof/>
                <w:webHidden/>
              </w:rPr>
              <w:t>2</w:t>
            </w:r>
            <w:r>
              <w:rPr>
                <w:noProof/>
                <w:webHidden/>
              </w:rPr>
              <w:fldChar w:fldCharType="end"/>
            </w:r>
          </w:hyperlink>
        </w:p>
        <w:p w14:paraId="1EADD79B" w14:textId="0CDE9C37" w:rsidR="0047416D" w:rsidRDefault="0047416D">
          <w:pPr>
            <w:pStyle w:val="TOC2"/>
            <w:tabs>
              <w:tab w:val="left" w:pos="960"/>
              <w:tab w:val="right" w:leader="dot" w:pos="9016"/>
            </w:tabs>
            <w:rPr>
              <w:noProof/>
              <w:lang w:eastAsia="en-GB"/>
            </w:rPr>
          </w:pPr>
          <w:hyperlink w:anchor="_Toc239928578" w:history="1">
            <w:r w:rsidRPr="004B691C">
              <w:rPr>
                <w:rStyle w:val="Hyperlink"/>
                <w:noProof/>
              </w:rPr>
              <w:t>1.2.</w:t>
            </w:r>
            <w:r>
              <w:rPr>
                <w:noProof/>
                <w:lang w:eastAsia="en-GB"/>
              </w:rPr>
              <w:tab/>
            </w:r>
            <w:r w:rsidRPr="004B691C">
              <w:rPr>
                <w:rStyle w:val="Hyperlink"/>
                <w:noProof/>
              </w:rPr>
              <w:t>Aims</w:t>
            </w:r>
            <w:r>
              <w:rPr>
                <w:noProof/>
                <w:webHidden/>
              </w:rPr>
              <w:tab/>
            </w:r>
            <w:r>
              <w:rPr>
                <w:noProof/>
                <w:webHidden/>
              </w:rPr>
              <w:fldChar w:fldCharType="begin"/>
            </w:r>
            <w:r>
              <w:rPr>
                <w:noProof/>
                <w:webHidden/>
              </w:rPr>
              <w:instrText xml:space="preserve"> PAGEREF _Toc239928578 \h </w:instrText>
            </w:r>
            <w:r>
              <w:rPr>
                <w:noProof/>
                <w:webHidden/>
              </w:rPr>
            </w:r>
            <w:r>
              <w:rPr>
                <w:noProof/>
                <w:webHidden/>
              </w:rPr>
              <w:fldChar w:fldCharType="separate"/>
            </w:r>
            <w:r>
              <w:rPr>
                <w:noProof/>
                <w:webHidden/>
              </w:rPr>
              <w:t>3</w:t>
            </w:r>
            <w:r>
              <w:rPr>
                <w:noProof/>
                <w:webHidden/>
              </w:rPr>
              <w:fldChar w:fldCharType="end"/>
            </w:r>
          </w:hyperlink>
        </w:p>
        <w:p w14:paraId="0E35202A" w14:textId="4917FFA7" w:rsidR="0047416D" w:rsidRDefault="0047416D">
          <w:pPr>
            <w:pStyle w:val="TOC2"/>
            <w:tabs>
              <w:tab w:val="left" w:pos="960"/>
              <w:tab w:val="right" w:leader="dot" w:pos="9016"/>
            </w:tabs>
            <w:rPr>
              <w:noProof/>
              <w:lang w:eastAsia="en-GB"/>
            </w:rPr>
          </w:pPr>
          <w:hyperlink w:anchor="_Toc239928579" w:history="1">
            <w:r w:rsidRPr="004B691C">
              <w:rPr>
                <w:rStyle w:val="Hyperlink"/>
                <w:noProof/>
              </w:rPr>
              <w:t>1.3.</w:t>
            </w:r>
            <w:r>
              <w:rPr>
                <w:noProof/>
                <w:lang w:eastAsia="en-GB"/>
              </w:rPr>
              <w:tab/>
            </w:r>
            <w:r w:rsidRPr="004B691C">
              <w:rPr>
                <w:rStyle w:val="Hyperlink"/>
                <w:noProof/>
              </w:rPr>
              <w:t>Objectives</w:t>
            </w:r>
            <w:r>
              <w:rPr>
                <w:noProof/>
                <w:webHidden/>
              </w:rPr>
              <w:tab/>
            </w:r>
            <w:r>
              <w:rPr>
                <w:noProof/>
                <w:webHidden/>
              </w:rPr>
              <w:fldChar w:fldCharType="begin"/>
            </w:r>
            <w:r>
              <w:rPr>
                <w:noProof/>
                <w:webHidden/>
              </w:rPr>
              <w:instrText xml:space="preserve"> PAGEREF _Toc239928579 \h </w:instrText>
            </w:r>
            <w:r>
              <w:rPr>
                <w:noProof/>
                <w:webHidden/>
              </w:rPr>
            </w:r>
            <w:r>
              <w:rPr>
                <w:noProof/>
                <w:webHidden/>
              </w:rPr>
              <w:fldChar w:fldCharType="separate"/>
            </w:r>
            <w:r>
              <w:rPr>
                <w:noProof/>
                <w:webHidden/>
              </w:rPr>
              <w:t>3</w:t>
            </w:r>
            <w:r>
              <w:rPr>
                <w:noProof/>
                <w:webHidden/>
              </w:rPr>
              <w:fldChar w:fldCharType="end"/>
            </w:r>
          </w:hyperlink>
        </w:p>
        <w:p w14:paraId="271FB058" w14:textId="5E2FA61E" w:rsidR="0047416D" w:rsidRDefault="0047416D">
          <w:pPr>
            <w:pStyle w:val="TOC2"/>
            <w:tabs>
              <w:tab w:val="left" w:pos="960"/>
              <w:tab w:val="right" w:leader="dot" w:pos="9016"/>
            </w:tabs>
            <w:rPr>
              <w:noProof/>
              <w:lang w:eastAsia="en-GB"/>
            </w:rPr>
          </w:pPr>
          <w:hyperlink w:anchor="_Toc239928580" w:history="1">
            <w:r w:rsidRPr="004B691C">
              <w:rPr>
                <w:rStyle w:val="Hyperlink"/>
                <w:noProof/>
              </w:rPr>
              <w:t>1.4.</w:t>
            </w:r>
            <w:r>
              <w:rPr>
                <w:noProof/>
                <w:lang w:eastAsia="en-GB"/>
              </w:rPr>
              <w:tab/>
            </w:r>
            <w:r w:rsidRPr="004B691C">
              <w:rPr>
                <w:rStyle w:val="Hyperlink"/>
                <w:noProof/>
              </w:rPr>
              <w:t>Background &amp; Technology of Interest</w:t>
            </w:r>
            <w:r>
              <w:rPr>
                <w:noProof/>
                <w:webHidden/>
              </w:rPr>
              <w:tab/>
            </w:r>
            <w:r>
              <w:rPr>
                <w:noProof/>
                <w:webHidden/>
              </w:rPr>
              <w:fldChar w:fldCharType="begin"/>
            </w:r>
            <w:r>
              <w:rPr>
                <w:noProof/>
                <w:webHidden/>
              </w:rPr>
              <w:instrText xml:space="preserve"> PAGEREF _Toc239928580 \h </w:instrText>
            </w:r>
            <w:r>
              <w:rPr>
                <w:noProof/>
                <w:webHidden/>
              </w:rPr>
            </w:r>
            <w:r>
              <w:rPr>
                <w:noProof/>
                <w:webHidden/>
              </w:rPr>
              <w:fldChar w:fldCharType="separate"/>
            </w:r>
            <w:r>
              <w:rPr>
                <w:noProof/>
                <w:webHidden/>
              </w:rPr>
              <w:t>3</w:t>
            </w:r>
            <w:r>
              <w:rPr>
                <w:noProof/>
                <w:webHidden/>
              </w:rPr>
              <w:fldChar w:fldCharType="end"/>
            </w:r>
          </w:hyperlink>
        </w:p>
        <w:p w14:paraId="05BCE595" w14:textId="7ACDD787" w:rsidR="0047416D" w:rsidRDefault="0047416D">
          <w:pPr>
            <w:pStyle w:val="TOC2"/>
            <w:tabs>
              <w:tab w:val="left" w:pos="960"/>
              <w:tab w:val="right" w:leader="dot" w:pos="9016"/>
            </w:tabs>
            <w:rPr>
              <w:noProof/>
              <w:lang w:eastAsia="en-GB"/>
            </w:rPr>
          </w:pPr>
          <w:hyperlink w:anchor="_Toc239928581" w:history="1">
            <w:r w:rsidRPr="004B691C">
              <w:rPr>
                <w:rStyle w:val="Hyperlink"/>
                <w:noProof/>
              </w:rPr>
              <w:t>1.5.</w:t>
            </w:r>
            <w:r>
              <w:rPr>
                <w:noProof/>
                <w:lang w:eastAsia="en-GB"/>
              </w:rPr>
              <w:tab/>
            </w:r>
            <w:r w:rsidRPr="004B691C">
              <w:rPr>
                <w:rStyle w:val="Hyperlink"/>
                <w:noProof/>
              </w:rPr>
              <w:t>Problem Statement</w:t>
            </w:r>
            <w:r>
              <w:rPr>
                <w:noProof/>
                <w:webHidden/>
              </w:rPr>
              <w:tab/>
            </w:r>
            <w:r>
              <w:rPr>
                <w:noProof/>
                <w:webHidden/>
              </w:rPr>
              <w:fldChar w:fldCharType="begin"/>
            </w:r>
            <w:r>
              <w:rPr>
                <w:noProof/>
                <w:webHidden/>
              </w:rPr>
              <w:instrText xml:space="preserve"> PAGEREF _Toc239928581 \h </w:instrText>
            </w:r>
            <w:r>
              <w:rPr>
                <w:noProof/>
                <w:webHidden/>
              </w:rPr>
            </w:r>
            <w:r>
              <w:rPr>
                <w:noProof/>
                <w:webHidden/>
              </w:rPr>
              <w:fldChar w:fldCharType="separate"/>
            </w:r>
            <w:r>
              <w:rPr>
                <w:noProof/>
                <w:webHidden/>
              </w:rPr>
              <w:t>5</w:t>
            </w:r>
            <w:r>
              <w:rPr>
                <w:noProof/>
                <w:webHidden/>
              </w:rPr>
              <w:fldChar w:fldCharType="end"/>
            </w:r>
          </w:hyperlink>
        </w:p>
        <w:p w14:paraId="3AC02ECA" w14:textId="3ADF0B58" w:rsidR="0047416D" w:rsidRDefault="0047416D">
          <w:pPr>
            <w:pStyle w:val="TOC2"/>
            <w:tabs>
              <w:tab w:val="left" w:pos="960"/>
              <w:tab w:val="right" w:leader="dot" w:pos="9016"/>
            </w:tabs>
            <w:rPr>
              <w:noProof/>
              <w:lang w:eastAsia="en-GB"/>
            </w:rPr>
          </w:pPr>
          <w:hyperlink w:anchor="_Toc239928582" w:history="1">
            <w:r w:rsidRPr="004B691C">
              <w:rPr>
                <w:rStyle w:val="Hyperlink"/>
                <w:noProof/>
              </w:rPr>
              <w:t>1.6.</w:t>
            </w:r>
            <w:r>
              <w:rPr>
                <w:noProof/>
                <w:lang w:eastAsia="en-GB"/>
              </w:rPr>
              <w:tab/>
            </w:r>
            <w:r w:rsidRPr="004B691C">
              <w:rPr>
                <w:rStyle w:val="Hyperlink"/>
                <w:noProof/>
              </w:rPr>
              <w:t>Scope</w:t>
            </w:r>
            <w:r>
              <w:rPr>
                <w:noProof/>
                <w:webHidden/>
              </w:rPr>
              <w:tab/>
            </w:r>
            <w:r>
              <w:rPr>
                <w:noProof/>
                <w:webHidden/>
              </w:rPr>
              <w:fldChar w:fldCharType="begin"/>
            </w:r>
            <w:r>
              <w:rPr>
                <w:noProof/>
                <w:webHidden/>
              </w:rPr>
              <w:instrText xml:space="preserve"> PAGEREF _Toc239928582 \h </w:instrText>
            </w:r>
            <w:r>
              <w:rPr>
                <w:noProof/>
                <w:webHidden/>
              </w:rPr>
            </w:r>
            <w:r>
              <w:rPr>
                <w:noProof/>
                <w:webHidden/>
              </w:rPr>
              <w:fldChar w:fldCharType="separate"/>
            </w:r>
            <w:r>
              <w:rPr>
                <w:noProof/>
                <w:webHidden/>
              </w:rPr>
              <w:t>6</w:t>
            </w:r>
            <w:r>
              <w:rPr>
                <w:noProof/>
                <w:webHidden/>
              </w:rPr>
              <w:fldChar w:fldCharType="end"/>
            </w:r>
          </w:hyperlink>
        </w:p>
        <w:p w14:paraId="79CFD4EB" w14:textId="241B8F5E" w:rsidR="0047416D" w:rsidRDefault="0047416D">
          <w:pPr>
            <w:pStyle w:val="TOC2"/>
            <w:tabs>
              <w:tab w:val="left" w:pos="960"/>
              <w:tab w:val="right" w:leader="dot" w:pos="9016"/>
            </w:tabs>
            <w:rPr>
              <w:noProof/>
              <w:lang w:eastAsia="en-GB"/>
            </w:rPr>
          </w:pPr>
          <w:hyperlink w:anchor="_Toc239928583" w:history="1">
            <w:r w:rsidRPr="004B691C">
              <w:rPr>
                <w:rStyle w:val="Hyperlink"/>
                <w:noProof/>
              </w:rPr>
              <w:t>1.7.</w:t>
            </w:r>
            <w:r>
              <w:rPr>
                <w:noProof/>
                <w:lang w:eastAsia="en-GB"/>
              </w:rPr>
              <w:tab/>
            </w:r>
            <w:r w:rsidRPr="004B691C">
              <w:rPr>
                <w:rStyle w:val="Hyperlink"/>
                <w:noProof/>
              </w:rPr>
              <w:t>Research Question</w:t>
            </w:r>
            <w:r>
              <w:rPr>
                <w:noProof/>
                <w:webHidden/>
              </w:rPr>
              <w:tab/>
            </w:r>
            <w:r>
              <w:rPr>
                <w:noProof/>
                <w:webHidden/>
              </w:rPr>
              <w:fldChar w:fldCharType="begin"/>
            </w:r>
            <w:r>
              <w:rPr>
                <w:noProof/>
                <w:webHidden/>
              </w:rPr>
              <w:instrText xml:space="preserve"> PAGEREF _Toc239928583 \h </w:instrText>
            </w:r>
            <w:r>
              <w:rPr>
                <w:noProof/>
                <w:webHidden/>
              </w:rPr>
            </w:r>
            <w:r>
              <w:rPr>
                <w:noProof/>
                <w:webHidden/>
              </w:rPr>
              <w:fldChar w:fldCharType="separate"/>
            </w:r>
            <w:r>
              <w:rPr>
                <w:noProof/>
                <w:webHidden/>
              </w:rPr>
              <w:t>6</w:t>
            </w:r>
            <w:r>
              <w:rPr>
                <w:noProof/>
                <w:webHidden/>
              </w:rPr>
              <w:fldChar w:fldCharType="end"/>
            </w:r>
          </w:hyperlink>
        </w:p>
        <w:p w14:paraId="35283DE6" w14:textId="72901480" w:rsidR="0047416D" w:rsidRDefault="0047416D">
          <w:pPr>
            <w:pStyle w:val="TOC2"/>
            <w:tabs>
              <w:tab w:val="left" w:pos="960"/>
              <w:tab w:val="right" w:leader="dot" w:pos="9016"/>
            </w:tabs>
            <w:rPr>
              <w:noProof/>
              <w:lang w:eastAsia="en-GB"/>
            </w:rPr>
          </w:pPr>
          <w:hyperlink w:anchor="_Toc239928584" w:history="1">
            <w:r w:rsidRPr="004B691C">
              <w:rPr>
                <w:rStyle w:val="Hyperlink"/>
                <w:noProof/>
              </w:rPr>
              <w:t>1.8.</w:t>
            </w:r>
            <w:r>
              <w:rPr>
                <w:noProof/>
                <w:lang w:eastAsia="en-GB"/>
              </w:rPr>
              <w:tab/>
            </w:r>
            <w:r w:rsidRPr="004B691C">
              <w:rPr>
                <w:rStyle w:val="Hyperlink"/>
                <w:noProof/>
              </w:rPr>
              <w:t>Contributions</w:t>
            </w:r>
            <w:r>
              <w:rPr>
                <w:noProof/>
                <w:webHidden/>
              </w:rPr>
              <w:tab/>
            </w:r>
            <w:r>
              <w:rPr>
                <w:noProof/>
                <w:webHidden/>
              </w:rPr>
              <w:fldChar w:fldCharType="begin"/>
            </w:r>
            <w:r>
              <w:rPr>
                <w:noProof/>
                <w:webHidden/>
              </w:rPr>
              <w:instrText xml:space="preserve"> PAGEREF _Toc239928584 \h </w:instrText>
            </w:r>
            <w:r>
              <w:rPr>
                <w:noProof/>
                <w:webHidden/>
              </w:rPr>
            </w:r>
            <w:r>
              <w:rPr>
                <w:noProof/>
                <w:webHidden/>
              </w:rPr>
              <w:fldChar w:fldCharType="separate"/>
            </w:r>
            <w:r>
              <w:rPr>
                <w:noProof/>
                <w:webHidden/>
              </w:rPr>
              <w:t>6</w:t>
            </w:r>
            <w:r>
              <w:rPr>
                <w:noProof/>
                <w:webHidden/>
              </w:rPr>
              <w:fldChar w:fldCharType="end"/>
            </w:r>
          </w:hyperlink>
        </w:p>
        <w:p w14:paraId="63DB6437" w14:textId="3992D47F" w:rsidR="0047416D" w:rsidRDefault="0047416D">
          <w:pPr>
            <w:pStyle w:val="TOC2"/>
            <w:tabs>
              <w:tab w:val="left" w:pos="960"/>
              <w:tab w:val="right" w:leader="dot" w:pos="9016"/>
            </w:tabs>
            <w:rPr>
              <w:noProof/>
              <w:lang w:eastAsia="en-GB"/>
            </w:rPr>
          </w:pPr>
          <w:hyperlink w:anchor="_Toc239928585" w:history="1">
            <w:r w:rsidRPr="004B691C">
              <w:rPr>
                <w:rStyle w:val="Hyperlink"/>
                <w:noProof/>
              </w:rPr>
              <w:t>1.9.</w:t>
            </w:r>
            <w:r>
              <w:rPr>
                <w:noProof/>
                <w:lang w:eastAsia="en-GB"/>
              </w:rPr>
              <w:tab/>
            </w:r>
            <w:r w:rsidRPr="004B691C">
              <w:rPr>
                <w:rStyle w:val="Hyperlink"/>
                <w:noProof/>
              </w:rPr>
              <w:t>Report Outline</w:t>
            </w:r>
            <w:r>
              <w:rPr>
                <w:noProof/>
                <w:webHidden/>
              </w:rPr>
              <w:tab/>
            </w:r>
            <w:r>
              <w:rPr>
                <w:noProof/>
                <w:webHidden/>
              </w:rPr>
              <w:fldChar w:fldCharType="begin"/>
            </w:r>
            <w:r>
              <w:rPr>
                <w:noProof/>
                <w:webHidden/>
              </w:rPr>
              <w:instrText xml:space="preserve"> PAGEREF _Toc239928585 \h </w:instrText>
            </w:r>
            <w:r>
              <w:rPr>
                <w:noProof/>
                <w:webHidden/>
              </w:rPr>
            </w:r>
            <w:r>
              <w:rPr>
                <w:noProof/>
                <w:webHidden/>
              </w:rPr>
              <w:fldChar w:fldCharType="separate"/>
            </w:r>
            <w:r>
              <w:rPr>
                <w:noProof/>
                <w:webHidden/>
              </w:rPr>
              <w:t>7</w:t>
            </w:r>
            <w:r>
              <w:rPr>
                <w:noProof/>
                <w:webHidden/>
              </w:rPr>
              <w:fldChar w:fldCharType="end"/>
            </w:r>
          </w:hyperlink>
        </w:p>
        <w:p w14:paraId="72A06CA4" w14:textId="63345CCA" w:rsidR="0047416D" w:rsidRDefault="0047416D">
          <w:pPr>
            <w:pStyle w:val="TOC2"/>
            <w:tabs>
              <w:tab w:val="left" w:pos="960"/>
              <w:tab w:val="right" w:leader="dot" w:pos="9016"/>
            </w:tabs>
            <w:rPr>
              <w:noProof/>
              <w:lang w:eastAsia="en-GB"/>
            </w:rPr>
          </w:pPr>
          <w:hyperlink w:anchor="_Toc239928586" w:history="1">
            <w:r w:rsidRPr="004B691C">
              <w:rPr>
                <w:rStyle w:val="Hyperlink"/>
                <w:noProof/>
              </w:rPr>
              <w:t>1.10.</w:t>
            </w:r>
            <w:r>
              <w:rPr>
                <w:noProof/>
                <w:lang w:eastAsia="en-GB"/>
              </w:rPr>
              <w:tab/>
            </w:r>
            <w:r w:rsidRPr="004B691C">
              <w:rPr>
                <w:rStyle w:val="Hyperlink"/>
                <w:noProof/>
              </w:rPr>
              <w:t>Chapter 1 conclusion</w:t>
            </w:r>
            <w:r>
              <w:rPr>
                <w:noProof/>
                <w:webHidden/>
              </w:rPr>
              <w:tab/>
            </w:r>
            <w:r>
              <w:rPr>
                <w:noProof/>
                <w:webHidden/>
              </w:rPr>
              <w:fldChar w:fldCharType="begin"/>
            </w:r>
            <w:r>
              <w:rPr>
                <w:noProof/>
                <w:webHidden/>
              </w:rPr>
              <w:instrText xml:space="preserve"> PAGEREF _Toc239928586 \h </w:instrText>
            </w:r>
            <w:r>
              <w:rPr>
                <w:noProof/>
                <w:webHidden/>
              </w:rPr>
            </w:r>
            <w:r>
              <w:rPr>
                <w:noProof/>
                <w:webHidden/>
              </w:rPr>
              <w:fldChar w:fldCharType="separate"/>
            </w:r>
            <w:r>
              <w:rPr>
                <w:noProof/>
                <w:webHidden/>
              </w:rPr>
              <w:t>7</w:t>
            </w:r>
            <w:r>
              <w:rPr>
                <w:noProof/>
                <w:webHidden/>
              </w:rPr>
              <w:fldChar w:fldCharType="end"/>
            </w:r>
          </w:hyperlink>
        </w:p>
        <w:p w14:paraId="0F74C78B" w14:textId="5E684A6C" w:rsidR="0047416D" w:rsidRDefault="0047416D">
          <w:pPr>
            <w:pStyle w:val="TOC1"/>
            <w:tabs>
              <w:tab w:val="left" w:pos="440"/>
              <w:tab w:val="right" w:leader="dot" w:pos="9016"/>
            </w:tabs>
            <w:rPr>
              <w:noProof/>
              <w:lang w:eastAsia="en-GB"/>
            </w:rPr>
          </w:pPr>
          <w:hyperlink w:anchor="_Toc239928587" w:history="1">
            <w:r w:rsidRPr="004B691C">
              <w:rPr>
                <w:rStyle w:val="Hyperlink"/>
                <w:noProof/>
              </w:rPr>
              <w:t>2.</w:t>
            </w:r>
            <w:r>
              <w:rPr>
                <w:noProof/>
                <w:lang w:eastAsia="en-GB"/>
              </w:rPr>
              <w:tab/>
            </w:r>
            <w:r w:rsidRPr="004B691C">
              <w:rPr>
                <w:rStyle w:val="Hyperlink"/>
                <w:noProof/>
              </w:rPr>
              <w:t>Literature Review</w:t>
            </w:r>
            <w:r>
              <w:rPr>
                <w:noProof/>
                <w:webHidden/>
              </w:rPr>
              <w:tab/>
            </w:r>
            <w:r>
              <w:rPr>
                <w:noProof/>
                <w:webHidden/>
              </w:rPr>
              <w:fldChar w:fldCharType="begin"/>
            </w:r>
            <w:r>
              <w:rPr>
                <w:noProof/>
                <w:webHidden/>
              </w:rPr>
              <w:instrText xml:space="preserve"> PAGEREF _Toc239928587 \h </w:instrText>
            </w:r>
            <w:r>
              <w:rPr>
                <w:noProof/>
                <w:webHidden/>
              </w:rPr>
            </w:r>
            <w:r>
              <w:rPr>
                <w:noProof/>
                <w:webHidden/>
              </w:rPr>
              <w:fldChar w:fldCharType="separate"/>
            </w:r>
            <w:r>
              <w:rPr>
                <w:noProof/>
                <w:webHidden/>
              </w:rPr>
              <w:t>8</w:t>
            </w:r>
            <w:r>
              <w:rPr>
                <w:noProof/>
                <w:webHidden/>
              </w:rPr>
              <w:fldChar w:fldCharType="end"/>
            </w:r>
          </w:hyperlink>
        </w:p>
        <w:p w14:paraId="0E17CBA2" w14:textId="23FD9849" w:rsidR="0047416D" w:rsidRDefault="0047416D">
          <w:pPr>
            <w:pStyle w:val="TOC1"/>
            <w:tabs>
              <w:tab w:val="left" w:pos="720"/>
              <w:tab w:val="right" w:leader="dot" w:pos="9016"/>
            </w:tabs>
            <w:rPr>
              <w:noProof/>
              <w:lang w:eastAsia="en-GB"/>
            </w:rPr>
          </w:pPr>
          <w:hyperlink w:anchor="_Toc239928588" w:history="1">
            <w:r w:rsidRPr="004B691C">
              <w:rPr>
                <w:rStyle w:val="Hyperlink"/>
                <w:noProof/>
              </w:rPr>
              <w:t>2.1.</w:t>
            </w:r>
            <w:r>
              <w:rPr>
                <w:noProof/>
                <w:lang w:eastAsia="en-GB"/>
              </w:rPr>
              <w:tab/>
            </w:r>
            <w:r w:rsidRPr="004B691C">
              <w:rPr>
                <w:rStyle w:val="Hyperlink"/>
                <w:noProof/>
              </w:rPr>
              <w:t>Introduction</w:t>
            </w:r>
            <w:r>
              <w:rPr>
                <w:noProof/>
                <w:webHidden/>
              </w:rPr>
              <w:tab/>
            </w:r>
            <w:r>
              <w:rPr>
                <w:noProof/>
                <w:webHidden/>
              </w:rPr>
              <w:fldChar w:fldCharType="begin"/>
            </w:r>
            <w:r>
              <w:rPr>
                <w:noProof/>
                <w:webHidden/>
              </w:rPr>
              <w:instrText xml:space="preserve"> PAGEREF _Toc239928588 \h </w:instrText>
            </w:r>
            <w:r>
              <w:rPr>
                <w:noProof/>
                <w:webHidden/>
              </w:rPr>
            </w:r>
            <w:r>
              <w:rPr>
                <w:noProof/>
                <w:webHidden/>
              </w:rPr>
              <w:fldChar w:fldCharType="separate"/>
            </w:r>
            <w:r>
              <w:rPr>
                <w:noProof/>
                <w:webHidden/>
              </w:rPr>
              <w:t>8</w:t>
            </w:r>
            <w:r>
              <w:rPr>
                <w:noProof/>
                <w:webHidden/>
              </w:rPr>
              <w:fldChar w:fldCharType="end"/>
            </w:r>
          </w:hyperlink>
        </w:p>
        <w:p w14:paraId="41EBB8CE" w14:textId="02B3464F" w:rsidR="0047416D" w:rsidRDefault="0047416D">
          <w:pPr>
            <w:pStyle w:val="TOC1"/>
            <w:tabs>
              <w:tab w:val="left" w:pos="720"/>
              <w:tab w:val="right" w:leader="dot" w:pos="9016"/>
            </w:tabs>
            <w:rPr>
              <w:noProof/>
              <w:lang w:eastAsia="en-GB"/>
            </w:rPr>
          </w:pPr>
          <w:hyperlink w:anchor="_Toc239928589" w:history="1">
            <w:r w:rsidRPr="004B691C">
              <w:rPr>
                <w:rStyle w:val="Hyperlink"/>
                <w:noProof/>
              </w:rPr>
              <w:t>2.2.</w:t>
            </w:r>
            <w:r>
              <w:rPr>
                <w:noProof/>
                <w:lang w:eastAsia="en-GB"/>
              </w:rPr>
              <w:tab/>
            </w:r>
            <w:r w:rsidRPr="004B691C">
              <w:rPr>
                <w:rStyle w:val="Hyperlink"/>
                <w:noProof/>
              </w:rPr>
              <w:t>Problem Context</w:t>
            </w:r>
            <w:r>
              <w:rPr>
                <w:noProof/>
                <w:webHidden/>
              </w:rPr>
              <w:tab/>
            </w:r>
            <w:r>
              <w:rPr>
                <w:noProof/>
                <w:webHidden/>
              </w:rPr>
              <w:fldChar w:fldCharType="begin"/>
            </w:r>
            <w:r>
              <w:rPr>
                <w:noProof/>
                <w:webHidden/>
              </w:rPr>
              <w:instrText xml:space="preserve"> PAGEREF _Toc239928589 \h </w:instrText>
            </w:r>
            <w:r>
              <w:rPr>
                <w:noProof/>
                <w:webHidden/>
              </w:rPr>
            </w:r>
            <w:r>
              <w:rPr>
                <w:noProof/>
                <w:webHidden/>
              </w:rPr>
              <w:fldChar w:fldCharType="separate"/>
            </w:r>
            <w:r>
              <w:rPr>
                <w:noProof/>
                <w:webHidden/>
              </w:rPr>
              <w:t>9</w:t>
            </w:r>
            <w:r>
              <w:rPr>
                <w:noProof/>
                <w:webHidden/>
              </w:rPr>
              <w:fldChar w:fldCharType="end"/>
            </w:r>
          </w:hyperlink>
        </w:p>
        <w:p w14:paraId="0B1D7E19" w14:textId="2F66D243" w:rsidR="0047416D" w:rsidRDefault="0047416D">
          <w:pPr>
            <w:pStyle w:val="TOC1"/>
            <w:tabs>
              <w:tab w:val="left" w:pos="720"/>
              <w:tab w:val="right" w:leader="dot" w:pos="9016"/>
            </w:tabs>
            <w:rPr>
              <w:noProof/>
              <w:lang w:eastAsia="en-GB"/>
            </w:rPr>
          </w:pPr>
          <w:hyperlink w:anchor="_Toc239928590" w:history="1">
            <w:r w:rsidRPr="004B691C">
              <w:rPr>
                <w:rStyle w:val="Hyperlink"/>
                <w:noProof/>
              </w:rPr>
              <w:t>2.3.</w:t>
            </w:r>
            <w:r>
              <w:rPr>
                <w:noProof/>
                <w:lang w:eastAsia="en-GB"/>
              </w:rPr>
              <w:tab/>
            </w:r>
            <w:r w:rsidRPr="004B691C">
              <w:rPr>
                <w:rStyle w:val="Hyperlink"/>
                <w:noProof/>
              </w:rPr>
              <w:t>Digital Transformation and Enterprise Architecture</w:t>
            </w:r>
            <w:r>
              <w:rPr>
                <w:noProof/>
                <w:webHidden/>
              </w:rPr>
              <w:tab/>
            </w:r>
            <w:r>
              <w:rPr>
                <w:noProof/>
                <w:webHidden/>
              </w:rPr>
              <w:fldChar w:fldCharType="begin"/>
            </w:r>
            <w:r>
              <w:rPr>
                <w:noProof/>
                <w:webHidden/>
              </w:rPr>
              <w:instrText xml:space="preserve"> PAGEREF _Toc239928590 \h </w:instrText>
            </w:r>
            <w:r>
              <w:rPr>
                <w:noProof/>
                <w:webHidden/>
              </w:rPr>
            </w:r>
            <w:r>
              <w:rPr>
                <w:noProof/>
                <w:webHidden/>
              </w:rPr>
              <w:fldChar w:fldCharType="separate"/>
            </w:r>
            <w:r>
              <w:rPr>
                <w:noProof/>
                <w:webHidden/>
              </w:rPr>
              <w:t>10</w:t>
            </w:r>
            <w:r>
              <w:rPr>
                <w:noProof/>
                <w:webHidden/>
              </w:rPr>
              <w:fldChar w:fldCharType="end"/>
            </w:r>
          </w:hyperlink>
        </w:p>
        <w:p w14:paraId="057B2E99" w14:textId="6315C0A8" w:rsidR="0047416D" w:rsidRDefault="0047416D">
          <w:pPr>
            <w:pStyle w:val="TOC3"/>
            <w:tabs>
              <w:tab w:val="left" w:pos="1440"/>
              <w:tab w:val="right" w:leader="dot" w:pos="9016"/>
            </w:tabs>
            <w:rPr>
              <w:noProof/>
              <w:lang w:val="en-IE" w:eastAsia="en-GB"/>
            </w:rPr>
          </w:pPr>
          <w:hyperlink w:anchor="_Toc239928591" w:history="1">
            <w:r w:rsidRPr="004B691C">
              <w:rPr>
                <w:rStyle w:val="Hyperlink"/>
                <w:noProof/>
              </w:rPr>
              <w:t>2.3.1.</w:t>
            </w:r>
            <w:r>
              <w:rPr>
                <w:noProof/>
                <w:lang w:val="en-IE" w:eastAsia="en-GB"/>
              </w:rPr>
              <w:tab/>
            </w:r>
            <w:r w:rsidRPr="004B691C">
              <w:rPr>
                <w:rStyle w:val="Hyperlink"/>
                <w:noProof/>
              </w:rPr>
              <w:t>Digital Transformation in the Postal Sector</w:t>
            </w:r>
            <w:r>
              <w:rPr>
                <w:noProof/>
                <w:webHidden/>
              </w:rPr>
              <w:tab/>
            </w:r>
            <w:r>
              <w:rPr>
                <w:noProof/>
                <w:webHidden/>
              </w:rPr>
              <w:fldChar w:fldCharType="begin"/>
            </w:r>
            <w:r>
              <w:rPr>
                <w:noProof/>
                <w:webHidden/>
              </w:rPr>
              <w:instrText xml:space="preserve"> PAGEREF _Toc239928591 \h </w:instrText>
            </w:r>
            <w:r>
              <w:rPr>
                <w:noProof/>
                <w:webHidden/>
              </w:rPr>
            </w:r>
            <w:r>
              <w:rPr>
                <w:noProof/>
                <w:webHidden/>
              </w:rPr>
              <w:fldChar w:fldCharType="separate"/>
            </w:r>
            <w:r>
              <w:rPr>
                <w:noProof/>
                <w:webHidden/>
              </w:rPr>
              <w:t>10</w:t>
            </w:r>
            <w:r>
              <w:rPr>
                <w:noProof/>
                <w:webHidden/>
              </w:rPr>
              <w:fldChar w:fldCharType="end"/>
            </w:r>
          </w:hyperlink>
        </w:p>
        <w:p w14:paraId="61B748D2" w14:textId="6BA57473" w:rsidR="0047416D" w:rsidRDefault="0047416D">
          <w:pPr>
            <w:pStyle w:val="TOC3"/>
            <w:tabs>
              <w:tab w:val="left" w:pos="1440"/>
              <w:tab w:val="right" w:leader="dot" w:pos="9016"/>
            </w:tabs>
            <w:rPr>
              <w:noProof/>
              <w:lang w:val="en-IE" w:eastAsia="en-GB"/>
            </w:rPr>
          </w:pPr>
          <w:hyperlink w:anchor="_Toc239928592" w:history="1">
            <w:r w:rsidRPr="004B691C">
              <w:rPr>
                <w:rStyle w:val="Hyperlink"/>
                <w:noProof/>
              </w:rPr>
              <w:t>2.3.2.</w:t>
            </w:r>
            <w:r>
              <w:rPr>
                <w:noProof/>
                <w:lang w:val="en-IE" w:eastAsia="en-GB"/>
              </w:rPr>
              <w:tab/>
            </w:r>
            <w:r w:rsidRPr="004B691C">
              <w:rPr>
                <w:rStyle w:val="Hyperlink"/>
                <w:noProof/>
              </w:rPr>
              <w:t>Enterprise Architecture for Digital Transformations</w:t>
            </w:r>
            <w:r>
              <w:rPr>
                <w:noProof/>
                <w:webHidden/>
              </w:rPr>
              <w:tab/>
            </w:r>
            <w:r>
              <w:rPr>
                <w:noProof/>
                <w:webHidden/>
              </w:rPr>
              <w:fldChar w:fldCharType="begin"/>
            </w:r>
            <w:r>
              <w:rPr>
                <w:noProof/>
                <w:webHidden/>
              </w:rPr>
              <w:instrText xml:space="preserve"> PAGEREF _Toc239928592 \h </w:instrText>
            </w:r>
            <w:r>
              <w:rPr>
                <w:noProof/>
                <w:webHidden/>
              </w:rPr>
            </w:r>
            <w:r>
              <w:rPr>
                <w:noProof/>
                <w:webHidden/>
              </w:rPr>
              <w:fldChar w:fldCharType="separate"/>
            </w:r>
            <w:r>
              <w:rPr>
                <w:noProof/>
                <w:webHidden/>
              </w:rPr>
              <w:t>11</w:t>
            </w:r>
            <w:r>
              <w:rPr>
                <w:noProof/>
                <w:webHidden/>
              </w:rPr>
              <w:fldChar w:fldCharType="end"/>
            </w:r>
          </w:hyperlink>
        </w:p>
        <w:p w14:paraId="4F7184B1" w14:textId="3E16697D" w:rsidR="0047416D" w:rsidRDefault="0047416D">
          <w:pPr>
            <w:pStyle w:val="TOC3"/>
            <w:tabs>
              <w:tab w:val="left" w:pos="1440"/>
              <w:tab w:val="right" w:leader="dot" w:pos="9016"/>
            </w:tabs>
            <w:rPr>
              <w:noProof/>
              <w:lang w:val="en-IE" w:eastAsia="en-GB"/>
            </w:rPr>
          </w:pPr>
          <w:hyperlink w:anchor="_Toc239928593" w:history="1">
            <w:r w:rsidRPr="004B691C">
              <w:rPr>
                <w:rStyle w:val="Hyperlink"/>
                <w:noProof/>
              </w:rPr>
              <w:t>2.3.3.</w:t>
            </w:r>
            <w:r>
              <w:rPr>
                <w:noProof/>
                <w:lang w:val="en-IE" w:eastAsia="en-GB"/>
              </w:rPr>
              <w:tab/>
            </w:r>
            <w:r w:rsidRPr="004B691C">
              <w:rPr>
                <w:rStyle w:val="Hyperlink"/>
                <w:noProof/>
              </w:rPr>
              <w:t>Domain Driven Enterprise</w:t>
            </w:r>
            <w:r>
              <w:rPr>
                <w:noProof/>
                <w:webHidden/>
              </w:rPr>
              <w:tab/>
            </w:r>
            <w:r>
              <w:rPr>
                <w:noProof/>
                <w:webHidden/>
              </w:rPr>
              <w:fldChar w:fldCharType="begin"/>
            </w:r>
            <w:r>
              <w:rPr>
                <w:noProof/>
                <w:webHidden/>
              </w:rPr>
              <w:instrText xml:space="preserve"> PAGEREF _Toc239928593 \h </w:instrText>
            </w:r>
            <w:r>
              <w:rPr>
                <w:noProof/>
                <w:webHidden/>
              </w:rPr>
            </w:r>
            <w:r>
              <w:rPr>
                <w:noProof/>
                <w:webHidden/>
              </w:rPr>
              <w:fldChar w:fldCharType="separate"/>
            </w:r>
            <w:r>
              <w:rPr>
                <w:noProof/>
                <w:webHidden/>
              </w:rPr>
              <w:t>13</w:t>
            </w:r>
            <w:r>
              <w:rPr>
                <w:noProof/>
                <w:webHidden/>
              </w:rPr>
              <w:fldChar w:fldCharType="end"/>
            </w:r>
          </w:hyperlink>
        </w:p>
        <w:p w14:paraId="50FC636D" w14:textId="73FB72E4" w:rsidR="0047416D" w:rsidRDefault="0047416D">
          <w:pPr>
            <w:pStyle w:val="TOC1"/>
            <w:tabs>
              <w:tab w:val="left" w:pos="720"/>
              <w:tab w:val="right" w:leader="dot" w:pos="9016"/>
            </w:tabs>
            <w:rPr>
              <w:noProof/>
              <w:lang w:eastAsia="en-GB"/>
            </w:rPr>
          </w:pPr>
          <w:hyperlink w:anchor="_Toc239928594" w:history="1">
            <w:r w:rsidRPr="004B691C">
              <w:rPr>
                <w:rStyle w:val="Hyperlink"/>
                <w:noProof/>
              </w:rPr>
              <w:t>2.4.</w:t>
            </w:r>
            <w:r>
              <w:rPr>
                <w:noProof/>
                <w:lang w:eastAsia="en-GB"/>
              </w:rPr>
              <w:tab/>
            </w:r>
            <w:r w:rsidRPr="004B691C">
              <w:rPr>
                <w:rStyle w:val="Hyperlink"/>
                <w:noProof/>
              </w:rPr>
              <w:t>The transition from Monoliths to Domain Driven Microservices</w:t>
            </w:r>
            <w:r>
              <w:rPr>
                <w:noProof/>
                <w:webHidden/>
              </w:rPr>
              <w:tab/>
            </w:r>
            <w:r>
              <w:rPr>
                <w:noProof/>
                <w:webHidden/>
              </w:rPr>
              <w:fldChar w:fldCharType="begin"/>
            </w:r>
            <w:r>
              <w:rPr>
                <w:noProof/>
                <w:webHidden/>
              </w:rPr>
              <w:instrText xml:space="preserve"> PAGEREF _Toc239928594 \h </w:instrText>
            </w:r>
            <w:r>
              <w:rPr>
                <w:noProof/>
                <w:webHidden/>
              </w:rPr>
            </w:r>
            <w:r>
              <w:rPr>
                <w:noProof/>
                <w:webHidden/>
              </w:rPr>
              <w:fldChar w:fldCharType="separate"/>
            </w:r>
            <w:r>
              <w:rPr>
                <w:noProof/>
                <w:webHidden/>
              </w:rPr>
              <w:t>14</w:t>
            </w:r>
            <w:r>
              <w:rPr>
                <w:noProof/>
                <w:webHidden/>
              </w:rPr>
              <w:fldChar w:fldCharType="end"/>
            </w:r>
          </w:hyperlink>
        </w:p>
        <w:p w14:paraId="7D7F205D" w14:textId="7BFD746A" w:rsidR="0047416D" w:rsidRDefault="0047416D">
          <w:pPr>
            <w:pStyle w:val="TOC3"/>
            <w:tabs>
              <w:tab w:val="left" w:pos="1440"/>
              <w:tab w:val="right" w:leader="dot" w:pos="9016"/>
            </w:tabs>
            <w:rPr>
              <w:noProof/>
              <w:lang w:val="en-IE" w:eastAsia="en-GB"/>
            </w:rPr>
          </w:pPr>
          <w:hyperlink w:anchor="_Toc239928595" w:history="1">
            <w:r w:rsidRPr="004B691C">
              <w:rPr>
                <w:rStyle w:val="Hyperlink"/>
                <w:noProof/>
              </w:rPr>
              <w:t>2.4.1.</w:t>
            </w:r>
            <w:r>
              <w:rPr>
                <w:noProof/>
                <w:lang w:val="en-IE" w:eastAsia="en-GB"/>
              </w:rPr>
              <w:tab/>
            </w:r>
            <w:r w:rsidRPr="004B691C">
              <w:rPr>
                <w:rStyle w:val="Hyperlink"/>
                <w:noProof/>
              </w:rPr>
              <w:t>Monolithic Architecture</w:t>
            </w:r>
            <w:r>
              <w:rPr>
                <w:noProof/>
                <w:webHidden/>
              </w:rPr>
              <w:tab/>
            </w:r>
            <w:r>
              <w:rPr>
                <w:noProof/>
                <w:webHidden/>
              </w:rPr>
              <w:fldChar w:fldCharType="begin"/>
            </w:r>
            <w:r>
              <w:rPr>
                <w:noProof/>
                <w:webHidden/>
              </w:rPr>
              <w:instrText xml:space="preserve"> PAGEREF _Toc239928595 \h </w:instrText>
            </w:r>
            <w:r>
              <w:rPr>
                <w:noProof/>
                <w:webHidden/>
              </w:rPr>
            </w:r>
            <w:r>
              <w:rPr>
                <w:noProof/>
                <w:webHidden/>
              </w:rPr>
              <w:fldChar w:fldCharType="separate"/>
            </w:r>
            <w:r>
              <w:rPr>
                <w:noProof/>
                <w:webHidden/>
              </w:rPr>
              <w:t>14</w:t>
            </w:r>
            <w:r>
              <w:rPr>
                <w:noProof/>
                <w:webHidden/>
              </w:rPr>
              <w:fldChar w:fldCharType="end"/>
            </w:r>
          </w:hyperlink>
        </w:p>
        <w:p w14:paraId="110992D7" w14:textId="77B3CDA0" w:rsidR="0047416D" w:rsidRDefault="0047416D">
          <w:pPr>
            <w:pStyle w:val="TOC3"/>
            <w:tabs>
              <w:tab w:val="left" w:pos="1440"/>
              <w:tab w:val="right" w:leader="dot" w:pos="9016"/>
            </w:tabs>
            <w:rPr>
              <w:noProof/>
              <w:lang w:val="en-IE" w:eastAsia="en-GB"/>
            </w:rPr>
          </w:pPr>
          <w:hyperlink w:anchor="_Toc239928596" w:history="1">
            <w:r w:rsidRPr="004B691C">
              <w:rPr>
                <w:rStyle w:val="Hyperlink"/>
                <w:noProof/>
              </w:rPr>
              <w:t>2.4.2.</w:t>
            </w:r>
            <w:r>
              <w:rPr>
                <w:noProof/>
                <w:lang w:val="en-IE" w:eastAsia="en-GB"/>
              </w:rPr>
              <w:tab/>
            </w:r>
            <w:r w:rsidRPr="004B691C">
              <w:rPr>
                <w:rStyle w:val="Hyperlink"/>
                <w:noProof/>
              </w:rPr>
              <w:t>Microservices Architecture</w:t>
            </w:r>
            <w:r>
              <w:rPr>
                <w:noProof/>
                <w:webHidden/>
              </w:rPr>
              <w:tab/>
            </w:r>
            <w:r>
              <w:rPr>
                <w:noProof/>
                <w:webHidden/>
              </w:rPr>
              <w:fldChar w:fldCharType="begin"/>
            </w:r>
            <w:r>
              <w:rPr>
                <w:noProof/>
                <w:webHidden/>
              </w:rPr>
              <w:instrText xml:space="preserve"> PAGEREF _Toc239928596 \h </w:instrText>
            </w:r>
            <w:r>
              <w:rPr>
                <w:noProof/>
                <w:webHidden/>
              </w:rPr>
            </w:r>
            <w:r>
              <w:rPr>
                <w:noProof/>
                <w:webHidden/>
              </w:rPr>
              <w:fldChar w:fldCharType="separate"/>
            </w:r>
            <w:r>
              <w:rPr>
                <w:noProof/>
                <w:webHidden/>
              </w:rPr>
              <w:t>16</w:t>
            </w:r>
            <w:r>
              <w:rPr>
                <w:noProof/>
                <w:webHidden/>
              </w:rPr>
              <w:fldChar w:fldCharType="end"/>
            </w:r>
          </w:hyperlink>
        </w:p>
        <w:p w14:paraId="3752E9BE" w14:textId="3164CE12" w:rsidR="0047416D" w:rsidRDefault="0047416D">
          <w:pPr>
            <w:pStyle w:val="TOC3"/>
            <w:tabs>
              <w:tab w:val="left" w:pos="1440"/>
              <w:tab w:val="right" w:leader="dot" w:pos="9016"/>
            </w:tabs>
            <w:rPr>
              <w:noProof/>
              <w:lang w:val="en-IE" w:eastAsia="en-GB"/>
            </w:rPr>
          </w:pPr>
          <w:hyperlink w:anchor="_Toc239928597" w:history="1">
            <w:r w:rsidRPr="004B691C">
              <w:rPr>
                <w:rStyle w:val="Hyperlink"/>
                <w:noProof/>
              </w:rPr>
              <w:t>2.4.3.</w:t>
            </w:r>
            <w:r>
              <w:rPr>
                <w:noProof/>
                <w:lang w:val="en-IE" w:eastAsia="en-GB"/>
              </w:rPr>
              <w:tab/>
            </w:r>
            <w:r w:rsidRPr="004B691C">
              <w:rPr>
                <w:rStyle w:val="Hyperlink"/>
                <w:noProof/>
              </w:rPr>
              <w:t>Domain Driven Design with Microservices</w:t>
            </w:r>
            <w:r>
              <w:rPr>
                <w:noProof/>
                <w:webHidden/>
              </w:rPr>
              <w:tab/>
            </w:r>
            <w:r>
              <w:rPr>
                <w:noProof/>
                <w:webHidden/>
              </w:rPr>
              <w:fldChar w:fldCharType="begin"/>
            </w:r>
            <w:r>
              <w:rPr>
                <w:noProof/>
                <w:webHidden/>
              </w:rPr>
              <w:instrText xml:space="preserve"> PAGEREF _Toc239928597 \h </w:instrText>
            </w:r>
            <w:r>
              <w:rPr>
                <w:noProof/>
                <w:webHidden/>
              </w:rPr>
            </w:r>
            <w:r>
              <w:rPr>
                <w:noProof/>
                <w:webHidden/>
              </w:rPr>
              <w:fldChar w:fldCharType="separate"/>
            </w:r>
            <w:r>
              <w:rPr>
                <w:noProof/>
                <w:webHidden/>
              </w:rPr>
              <w:t>17</w:t>
            </w:r>
            <w:r>
              <w:rPr>
                <w:noProof/>
                <w:webHidden/>
              </w:rPr>
              <w:fldChar w:fldCharType="end"/>
            </w:r>
          </w:hyperlink>
        </w:p>
        <w:p w14:paraId="02DDFB3D" w14:textId="71C5ED57" w:rsidR="0047416D" w:rsidRDefault="0047416D">
          <w:pPr>
            <w:pStyle w:val="TOC3"/>
            <w:tabs>
              <w:tab w:val="left" w:pos="1440"/>
              <w:tab w:val="right" w:leader="dot" w:pos="9016"/>
            </w:tabs>
            <w:rPr>
              <w:noProof/>
              <w:lang w:val="en-IE" w:eastAsia="en-GB"/>
            </w:rPr>
          </w:pPr>
          <w:hyperlink w:anchor="_Toc239928598" w:history="1">
            <w:r w:rsidRPr="004B691C">
              <w:rPr>
                <w:rStyle w:val="Hyperlink"/>
                <w:noProof/>
              </w:rPr>
              <w:t>2.4.4.</w:t>
            </w:r>
            <w:r>
              <w:rPr>
                <w:noProof/>
                <w:lang w:val="en-IE" w:eastAsia="en-GB"/>
              </w:rPr>
              <w:tab/>
            </w:r>
            <w:r w:rsidRPr="004B691C">
              <w:rPr>
                <w:rStyle w:val="Hyperlink"/>
                <w:noProof/>
              </w:rPr>
              <w:t>Migration Strategies</w:t>
            </w:r>
            <w:r>
              <w:rPr>
                <w:noProof/>
                <w:webHidden/>
              </w:rPr>
              <w:tab/>
            </w:r>
            <w:r>
              <w:rPr>
                <w:noProof/>
                <w:webHidden/>
              </w:rPr>
              <w:fldChar w:fldCharType="begin"/>
            </w:r>
            <w:r>
              <w:rPr>
                <w:noProof/>
                <w:webHidden/>
              </w:rPr>
              <w:instrText xml:space="preserve"> PAGEREF _Toc239928598 \h </w:instrText>
            </w:r>
            <w:r>
              <w:rPr>
                <w:noProof/>
                <w:webHidden/>
              </w:rPr>
            </w:r>
            <w:r>
              <w:rPr>
                <w:noProof/>
                <w:webHidden/>
              </w:rPr>
              <w:fldChar w:fldCharType="separate"/>
            </w:r>
            <w:r>
              <w:rPr>
                <w:noProof/>
                <w:webHidden/>
              </w:rPr>
              <w:t>18</w:t>
            </w:r>
            <w:r>
              <w:rPr>
                <w:noProof/>
                <w:webHidden/>
              </w:rPr>
              <w:fldChar w:fldCharType="end"/>
            </w:r>
          </w:hyperlink>
        </w:p>
        <w:p w14:paraId="18FC0524" w14:textId="40134272" w:rsidR="0047416D" w:rsidRDefault="0047416D">
          <w:pPr>
            <w:pStyle w:val="TOC1"/>
            <w:tabs>
              <w:tab w:val="left" w:pos="720"/>
              <w:tab w:val="right" w:leader="dot" w:pos="9016"/>
            </w:tabs>
            <w:rPr>
              <w:noProof/>
              <w:lang w:eastAsia="en-GB"/>
            </w:rPr>
          </w:pPr>
          <w:hyperlink w:anchor="_Toc239928599" w:history="1">
            <w:r w:rsidRPr="004B691C">
              <w:rPr>
                <w:rStyle w:val="Hyperlink"/>
                <w:noProof/>
              </w:rPr>
              <w:t>2.5.</w:t>
            </w:r>
            <w:r>
              <w:rPr>
                <w:noProof/>
                <w:lang w:eastAsia="en-GB"/>
              </w:rPr>
              <w:tab/>
            </w:r>
            <w:r w:rsidRPr="004B691C">
              <w:rPr>
                <w:rStyle w:val="Hyperlink"/>
                <w:noProof/>
              </w:rPr>
              <w:t>Event-Driven Architecture and Event Aggregation</w:t>
            </w:r>
            <w:r>
              <w:rPr>
                <w:noProof/>
                <w:webHidden/>
              </w:rPr>
              <w:tab/>
            </w:r>
            <w:r>
              <w:rPr>
                <w:noProof/>
                <w:webHidden/>
              </w:rPr>
              <w:fldChar w:fldCharType="begin"/>
            </w:r>
            <w:r>
              <w:rPr>
                <w:noProof/>
                <w:webHidden/>
              </w:rPr>
              <w:instrText xml:space="preserve"> PAGEREF _Toc239928599 \h </w:instrText>
            </w:r>
            <w:r>
              <w:rPr>
                <w:noProof/>
                <w:webHidden/>
              </w:rPr>
            </w:r>
            <w:r>
              <w:rPr>
                <w:noProof/>
                <w:webHidden/>
              </w:rPr>
              <w:fldChar w:fldCharType="separate"/>
            </w:r>
            <w:r>
              <w:rPr>
                <w:noProof/>
                <w:webHidden/>
              </w:rPr>
              <w:t>19</w:t>
            </w:r>
            <w:r>
              <w:rPr>
                <w:noProof/>
                <w:webHidden/>
              </w:rPr>
              <w:fldChar w:fldCharType="end"/>
            </w:r>
          </w:hyperlink>
        </w:p>
        <w:p w14:paraId="175DEF7A" w14:textId="24A2E084" w:rsidR="0047416D" w:rsidRDefault="0047416D">
          <w:pPr>
            <w:pStyle w:val="TOC3"/>
            <w:tabs>
              <w:tab w:val="left" w:pos="1440"/>
              <w:tab w:val="right" w:leader="dot" w:pos="9016"/>
            </w:tabs>
            <w:rPr>
              <w:noProof/>
              <w:lang w:val="en-IE" w:eastAsia="en-GB"/>
            </w:rPr>
          </w:pPr>
          <w:hyperlink w:anchor="_Toc239928600" w:history="1">
            <w:r w:rsidRPr="004B691C">
              <w:rPr>
                <w:rStyle w:val="Hyperlink"/>
                <w:noProof/>
              </w:rPr>
              <w:t>2.5.1.</w:t>
            </w:r>
            <w:r>
              <w:rPr>
                <w:noProof/>
                <w:lang w:val="en-IE" w:eastAsia="en-GB"/>
              </w:rPr>
              <w:tab/>
            </w:r>
            <w:r w:rsidRPr="004B691C">
              <w:rPr>
                <w:rStyle w:val="Hyperlink"/>
                <w:noProof/>
              </w:rPr>
              <w:t>Event Driven Architecture</w:t>
            </w:r>
            <w:r>
              <w:rPr>
                <w:noProof/>
                <w:webHidden/>
              </w:rPr>
              <w:tab/>
            </w:r>
            <w:r>
              <w:rPr>
                <w:noProof/>
                <w:webHidden/>
              </w:rPr>
              <w:fldChar w:fldCharType="begin"/>
            </w:r>
            <w:r>
              <w:rPr>
                <w:noProof/>
                <w:webHidden/>
              </w:rPr>
              <w:instrText xml:space="preserve"> PAGEREF _Toc239928600 \h </w:instrText>
            </w:r>
            <w:r>
              <w:rPr>
                <w:noProof/>
                <w:webHidden/>
              </w:rPr>
            </w:r>
            <w:r>
              <w:rPr>
                <w:noProof/>
                <w:webHidden/>
              </w:rPr>
              <w:fldChar w:fldCharType="separate"/>
            </w:r>
            <w:r>
              <w:rPr>
                <w:noProof/>
                <w:webHidden/>
              </w:rPr>
              <w:t>20</w:t>
            </w:r>
            <w:r>
              <w:rPr>
                <w:noProof/>
                <w:webHidden/>
              </w:rPr>
              <w:fldChar w:fldCharType="end"/>
            </w:r>
          </w:hyperlink>
        </w:p>
        <w:p w14:paraId="09B8EB0C" w14:textId="4C1BAB8A" w:rsidR="0047416D" w:rsidRDefault="0047416D">
          <w:pPr>
            <w:pStyle w:val="TOC3"/>
            <w:tabs>
              <w:tab w:val="left" w:pos="1440"/>
              <w:tab w:val="right" w:leader="dot" w:pos="9016"/>
            </w:tabs>
            <w:rPr>
              <w:noProof/>
              <w:lang w:val="en-IE" w:eastAsia="en-GB"/>
            </w:rPr>
          </w:pPr>
          <w:hyperlink w:anchor="_Toc239928601" w:history="1">
            <w:r w:rsidRPr="004B691C">
              <w:rPr>
                <w:rStyle w:val="Hyperlink"/>
                <w:noProof/>
              </w:rPr>
              <w:t>2.5.2.</w:t>
            </w:r>
            <w:r>
              <w:rPr>
                <w:noProof/>
                <w:lang w:val="en-IE" w:eastAsia="en-GB"/>
              </w:rPr>
              <w:tab/>
            </w:r>
            <w:r w:rsidRPr="004B691C">
              <w:rPr>
                <w:rStyle w:val="Hyperlink"/>
                <w:noProof/>
              </w:rPr>
              <w:t>Event Streaming Systems and fault tolerance</w:t>
            </w:r>
            <w:r>
              <w:rPr>
                <w:noProof/>
                <w:webHidden/>
              </w:rPr>
              <w:tab/>
            </w:r>
            <w:r>
              <w:rPr>
                <w:noProof/>
                <w:webHidden/>
              </w:rPr>
              <w:fldChar w:fldCharType="begin"/>
            </w:r>
            <w:r>
              <w:rPr>
                <w:noProof/>
                <w:webHidden/>
              </w:rPr>
              <w:instrText xml:space="preserve"> PAGEREF _Toc239928601 \h </w:instrText>
            </w:r>
            <w:r>
              <w:rPr>
                <w:noProof/>
                <w:webHidden/>
              </w:rPr>
            </w:r>
            <w:r>
              <w:rPr>
                <w:noProof/>
                <w:webHidden/>
              </w:rPr>
              <w:fldChar w:fldCharType="separate"/>
            </w:r>
            <w:r>
              <w:rPr>
                <w:noProof/>
                <w:webHidden/>
              </w:rPr>
              <w:t>21</w:t>
            </w:r>
            <w:r>
              <w:rPr>
                <w:noProof/>
                <w:webHidden/>
              </w:rPr>
              <w:fldChar w:fldCharType="end"/>
            </w:r>
          </w:hyperlink>
        </w:p>
        <w:p w14:paraId="161DE907" w14:textId="4E4189EF" w:rsidR="0047416D" w:rsidRDefault="0047416D">
          <w:pPr>
            <w:pStyle w:val="TOC3"/>
            <w:tabs>
              <w:tab w:val="left" w:pos="1440"/>
              <w:tab w:val="right" w:leader="dot" w:pos="9016"/>
            </w:tabs>
            <w:rPr>
              <w:noProof/>
              <w:lang w:val="en-IE" w:eastAsia="en-GB"/>
            </w:rPr>
          </w:pPr>
          <w:hyperlink w:anchor="_Toc239928602" w:history="1">
            <w:r w:rsidRPr="004B691C">
              <w:rPr>
                <w:rStyle w:val="Hyperlink"/>
                <w:noProof/>
              </w:rPr>
              <w:t>2.5.3.</w:t>
            </w:r>
            <w:r>
              <w:rPr>
                <w:noProof/>
                <w:lang w:val="en-IE" w:eastAsia="en-GB"/>
              </w:rPr>
              <w:tab/>
            </w:r>
            <w:r w:rsidRPr="004B691C">
              <w:rPr>
                <w:rStyle w:val="Hyperlink"/>
                <w:noProof/>
              </w:rPr>
              <w:t>Event Aggregation</w:t>
            </w:r>
            <w:r>
              <w:rPr>
                <w:noProof/>
                <w:webHidden/>
              </w:rPr>
              <w:tab/>
            </w:r>
            <w:r>
              <w:rPr>
                <w:noProof/>
                <w:webHidden/>
              </w:rPr>
              <w:fldChar w:fldCharType="begin"/>
            </w:r>
            <w:r>
              <w:rPr>
                <w:noProof/>
                <w:webHidden/>
              </w:rPr>
              <w:instrText xml:space="preserve"> PAGEREF _Toc239928602 \h </w:instrText>
            </w:r>
            <w:r>
              <w:rPr>
                <w:noProof/>
                <w:webHidden/>
              </w:rPr>
            </w:r>
            <w:r>
              <w:rPr>
                <w:noProof/>
                <w:webHidden/>
              </w:rPr>
              <w:fldChar w:fldCharType="separate"/>
            </w:r>
            <w:r>
              <w:rPr>
                <w:noProof/>
                <w:webHidden/>
              </w:rPr>
              <w:t>22</w:t>
            </w:r>
            <w:r>
              <w:rPr>
                <w:noProof/>
                <w:webHidden/>
              </w:rPr>
              <w:fldChar w:fldCharType="end"/>
            </w:r>
          </w:hyperlink>
        </w:p>
        <w:p w14:paraId="148177D4" w14:textId="3B351810" w:rsidR="0047416D" w:rsidRDefault="0047416D">
          <w:pPr>
            <w:pStyle w:val="TOC1"/>
            <w:tabs>
              <w:tab w:val="left" w:pos="720"/>
              <w:tab w:val="right" w:leader="dot" w:pos="9016"/>
            </w:tabs>
            <w:rPr>
              <w:noProof/>
              <w:lang w:eastAsia="en-GB"/>
            </w:rPr>
          </w:pPr>
          <w:hyperlink w:anchor="_Toc239928603" w:history="1">
            <w:r w:rsidRPr="004B691C">
              <w:rPr>
                <w:rStyle w:val="Hyperlink"/>
                <w:noProof/>
              </w:rPr>
              <w:t>2.6.</w:t>
            </w:r>
            <w:r>
              <w:rPr>
                <w:noProof/>
                <w:lang w:eastAsia="en-GB"/>
              </w:rPr>
              <w:tab/>
            </w:r>
            <w:r w:rsidRPr="004B691C">
              <w:rPr>
                <w:rStyle w:val="Hyperlink"/>
                <w:noProof/>
              </w:rPr>
              <w:t>Cloud-Native Resilience, High Availability and Disaster Recovery</w:t>
            </w:r>
            <w:r>
              <w:rPr>
                <w:noProof/>
                <w:webHidden/>
              </w:rPr>
              <w:tab/>
            </w:r>
            <w:r>
              <w:rPr>
                <w:noProof/>
                <w:webHidden/>
              </w:rPr>
              <w:fldChar w:fldCharType="begin"/>
            </w:r>
            <w:r>
              <w:rPr>
                <w:noProof/>
                <w:webHidden/>
              </w:rPr>
              <w:instrText xml:space="preserve"> PAGEREF _Toc239928603 \h </w:instrText>
            </w:r>
            <w:r>
              <w:rPr>
                <w:noProof/>
                <w:webHidden/>
              </w:rPr>
            </w:r>
            <w:r>
              <w:rPr>
                <w:noProof/>
                <w:webHidden/>
              </w:rPr>
              <w:fldChar w:fldCharType="separate"/>
            </w:r>
            <w:r>
              <w:rPr>
                <w:noProof/>
                <w:webHidden/>
              </w:rPr>
              <w:t>24</w:t>
            </w:r>
            <w:r>
              <w:rPr>
                <w:noProof/>
                <w:webHidden/>
              </w:rPr>
              <w:fldChar w:fldCharType="end"/>
            </w:r>
          </w:hyperlink>
        </w:p>
        <w:p w14:paraId="45DEC207" w14:textId="323191E2" w:rsidR="0047416D" w:rsidRDefault="0047416D">
          <w:pPr>
            <w:pStyle w:val="TOC3"/>
            <w:tabs>
              <w:tab w:val="left" w:pos="1440"/>
              <w:tab w:val="right" w:leader="dot" w:pos="9016"/>
            </w:tabs>
            <w:rPr>
              <w:noProof/>
              <w:lang w:val="en-IE" w:eastAsia="en-GB"/>
            </w:rPr>
          </w:pPr>
          <w:hyperlink w:anchor="_Toc239928604" w:history="1">
            <w:r w:rsidRPr="004B691C">
              <w:rPr>
                <w:rStyle w:val="Hyperlink"/>
                <w:noProof/>
              </w:rPr>
              <w:t>2.6.1.</w:t>
            </w:r>
            <w:r>
              <w:rPr>
                <w:noProof/>
                <w:lang w:val="en-IE" w:eastAsia="en-GB"/>
              </w:rPr>
              <w:tab/>
            </w:r>
            <w:r w:rsidRPr="004B691C">
              <w:rPr>
                <w:rStyle w:val="Hyperlink"/>
                <w:noProof/>
              </w:rPr>
              <w:t>Cloud Computing</w:t>
            </w:r>
            <w:r>
              <w:rPr>
                <w:noProof/>
                <w:webHidden/>
              </w:rPr>
              <w:tab/>
            </w:r>
            <w:r>
              <w:rPr>
                <w:noProof/>
                <w:webHidden/>
              </w:rPr>
              <w:fldChar w:fldCharType="begin"/>
            </w:r>
            <w:r>
              <w:rPr>
                <w:noProof/>
                <w:webHidden/>
              </w:rPr>
              <w:instrText xml:space="preserve"> PAGEREF _Toc239928604 \h </w:instrText>
            </w:r>
            <w:r>
              <w:rPr>
                <w:noProof/>
                <w:webHidden/>
              </w:rPr>
            </w:r>
            <w:r>
              <w:rPr>
                <w:noProof/>
                <w:webHidden/>
              </w:rPr>
              <w:fldChar w:fldCharType="separate"/>
            </w:r>
            <w:r>
              <w:rPr>
                <w:noProof/>
                <w:webHidden/>
              </w:rPr>
              <w:t>24</w:t>
            </w:r>
            <w:r>
              <w:rPr>
                <w:noProof/>
                <w:webHidden/>
              </w:rPr>
              <w:fldChar w:fldCharType="end"/>
            </w:r>
          </w:hyperlink>
        </w:p>
        <w:p w14:paraId="0DC6615C" w14:textId="11B4E211" w:rsidR="0047416D" w:rsidRDefault="0047416D">
          <w:pPr>
            <w:pStyle w:val="TOC3"/>
            <w:tabs>
              <w:tab w:val="left" w:pos="1440"/>
              <w:tab w:val="right" w:leader="dot" w:pos="9016"/>
            </w:tabs>
            <w:rPr>
              <w:noProof/>
              <w:lang w:val="en-IE" w:eastAsia="en-GB"/>
            </w:rPr>
          </w:pPr>
          <w:hyperlink w:anchor="_Toc239928605" w:history="1">
            <w:r w:rsidRPr="004B691C">
              <w:rPr>
                <w:rStyle w:val="Hyperlink"/>
                <w:noProof/>
              </w:rPr>
              <w:t>2.6.2.</w:t>
            </w:r>
            <w:r>
              <w:rPr>
                <w:noProof/>
                <w:lang w:val="en-IE" w:eastAsia="en-GB"/>
              </w:rPr>
              <w:tab/>
            </w:r>
            <w:r w:rsidRPr="004B691C">
              <w:rPr>
                <w:rStyle w:val="Hyperlink"/>
                <w:noProof/>
              </w:rPr>
              <w:t>Cloud-Native Architecture</w:t>
            </w:r>
            <w:r>
              <w:rPr>
                <w:noProof/>
                <w:webHidden/>
              </w:rPr>
              <w:tab/>
            </w:r>
            <w:r>
              <w:rPr>
                <w:noProof/>
                <w:webHidden/>
              </w:rPr>
              <w:fldChar w:fldCharType="begin"/>
            </w:r>
            <w:r>
              <w:rPr>
                <w:noProof/>
                <w:webHidden/>
              </w:rPr>
              <w:instrText xml:space="preserve"> PAGEREF _Toc239928605 \h </w:instrText>
            </w:r>
            <w:r>
              <w:rPr>
                <w:noProof/>
                <w:webHidden/>
              </w:rPr>
            </w:r>
            <w:r>
              <w:rPr>
                <w:noProof/>
                <w:webHidden/>
              </w:rPr>
              <w:fldChar w:fldCharType="separate"/>
            </w:r>
            <w:r>
              <w:rPr>
                <w:noProof/>
                <w:webHidden/>
              </w:rPr>
              <w:t>25</w:t>
            </w:r>
            <w:r>
              <w:rPr>
                <w:noProof/>
                <w:webHidden/>
              </w:rPr>
              <w:fldChar w:fldCharType="end"/>
            </w:r>
          </w:hyperlink>
        </w:p>
        <w:p w14:paraId="0E91BF98" w14:textId="050E1B0E" w:rsidR="0047416D" w:rsidRDefault="0047416D">
          <w:pPr>
            <w:pStyle w:val="TOC3"/>
            <w:tabs>
              <w:tab w:val="left" w:pos="1440"/>
              <w:tab w:val="right" w:leader="dot" w:pos="9016"/>
            </w:tabs>
            <w:rPr>
              <w:noProof/>
              <w:lang w:val="en-IE" w:eastAsia="en-GB"/>
            </w:rPr>
          </w:pPr>
          <w:hyperlink w:anchor="_Toc239928606" w:history="1">
            <w:r w:rsidRPr="004B691C">
              <w:rPr>
                <w:rStyle w:val="Hyperlink"/>
                <w:noProof/>
              </w:rPr>
              <w:t>2.6.3.</w:t>
            </w:r>
            <w:r>
              <w:rPr>
                <w:noProof/>
                <w:lang w:val="en-IE" w:eastAsia="en-GB"/>
              </w:rPr>
              <w:tab/>
            </w:r>
            <w:r w:rsidRPr="004B691C">
              <w:rPr>
                <w:rStyle w:val="Hyperlink"/>
                <w:noProof/>
              </w:rPr>
              <w:t>Cloud Resilience with Kubernetes</w:t>
            </w:r>
            <w:r>
              <w:rPr>
                <w:noProof/>
                <w:webHidden/>
              </w:rPr>
              <w:tab/>
            </w:r>
            <w:r>
              <w:rPr>
                <w:noProof/>
                <w:webHidden/>
              </w:rPr>
              <w:fldChar w:fldCharType="begin"/>
            </w:r>
            <w:r>
              <w:rPr>
                <w:noProof/>
                <w:webHidden/>
              </w:rPr>
              <w:instrText xml:space="preserve"> PAGEREF _Toc239928606 \h </w:instrText>
            </w:r>
            <w:r>
              <w:rPr>
                <w:noProof/>
                <w:webHidden/>
              </w:rPr>
            </w:r>
            <w:r>
              <w:rPr>
                <w:noProof/>
                <w:webHidden/>
              </w:rPr>
              <w:fldChar w:fldCharType="separate"/>
            </w:r>
            <w:r>
              <w:rPr>
                <w:noProof/>
                <w:webHidden/>
              </w:rPr>
              <w:t>26</w:t>
            </w:r>
            <w:r>
              <w:rPr>
                <w:noProof/>
                <w:webHidden/>
              </w:rPr>
              <w:fldChar w:fldCharType="end"/>
            </w:r>
          </w:hyperlink>
        </w:p>
        <w:p w14:paraId="086FF467" w14:textId="4933AC33" w:rsidR="0047416D" w:rsidRDefault="0047416D">
          <w:pPr>
            <w:pStyle w:val="TOC3"/>
            <w:tabs>
              <w:tab w:val="left" w:pos="1440"/>
              <w:tab w:val="right" w:leader="dot" w:pos="9016"/>
            </w:tabs>
            <w:rPr>
              <w:noProof/>
              <w:lang w:val="en-IE" w:eastAsia="en-GB"/>
            </w:rPr>
          </w:pPr>
          <w:hyperlink w:anchor="_Toc239928607" w:history="1">
            <w:r w:rsidRPr="004B691C">
              <w:rPr>
                <w:rStyle w:val="Hyperlink"/>
                <w:noProof/>
              </w:rPr>
              <w:t>2.6.4.</w:t>
            </w:r>
            <w:r>
              <w:rPr>
                <w:noProof/>
                <w:lang w:val="en-IE" w:eastAsia="en-GB"/>
              </w:rPr>
              <w:tab/>
            </w:r>
            <w:r w:rsidRPr="004B691C">
              <w:rPr>
                <w:rStyle w:val="Hyperlink"/>
                <w:noProof/>
              </w:rPr>
              <w:t>High Availability, Resilience and Disaster Recovery</w:t>
            </w:r>
            <w:r>
              <w:rPr>
                <w:noProof/>
                <w:webHidden/>
              </w:rPr>
              <w:tab/>
            </w:r>
            <w:r>
              <w:rPr>
                <w:noProof/>
                <w:webHidden/>
              </w:rPr>
              <w:fldChar w:fldCharType="begin"/>
            </w:r>
            <w:r>
              <w:rPr>
                <w:noProof/>
                <w:webHidden/>
              </w:rPr>
              <w:instrText xml:space="preserve"> PAGEREF _Toc239928607 \h </w:instrText>
            </w:r>
            <w:r>
              <w:rPr>
                <w:noProof/>
                <w:webHidden/>
              </w:rPr>
            </w:r>
            <w:r>
              <w:rPr>
                <w:noProof/>
                <w:webHidden/>
              </w:rPr>
              <w:fldChar w:fldCharType="separate"/>
            </w:r>
            <w:r>
              <w:rPr>
                <w:noProof/>
                <w:webHidden/>
              </w:rPr>
              <w:t>27</w:t>
            </w:r>
            <w:r>
              <w:rPr>
                <w:noProof/>
                <w:webHidden/>
              </w:rPr>
              <w:fldChar w:fldCharType="end"/>
            </w:r>
          </w:hyperlink>
        </w:p>
        <w:p w14:paraId="49FFC026" w14:textId="366D6399" w:rsidR="0047416D" w:rsidRDefault="0047416D">
          <w:pPr>
            <w:pStyle w:val="TOC1"/>
            <w:tabs>
              <w:tab w:val="left" w:pos="720"/>
              <w:tab w:val="right" w:leader="dot" w:pos="9016"/>
            </w:tabs>
            <w:rPr>
              <w:noProof/>
              <w:lang w:eastAsia="en-GB"/>
            </w:rPr>
          </w:pPr>
          <w:hyperlink w:anchor="_Toc239928608" w:history="1">
            <w:r w:rsidRPr="004B691C">
              <w:rPr>
                <w:rStyle w:val="Hyperlink"/>
                <w:noProof/>
              </w:rPr>
              <w:t>2.7.</w:t>
            </w:r>
            <w:r>
              <w:rPr>
                <w:noProof/>
                <w:lang w:eastAsia="en-GB"/>
              </w:rPr>
              <w:tab/>
            </w:r>
            <w:r w:rsidRPr="004B691C">
              <w:rPr>
                <w:rStyle w:val="Hyperlink"/>
                <w:noProof/>
              </w:rPr>
              <w:t>Software Quality Standards</w:t>
            </w:r>
            <w:r>
              <w:rPr>
                <w:noProof/>
                <w:webHidden/>
              </w:rPr>
              <w:tab/>
            </w:r>
            <w:r>
              <w:rPr>
                <w:noProof/>
                <w:webHidden/>
              </w:rPr>
              <w:fldChar w:fldCharType="begin"/>
            </w:r>
            <w:r>
              <w:rPr>
                <w:noProof/>
                <w:webHidden/>
              </w:rPr>
              <w:instrText xml:space="preserve"> PAGEREF _Toc239928608 \h </w:instrText>
            </w:r>
            <w:r>
              <w:rPr>
                <w:noProof/>
                <w:webHidden/>
              </w:rPr>
            </w:r>
            <w:r>
              <w:rPr>
                <w:noProof/>
                <w:webHidden/>
              </w:rPr>
              <w:fldChar w:fldCharType="separate"/>
            </w:r>
            <w:r>
              <w:rPr>
                <w:noProof/>
                <w:webHidden/>
              </w:rPr>
              <w:t>29</w:t>
            </w:r>
            <w:r>
              <w:rPr>
                <w:noProof/>
                <w:webHidden/>
              </w:rPr>
              <w:fldChar w:fldCharType="end"/>
            </w:r>
          </w:hyperlink>
        </w:p>
        <w:p w14:paraId="737B5C80" w14:textId="624E4D8E" w:rsidR="0047416D" w:rsidRDefault="0047416D">
          <w:pPr>
            <w:pStyle w:val="TOC3"/>
            <w:tabs>
              <w:tab w:val="left" w:pos="1440"/>
              <w:tab w:val="right" w:leader="dot" w:pos="9016"/>
            </w:tabs>
            <w:rPr>
              <w:noProof/>
              <w:lang w:val="en-IE" w:eastAsia="en-GB"/>
            </w:rPr>
          </w:pPr>
          <w:hyperlink w:anchor="_Toc239928609" w:history="1">
            <w:r w:rsidRPr="004B691C">
              <w:rPr>
                <w:rStyle w:val="Hyperlink"/>
                <w:noProof/>
              </w:rPr>
              <w:t>2.7.1.</w:t>
            </w:r>
            <w:r>
              <w:rPr>
                <w:noProof/>
                <w:lang w:val="en-IE" w:eastAsia="en-GB"/>
              </w:rPr>
              <w:tab/>
            </w:r>
            <w:r w:rsidRPr="004B691C">
              <w:rPr>
                <w:rStyle w:val="Hyperlink"/>
                <w:noProof/>
              </w:rPr>
              <w:t>Software Quality Measurement</w:t>
            </w:r>
            <w:r>
              <w:rPr>
                <w:noProof/>
                <w:webHidden/>
              </w:rPr>
              <w:tab/>
            </w:r>
            <w:r>
              <w:rPr>
                <w:noProof/>
                <w:webHidden/>
              </w:rPr>
              <w:fldChar w:fldCharType="begin"/>
            </w:r>
            <w:r>
              <w:rPr>
                <w:noProof/>
                <w:webHidden/>
              </w:rPr>
              <w:instrText xml:space="preserve"> PAGEREF _Toc239928609 \h </w:instrText>
            </w:r>
            <w:r>
              <w:rPr>
                <w:noProof/>
                <w:webHidden/>
              </w:rPr>
            </w:r>
            <w:r>
              <w:rPr>
                <w:noProof/>
                <w:webHidden/>
              </w:rPr>
              <w:fldChar w:fldCharType="separate"/>
            </w:r>
            <w:r>
              <w:rPr>
                <w:noProof/>
                <w:webHidden/>
              </w:rPr>
              <w:t>31</w:t>
            </w:r>
            <w:r>
              <w:rPr>
                <w:noProof/>
                <w:webHidden/>
              </w:rPr>
              <w:fldChar w:fldCharType="end"/>
            </w:r>
          </w:hyperlink>
        </w:p>
        <w:p w14:paraId="5E988D83" w14:textId="6477CDDC" w:rsidR="0047416D" w:rsidRDefault="0047416D">
          <w:pPr>
            <w:pStyle w:val="TOC3"/>
            <w:tabs>
              <w:tab w:val="left" w:pos="1440"/>
              <w:tab w:val="right" w:leader="dot" w:pos="9016"/>
            </w:tabs>
            <w:rPr>
              <w:noProof/>
              <w:lang w:val="en-IE" w:eastAsia="en-GB"/>
            </w:rPr>
          </w:pPr>
          <w:hyperlink w:anchor="_Toc239928610" w:history="1">
            <w:r w:rsidRPr="004B691C">
              <w:rPr>
                <w:rStyle w:val="Hyperlink"/>
                <w:noProof/>
              </w:rPr>
              <w:t>2.7.2.</w:t>
            </w:r>
            <w:r>
              <w:rPr>
                <w:noProof/>
                <w:lang w:val="en-IE" w:eastAsia="en-GB"/>
              </w:rPr>
              <w:tab/>
            </w:r>
            <w:r w:rsidRPr="004B691C">
              <w:rPr>
                <w:rStyle w:val="Hyperlink"/>
                <w:noProof/>
              </w:rPr>
              <w:t>Reliability and Availability</w:t>
            </w:r>
            <w:r>
              <w:rPr>
                <w:noProof/>
                <w:webHidden/>
              </w:rPr>
              <w:tab/>
            </w:r>
            <w:r>
              <w:rPr>
                <w:noProof/>
                <w:webHidden/>
              </w:rPr>
              <w:fldChar w:fldCharType="begin"/>
            </w:r>
            <w:r>
              <w:rPr>
                <w:noProof/>
                <w:webHidden/>
              </w:rPr>
              <w:instrText xml:space="preserve"> PAGEREF _Toc239928610 \h </w:instrText>
            </w:r>
            <w:r>
              <w:rPr>
                <w:noProof/>
                <w:webHidden/>
              </w:rPr>
            </w:r>
            <w:r>
              <w:rPr>
                <w:noProof/>
                <w:webHidden/>
              </w:rPr>
              <w:fldChar w:fldCharType="separate"/>
            </w:r>
            <w:r>
              <w:rPr>
                <w:noProof/>
                <w:webHidden/>
              </w:rPr>
              <w:t>32</w:t>
            </w:r>
            <w:r>
              <w:rPr>
                <w:noProof/>
                <w:webHidden/>
              </w:rPr>
              <w:fldChar w:fldCharType="end"/>
            </w:r>
          </w:hyperlink>
        </w:p>
        <w:p w14:paraId="1D79D3E7" w14:textId="6485E195" w:rsidR="0047416D" w:rsidRDefault="0047416D">
          <w:pPr>
            <w:pStyle w:val="TOC1"/>
            <w:tabs>
              <w:tab w:val="left" w:pos="720"/>
              <w:tab w:val="right" w:leader="dot" w:pos="9016"/>
            </w:tabs>
            <w:rPr>
              <w:noProof/>
              <w:lang w:eastAsia="en-GB"/>
            </w:rPr>
          </w:pPr>
          <w:hyperlink w:anchor="_Toc239928611" w:history="1">
            <w:r w:rsidRPr="004B691C">
              <w:rPr>
                <w:rStyle w:val="Hyperlink"/>
                <w:noProof/>
              </w:rPr>
              <w:t>2.8.</w:t>
            </w:r>
            <w:r>
              <w:rPr>
                <w:noProof/>
                <w:lang w:eastAsia="en-GB"/>
              </w:rPr>
              <w:tab/>
            </w:r>
            <w:r w:rsidRPr="004B691C">
              <w:rPr>
                <w:rStyle w:val="Hyperlink"/>
                <w:noProof/>
              </w:rPr>
              <w:t>Research Gap and Conclusion</w:t>
            </w:r>
            <w:r>
              <w:rPr>
                <w:noProof/>
                <w:webHidden/>
              </w:rPr>
              <w:tab/>
            </w:r>
            <w:r>
              <w:rPr>
                <w:noProof/>
                <w:webHidden/>
              </w:rPr>
              <w:fldChar w:fldCharType="begin"/>
            </w:r>
            <w:r>
              <w:rPr>
                <w:noProof/>
                <w:webHidden/>
              </w:rPr>
              <w:instrText xml:space="preserve"> PAGEREF _Toc239928611 \h </w:instrText>
            </w:r>
            <w:r>
              <w:rPr>
                <w:noProof/>
                <w:webHidden/>
              </w:rPr>
            </w:r>
            <w:r>
              <w:rPr>
                <w:noProof/>
                <w:webHidden/>
              </w:rPr>
              <w:fldChar w:fldCharType="separate"/>
            </w:r>
            <w:r>
              <w:rPr>
                <w:noProof/>
                <w:webHidden/>
              </w:rPr>
              <w:t>32</w:t>
            </w:r>
            <w:r>
              <w:rPr>
                <w:noProof/>
                <w:webHidden/>
              </w:rPr>
              <w:fldChar w:fldCharType="end"/>
            </w:r>
          </w:hyperlink>
        </w:p>
        <w:p w14:paraId="65C2FB50" w14:textId="26601C9F" w:rsidR="0047416D" w:rsidRDefault="0047416D">
          <w:pPr>
            <w:pStyle w:val="TOC1"/>
            <w:tabs>
              <w:tab w:val="left" w:pos="440"/>
              <w:tab w:val="right" w:leader="dot" w:pos="9016"/>
            </w:tabs>
            <w:rPr>
              <w:noProof/>
              <w:lang w:eastAsia="en-GB"/>
            </w:rPr>
          </w:pPr>
          <w:hyperlink w:anchor="_Toc239928612" w:history="1">
            <w:r w:rsidRPr="004B691C">
              <w:rPr>
                <w:rStyle w:val="Hyperlink"/>
                <w:noProof/>
              </w:rPr>
              <w:t>3.</w:t>
            </w:r>
            <w:r>
              <w:rPr>
                <w:noProof/>
                <w:lang w:eastAsia="en-GB"/>
              </w:rPr>
              <w:tab/>
            </w:r>
            <w:r w:rsidRPr="004B691C">
              <w:rPr>
                <w:rStyle w:val="Hyperlink"/>
                <w:noProof/>
              </w:rPr>
              <w:t>Design</w:t>
            </w:r>
            <w:r>
              <w:rPr>
                <w:noProof/>
                <w:webHidden/>
              </w:rPr>
              <w:tab/>
            </w:r>
            <w:r>
              <w:rPr>
                <w:noProof/>
                <w:webHidden/>
              </w:rPr>
              <w:fldChar w:fldCharType="begin"/>
            </w:r>
            <w:r>
              <w:rPr>
                <w:noProof/>
                <w:webHidden/>
              </w:rPr>
              <w:instrText xml:space="preserve"> PAGEREF _Toc239928612 \h </w:instrText>
            </w:r>
            <w:r>
              <w:rPr>
                <w:noProof/>
                <w:webHidden/>
              </w:rPr>
            </w:r>
            <w:r>
              <w:rPr>
                <w:noProof/>
                <w:webHidden/>
              </w:rPr>
              <w:fldChar w:fldCharType="separate"/>
            </w:r>
            <w:r>
              <w:rPr>
                <w:noProof/>
                <w:webHidden/>
              </w:rPr>
              <w:t>34</w:t>
            </w:r>
            <w:r>
              <w:rPr>
                <w:noProof/>
                <w:webHidden/>
              </w:rPr>
              <w:fldChar w:fldCharType="end"/>
            </w:r>
          </w:hyperlink>
        </w:p>
        <w:p w14:paraId="04302753" w14:textId="09B40331" w:rsidR="0047416D" w:rsidRDefault="0047416D">
          <w:pPr>
            <w:pStyle w:val="TOC1"/>
            <w:tabs>
              <w:tab w:val="left" w:pos="720"/>
              <w:tab w:val="right" w:leader="dot" w:pos="9016"/>
            </w:tabs>
            <w:rPr>
              <w:noProof/>
              <w:lang w:eastAsia="en-GB"/>
            </w:rPr>
          </w:pPr>
          <w:hyperlink w:anchor="_Toc239928613" w:history="1">
            <w:r w:rsidRPr="004B691C">
              <w:rPr>
                <w:rStyle w:val="Hyperlink"/>
                <w:noProof/>
              </w:rPr>
              <w:t>3.1.</w:t>
            </w:r>
            <w:r>
              <w:rPr>
                <w:noProof/>
                <w:lang w:eastAsia="en-GB"/>
              </w:rPr>
              <w:tab/>
            </w:r>
            <w:r w:rsidRPr="004B691C">
              <w:rPr>
                <w:rStyle w:val="Hyperlink"/>
                <w:noProof/>
              </w:rPr>
              <w:t>Design Overview</w:t>
            </w:r>
            <w:r>
              <w:rPr>
                <w:noProof/>
                <w:webHidden/>
              </w:rPr>
              <w:tab/>
            </w:r>
            <w:r>
              <w:rPr>
                <w:noProof/>
                <w:webHidden/>
              </w:rPr>
              <w:fldChar w:fldCharType="begin"/>
            </w:r>
            <w:r>
              <w:rPr>
                <w:noProof/>
                <w:webHidden/>
              </w:rPr>
              <w:instrText xml:space="preserve"> PAGEREF _Toc239928613 \h </w:instrText>
            </w:r>
            <w:r>
              <w:rPr>
                <w:noProof/>
                <w:webHidden/>
              </w:rPr>
            </w:r>
            <w:r>
              <w:rPr>
                <w:noProof/>
                <w:webHidden/>
              </w:rPr>
              <w:fldChar w:fldCharType="separate"/>
            </w:r>
            <w:r>
              <w:rPr>
                <w:noProof/>
                <w:webHidden/>
              </w:rPr>
              <w:t>34</w:t>
            </w:r>
            <w:r>
              <w:rPr>
                <w:noProof/>
                <w:webHidden/>
              </w:rPr>
              <w:fldChar w:fldCharType="end"/>
            </w:r>
          </w:hyperlink>
        </w:p>
        <w:p w14:paraId="466146E9" w14:textId="3EA5E7B5" w:rsidR="0047416D" w:rsidRDefault="0047416D">
          <w:pPr>
            <w:pStyle w:val="TOC1"/>
            <w:tabs>
              <w:tab w:val="left" w:pos="720"/>
              <w:tab w:val="right" w:leader="dot" w:pos="9016"/>
            </w:tabs>
            <w:rPr>
              <w:noProof/>
              <w:lang w:eastAsia="en-GB"/>
            </w:rPr>
          </w:pPr>
          <w:hyperlink w:anchor="_Toc239928614" w:history="1">
            <w:r w:rsidRPr="004B691C">
              <w:rPr>
                <w:rStyle w:val="Hyperlink"/>
                <w:noProof/>
              </w:rPr>
              <w:t>3.2.</w:t>
            </w:r>
            <w:r>
              <w:rPr>
                <w:noProof/>
                <w:lang w:eastAsia="en-GB"/>
              </w:rPr>
              <w:tab/>
            </w:r>
            <w:r w:rsidRPr="004B691C">
              <w:rPr>
                <w:rStyle w:val="Hyperlink"/>
                <w:noProof/>
              </w:rPr>
              <w:t>Functional, Quality and High Availability Requirements</w:t>
            </w:r>
            <w:r>
              <w:rPr>
                <w:noProof/>
                <w:webHidden/>
              </w:rPr>
              <w:tab/>
            </w:r>
            <w:r>
              <w:rPr>
                <w:noProof/>
                <w:webHidden/>
              </w:rPr>
              <w:fldChar w:fldCharType="begin"/>
            </w:r>
            <w:r>
              <w:rPr>
                <w:noProof/>
                <w:webHidden/>
              </w:rPr>
              <w:instrText xml:space="preserve"> PAGEREF _Toc239928614 \h </w:instrText>
            </w:r>
            <w:r>
              <w:rPr>
                <w:noProof/>
                <w:webHidden/>
              </w:rPr>
            </w:r>
            <w:r>
              <w:rPr>
                <w:noProof/>
                <w:webHidden/>
              </w:rPr>
              <w:fldChar w:fldCharType="separate"/>
            </w:r>
            <w:r>
              <w:rPr>
                <w:noProof/>
                <w:webHidden/>
              </w:rPr>
              <w:t>35</w:t>
            </w:r>
            <w:r>
              <w:rPr>
                <w:noProof/>
                <w:webHidden/>
              </w:rPr>
              <w:fldChar w:fldCharType="end"/>
            </w:r>
          </w:hyperlink>
        </w:p>
        <w:p w14:paraId="1CEA357C" w14:textId="6A515F0A" w:rsidR="0047416D" w:rsidRDefault="0047416D">
          <w:pPr>
            <w:pStyle w:val="TOC3"/>
            <w:tabs>
              <w:tab w:val="left" w:pos="1440"/>
              <w:tab w:val="right" w:leader="dot" w:pos="9016"/>
            </w:tabs>
            <w:rPr>
              <w:noProof/>
              <w:lang w:val="en-IE" w:eastAsia="en-GB"/>
            </w:rPr>
          </w:pPr>
          <w:hyperlink w:anchor="_Toc239928615" w:history="1">
            <w:r w:rsidRPr="004B691C">
              <w:rPr>
                <w:rStyle w:val="Hyperlink"/>
                <w:noProof/>
              </w:rPr>
              <w:t>3.2.1.</w:t>
            </w:r>
            <w:r>
              <w:rPr>
                <w:noProof/>
                <w:lang w:val="en-IE" w:eastAsia="en-GB"/>
              </w:rPr>
              <w:tab/>
            </w:r>
            <w:r w:rsidRPr="004B691C">
              <w:rPr>
                <w:rStyle w:val="Hyperlink"/>
                <w:noProof/>
              </w:rPr>
              <w:t>Functional requirements.</w:t>
            </w:r>
            <w:r>
              <w:rPr>
                <w:noProof/>
                <w:webHidden/>
              </w:rPr>
              <w:tab/>
            </w:r>
            <w:r>
              <w:rPr>
                <w:noProof/>
                <w:webHidden/>
              </w:rPr>
              <w:fldChar w:fldCharType="begin"/>
            </w:r>
            <w:r>
              <w:rPr>
                <w:noProof/>
                <w:webHidden/>
              </w:rPr>
              <w:instrText xml:space="preserve"> PAGEREF _Toc239928615 \h </w:instrText>
            </w:r>
            <w:r>
              <w:rPr>
                <w:noProof/>
                <w:webHidden/>
              </w:rPr>
            </w:r>
            <w:r>
              <w:rPr>
                <w:noProof/>
                <w:webHidden/>
              </w:rPr>
              <w:fldChar w:fldCharType="separate"/>
            </w:r>
            <w:r>
              <w:rPr>
                <w:noProof/>
                <w:webHidden/>
              </w:rPr>
              <w:t>35</w:t>
            </w:r>
            <w:r>
              <w:rPr>
                <w:noProof/>
                <w:webHidden/>
              </w:rPr>
              <w:fldChar w:fldCharType="end"/>
            </w:r>
          </w:hyperlink>
        </w:p>
        <w:p w14:paraId="60128B8B" w14:textId="1B3CE1CC" w:rsidR="0047416D" w:rsidRDefault="0047416D">
          <w:pPr>
            <w:pStyle w:val="TOC3"/>
            <w:tabs>
              <w:tab w:val="left" w:pos="1440"/>
              <w:tab w:val="right" w:leader="dot" w:pos="9016"/>
            </w:tabs>
            <w:rPr>
              <w:noProof/>
              <w:lang w:val="en-IE" w:eastAsia="en-GB"/>
            </w:rPr>
          </w:pPr>
          <w:hyperlink w:anchor="_Toc239928616" w:history="1">
            <w:r w:rsidRPr="004B691C">
              <w:rPr>
                <w:rStyle w:val="Hyperlink"/>
                <w:noProof/>
              </w:rPr>
              <w:t>3.2.2.</w:t>
            </w:r>
            <w:r>
              <w:rPr>
                <w:noProof/>
                <w:lang w:val="en-IE" w:eastAsia="en-GB"/>
              </w:rPr>
              <w:tab/>
            </w:r>
            <w:r w:rsidRPr="004B691C">
              <w:rPr>
                <w:rStyle w:val="Hyperlink"/>
                <w:noProof/>
              </w:rPr>
              <w:t>Quality and High Availability Requirements</w:t>
            </w:r>
            <w:r>
              <w:rPr>
                <w:noProof/>
                <w:webHidden/>
              </w:rPr>
              <w:tab/>
            </w:r>
            <w:r>
              <w:rPr>
                <w:noProof/>
                <w:webHidden/>
              </w:rPr>
              <w:fldChar w:fldCharType="begin"/>
            </w:r>
            <w:r>
              <w:rPr>
                <w:noProof/>
                <w:webHidden/>
              </w:rPr>
              <w:instrText xml:space="preserve"> PAGEREF _Toc239928616 \h </w:instrText>
            </w:r>
            <w:r>
              <w:rPr>
                <w:noProof/>
                <w:webHidden/>
              </w:rPr>
            </w:r>
            <w:r>
              <w:rPr>
                <w:noProof/>
                <w:webHidden/>
              </w:rPr>
              <w:fldChar w:fldCharType="separate"/>
            </w:r>
            <w:r>
              <w:rPr>
                <w:noProof/>
                <w:webHidden/>
              </w:rPr>
              <w:t>35</w:t>
            </w:r>
            <w:r>
              <w:rPr>
                <w:noProof/>
                <w:webHidden/>
              </w:rPr>
              <w:fldChar w:fldCharType="end"/>
            </w:r>
          </w:hyperlink>
        </w:p>
        <w:p w14:paraId="428047DC" w14:textId="4E65A8BE" w:rsidR="0047416D" w:rsidRDefault="0047416D">
          <w:pPr>
            <w:pStyle w:val="TOC1"/>
            <w:tabs>
              <w:tab w:val="left" w:pos="720"/>
              <w:tab w:val="right" w:leader="dot" w:pos="9016"/>
            </w:tabs>
            <w:rPr>
              <w:noProof/>
              <w:lang w:eastAsia="en-GB"/>
            </w:rPr>
          </w:pPr>
          <w:hyperlink w:anchor="_Toc239928617" w:history="1">
            <w:r w:rsidRPr="004B691C">
              <w:rPr>
                <w:rStyle w:val="Hyperlink"/>
                <w:noProof/>
              </w:rPr>
              <w:t>3.3.</w:t>
            </w:r>
            <w:r>
              <w:rPr>
                <w:noProof/>
                <w:lang w:eastAsia="en-GB"/>
              </w:rPr>
              <w:tab/>
            </w:r>
            <w:r w:rsidRPr="004B691C">
              <w:rPr>
                <w:rStyle w:val="Hyperlink"/>
                <w:noProof/>
              </w:rPr>
              <w:t>Baseline System Design</w:t>
            </w:r>
            <w:r>
              <w:rPr>
                <w:noProof/>
                <w:webHidden/>
              </w:rPr>
              <w:tab/>
            </w:r>
            <w:r>
              <w:rPr>
                <w:noProof/>
                <w:webHidden/>
              </w:rPr>
              <w:fldChar w:fldCharType="begin"/>
            </w:r>
            <w:r>
              <w:rPr>
                <w:noProof/>
                <w:webHidden/>
              </w:rPr>
              <w:instrText xml:space="preserve"> PAGEREF _Toc239928617 \h </w:instrText>
            </w:r>
            <w:r>
              <w:rPr>
                <w:noProof/>
                <w:webHidden/>
              </w:rPr>
            </w:r>
            <w:r>
              <w:rPr>
                <w:noProof/>
                <w:webHidden/>
              </w:rPr>
              <w:fldChar w:fldCharType="separate"/>
            </w:r>
            <w:r>
              <w:rPr>
                <w:noProof/>
                <w:webHidden/>
              </w:rPr>
              <w:t>36</w:t>
            </w:r>
            <w:r>
              <w:rPr>
                <w:noProof/>
                <w:webHidden/>
              </w:rPr>
              <w:fldChar w:fldCharType="end"/>
            </w:r>
          </w:hyperlink>
        </w:p>
        <w:p w14:paraId="4E51A022" w14:textId="38AC2E45" w:rsidR="0047416D" w:rsidRDefault="0047416D">
          <w:pPr>
            <w:pStyle w:val="TOC3"/>
            <w:tabs>
              <w:tab w:val="left" w:pos="1440"/>
              <w:tab w:val="right" w:leader="dot" w:pos="9016"/>
            </w:tabs>
            <w:rPr>
              <w:noProof/>
              <w:lang w:val="en-IE" w:eastAsia="en-GB"/>
            </w:rPr>
          </w:pPr>
          <w:hyperlink w:anchor="_Toc239928618" w:history="1">
            <w:r w:rsidRPr="004B691C">
              <w:rPr>
                <w:rStyle w:val="Hyperlink"/>
                <w:noProof/>
              </w:rPr>
              <w:t>3.3.1.</w:t>
            </w:r>
            <w:r>
              <w:rPr>
                <w:noProof/>
                <w:lang w:val="en-IE" w:eastAsia="en-GB"/>
              </w:rPr>
              <w:tab/>
            </w:r>
            <w:r w:rsidRPr="004B691C">
              <w:rPr>
                <w:rStyle w:val="Hyperlink"/>
                <w:noProof/>
              </w:rPr>
              <w:t>Scope and exclusions</w:t>
            </w:r>
            <w:r>
              <w:rPr>
                <w:noProof/>
                <w:webHidden/>
              </w:rPr>
              <w:tab/>
            </w:r>
            <w:r>
              <w:rPr>
                <w:noProof/>
                <w:webHidden/>
              </w:rPr>
              <w:fldChar w:fldCharType="begin"/>
            </w:r>
            <w:r>
              <w:rPr>
                <w:noProof/>
                <w:webHidden/>
              </w:rPr>
              <w:instrText xml:space="preserve"> PAGEREF _Toc239928618 \h </w:instrText>
            </w:r>
            <w:r>
              <w:rPr>
                <w:noProof/>
                <w:webHidden/>
              </w:rPr>
            </w:r>
            <w:r>
              <w:rPr>
                <w:noProof/>
                <w:webHidden/>
              </w:rPr>
              <w:fldChar w:fldCharType="separate"/>
            </w:r>
            <w:r>
              <w:rPr>
                <w:noProof/>
                <w:webHidden/>
              </w:rPr>
              <w:t>37</w:t>
            </w:r>
            <w:r>
              <w:rPr>
                <w:noProof/>
                <w:webHidden/>
              </w:rPr>
              <w:fldChar w:fldCharType="end"/>
            </w:r>
          </w:hyperlink>
        </w:p>
        <w:p w14:paraId="2C7910B2" w14:textId="2B31BC2E" w:rsidR="0047416D" w:rsidRDefault="0047416D">
          <w:pPr>
            <w:pStyle w:val="TOC3"/>
            <w:tabs>
              <w:tab w:val="left" w:pos="1440"/>
              <w:tab w:val="right" w:leader="dot" w:pos="9016"/>
            </w:tabs>
            <w:rPr>
              <w:noProof/>
              <w:lang w:val="en-IE" w:eastAsia="en-GB"/>
            </w:rPr>
          </w:pPr>
          <w:hyperlink w:anchor="_Toc239928619" w:history="1">
            <w:r w:rsidRPr="004B691C">
              <w:rPr>
                <w:rStyle w:val="Hyperlink"/>
                <w:noProof/>
              </w:rPr>
              <w:t>3.3.2.</w:t>
            </w:r>
            <w:r>
              <w:rPr>
                <w:noProof/>
                <w:lang w:val="en-IE" w:eastAsia="en-GB"/>
              </w:rPr>
              <w:tab/>
            </w:r>
            <w:r w:rsidRPr="004B691C">
              <w:rPr>
                <w:rStyle w:val="Hyperlink"/>
                <w:noProof/>
              </w:rPr>
              <w:t>Domain components and Event Flow</w:t>
            </w:r>
            <w:r>
              <w:rPr>
                <w:noProof/>
                <w:webHidden/>
              </w:rPr>
              <w:tab/>
            </w:r>
            <w:r>
              <w:rPr>
                <w:noProof/>
                <w:webHidden/>
              </w:rPr>
              <w:fldChar w:fldCharType="begin"/>
            </w:r>
            <w:r>
              <w:rPr>
                <w:noProof/>
                <w:webHidden/>
              </w:rPr>
              <w:instrText xml:space="preserve"> PAGEREF _Toc239928619 \h </w:instrText>
            </w:r>
            <w:r>
              <w:rPr>
                <w:noProof/>
                <w:webHidden/>
              </w:rPr>
            </w:r>
            <w:r>
              <w:rPr>
                <w:noProof/>
                <w:webHidden/>
              </w:rPr>
              <w:fldChar w:fldCharType="separate"/>
            </w:r>
            <w:r>
              <w:rPr>
                <w:noProof/>
                <w:webHidden/>
              </w:rPr>
              <w:t>37</w:t>
            </w:r>
            <w:r>
              <w:rPr>
                <w:noProof/>
                <w:webHidden/>
              </w:rPr>
              <w:fldChar w:fldCharType="end"/>
            </w:r>
          </w:hyperlink>
        </w:p>
        <w:p w14:paraId="3B82360F" w14:textId="0B5EB24A" w:rsidR="0047416D" w:rsidRDefault="0047416D">
          <w:pPr>
            <w:pStyle w:val="TOC3"/>
            <w:tabs>
              <w:tab w:val="left" w:pos="1440"/>
              <w:tab w:val="right" w:leader="dot" w:pos="9016"/>
            </w:tabs>
            <w:rPr>
              <w:noProof/>
              <w:lang w:val="en-IE" w:eastAsia="en-GB"/>
            </w:rPr>
          </w:pPr>
          <w:hyperlink w:anchor="_Toc239928620" w:history="1">
            <w:r w:rsidRPr="004B691C">
              <w:rPr>
                <w:rStyle w:val="Hyperlink"/>
                <w:noProof/>
              </w:rPr>
              <w:t>3.3.3.</w:t>
            </w:r>
            <w:r>
              <w:rPr>
                <w:noProof/>
                <w:lang w:val="en-IE" w:eastAsia="en-GB"/>
              </w:rPr>
              <w:tab/>
            </w:r>
            <w:r w:rsidRPr="004B691C">
              <w:rPr>
                <w:rStyle w:val="Hyperlink"/>
                <w:noProof/>
              </w:rPr>
              <w:t>Aggregation and Materialised Read Model</w:t>
            </w:r>
            <w:r>
              <w:rPr>
                <w:noProof/>
                <w:webHidden/>
              </w:rPr>
              <w:tab/>
            </w:r>
            <w:r>
              <w:rPr>
                <w:noProof/>
                <w:webHidden/>
              </w:rPr>
              <w:fldChar w:fldCharType="begin"/>
            </w:r>
            <w:r>
              <w:rPr>
                <w:noProof/>
                <w:webHidden/>
              </w:rPr>
              <w:instrText xml:space="preserve"> PAGEREF _Toc239928620 \h </w:instrText>
            </w:r>
            <w:r>
              <w:rPr>
                <w:noProof/>
                <w:webHidden/>
              </w:rPr>
            </w:r>
            <w:r>
              <w:rPr>
                <w:noProof/>
                <w:webHidden/>
              </w:rPr>
              <w:fldChar w:fldCharType="separate"/>
            </w:r>
            <w:r>
              <w:rPr>
                <w:noProof/>
                <w:webHidden/>
              </w:rPr>
              <w:t>42</w:t>
            </w:r>
            <w:r>
              <w:rPr>
                <w:noProof/>
                <w:webHidden/>
              </w:rPr>
              <w:fldChar w:fldCharType="end"/>
            </w:r>
          </w:hyperlink>
        </w:p>
        <w:p w14:paraId="0D60BC89" w14:textId="09700887" w:rsidR="0047416D" w:rsidRDefault="0047416D">
          <w:pPr>
            <w:pStyle w:val="TOC1"/>
            <w:tabs>
              <w:tab w:val="left" w:pos="720"/>
              <w:tab w:val="right" w:leader="dot" w:pos="9016"/>
            </w:tabs>
            <w:rPr>
              <w:noProof/>
              <w:lang w:eastAsia="en-GB"/>
            </w:rPr>
          </w:pPr>
          <w:hyperlink w:anchor="_Toc239928621" w:history="1">
            <w:r w:rsidRPr="004B691C">
              <w:rPr>
                <w:rStyle w:val="Hyperlink"/>
                <w:noProof/>
              </w:rPr>
              <w:t>3.4.</w:t>
            </w:r>
            <w:r>
              <w:rPr>
                <w:noProof/>
                <w:lang w:eastAsia="en-GB"/>
              </w:rPr>
              <w:tab/>
            </w:r>
            <w:r w:rsidRPr="004B691C">
              <w:rPr>
                <w:rStyle w:val="Hyperlink"/>
                <w:noProof/>
              </w:rPr>
              <w:t>High Availability Design</w:t>
            </w:r>
            <w:r>
              <w:rPr>
                <w:noProof/>
                <w:webHidden/>
              </w:rPr>
              <w:tab/>
            </w:r>
            <w:r>
              <w:rPr>
                <w:noProof/>
                <w:webHidden/>
              </w:rPr>
              <w:fldChar w:fldCharType="begin"/>
            </w:r>
            <w:r>
              <w:rPr>
                <w:noProof/>
                <w:webHidden/>
              </w:rPr>
              <w:instrText xml:space="preserve"> PAGEREF _Toc239928621 \h </w:instrText>
            </w:r>
            <w:r>
              <w:rPr>
                <w:noProof/>
                <w:webHidden/>
              </w:rPr>
            </w:r>
            <w:r>
              <w:rPr>
                <w:noProof/>
                <w:webHidden/>
              </w:rPr>
              <w:fldChar w:fldCharType="separate"/>
            </w:r>
            <w:r>
              <w:rPr>
                <w:noProof/>
                <w:webHidden/>
              </w:rPr>
              <w:t>42</w:t>
            </w:r>
            <w:r>
              <w:rPr>
                <w:noProof/>
                <w:webHidden/>
              </w:rPr>
              <w:fldChar w:fldCharType="end"/>
            </w:r>
          </w:hyperlink>
        </w:p>
        <w:p w14:paraId="532D9A80" w14:textId="2DBB047C" w:rsidR="0047416D" w:rsidRDefault="0047416D">
          <w:pPr>
            <w:pStyle w:val="TOC3"/>
            <w:tabs>
              <w:tab w:val="left" w:pos="1440"/>
              <w:tab w:val="right" w:leader="dot" w:pos="9016"/>
            </w:tabs>
            <w:rPr>
              <w:noProof/>
              <w:lang w:val="en-IE" w:eastAsia="en-GB"/>
            </w:rPr>
          </w:pPr>
          <w:hyperlink w:anchor="_Toc239928622" w:history="1">
            <w:r w:rsidRPr="004B691C">
              <w:rPr>
                <w:rStyle w:val="Hyperlink"/>
                <w:noProof/>
              </w:rPr>
              <w:t>3.4.1.</w:t>
            </w:r>
            <w:r>
              <w:rPr>
                <w:noProof/>
                <w:lang w:val="en-IE" w:eastAsia="en-GB"/>
              </w:rPr>
              <w:tab/>
            </w:r>
            <w:r w:rsidRPr="004B691C">
              <w:rPr>
                <w:rStyle w:val="Hyperlink"/>
                <w:noProof/>
              </w:rPr>
              <w:t>Pod Replication</w:t>
            </w:r>
            <w:r>
              <w:rPr>
                <w:noProof/>
                <w:webHidden/>
              </w:rPr>
              <w:tab/>
            </w:r>
            <w:r>
              <w:rPr>
                <w:noProof/>
                <w:webHidden/>
              </w:rPr>
              <w:fldChar w:fldCharType="begin"/>
            </w:r>
            <w:r>
              <w:rPr>
                <w:noProof/>
                <w:webHidden/>
              </w:rPr>
              <w:instrText xml:space="preserve"> PAGEREF _Toc239928622 \h </w:instrText>
            </w:r>
            <w:r>
              <w:rPr>
                <w:noProof/>
                <w:webHidden/>
              </w:rPr>
            </w:r>
            <w:r>
              <w:rPr>
                <w:noProof/>
                <w:webHidden/>
              </w:rPr>
              <w:fldChar w:fldCharType="separate"/>
            </w:r>
            <w:r>
              <w:rPr>
                <w:noProof/>
                <w:webHidden/>
              </w:rPr>
              <w:t>46</w:t>
            </w:r>
            <w:r>
              <w:rPr>
                <w:noProof/>
                <w:webHidden/>
              </w:rPr>
              <w:fldChar w:fldCharType="end"/>
            </w:r>
          </w:hyperlink>
        </w:p>
        <w:p w14:paraId="178D0C53" w14:textId="5FAAA96F" w:rsidR="0047416D" w:rsidRDefault="0047416D">
          <w:pPr>
            <w:pStyle w:val="TOC3"/>
            <w:tabs>
              <w:tab w:val="left" w:pos="1440"/>
              <w:tab w:val="right" w:leader="dot" w:pos="9016"/>
            </w:tabs>
            <w:rPr>
              <w:noProof/>
              <w:lang w:val="en-IE" w:eastAsia="en-GB"/>
            </w:rPr>
          </w:pPr>
          <w:hyperlink w:anchor="_Toc239928623" w:history="1">
            <w:r w:rsidRPr="004B691C">
              <w:rPr>
                <w:rStyle w:val="Hyperlink"/>
                <w:noProof/>
              </w:rPr>
              <w:t>3.4.2.</w:t>
            </w:r>
            <w:r>
              <w:rPr>
                <w:noProof/>
                <w:lang w:val="en-IE" w:eastAsia="en-GB"/>
              </w:rPr>
              <w:tab/>
            </w:r>
            <w:r w:rsidRPr="004B691C">
              <w:rPr>
                <w:rStyle w:val="Hyperlink"/>
                <w:noProof/>
              </w:rPr>
              <w:t>Availability Zone Resilience</w:t>
            </w:r>
            <w:r>
              <w:rPr>
                <w:noProof/>
                <w:webHidden/>
              </w:rPr>
              <w:tab/>
            </w:r>
            <w:r>
              <w:rPr>
                <w:noProof/>
                <w:webHidden/>
              </w:rPr>
              <w:fldChar w:fldCharType="begin"/>
            </w:r>
            <w:r>
              <w:rPr>
                <w:noProof/>
                <w:webHidden/>
              </w:rPr>
              <w:instrText xml:space="preserve"> PAGEREF _Toc239928623 \h </w:instrText>
            </w:r>
            <w:r>
              <w:rPr>
                <w:noProof/>
                <w:webHidden/>
              </w:rPr>
            </w:r>
            <w:r>
              <w:rPr>
                <w:noProof/>
                <w:webHidden/>
              </w:rPr>
              <w:fldChar w:fldCharType="separate"/>
            </w:r>
            <w:r>
              <w:rPr>
                <w:noProof/>
                <w:webHidden/>
              </w:rPr>
              <w:t>47</w:t>
            </w:r>
            <w:r>
              <w:rPr>
                <w:noProof/>
                <w:webHidden/>
              </w:rPr>
              <w:fldChar w:fldCharType="end"/>
            </w:r>
          </w:hyperlink>
        </w:p>
        <w:p w14:paraId="191E8E3E" w14:textId="093EF14A" w:rsidR="0047416D" w:rsidRDefault="0047416D">
          <w:pPr>
            <w:pStyle w:val="TOC3"/>
            <w:tabs>
              <w:tab w:val="left" w:pos="1440"/>
              <w:tab w:val="right" w:leader="dot" w:pos="9016"/>
            </w:tabs>
            <w:rPr>
              <w:noProof/>
              <w:lang w:val="en-IE" w:eastAsia="en-GB"/>
            </w:rPr>
          </w:pPr>
          <w:hyperlink w:anchor="_Toc239928624" w:history="1">
            <w:r w:rsidRPr="004B691C">
              <w:rPr>
                <w:rStyle w:val="Hyperlink"/>
                <w:noProof/>
              </w:rPr>
              <w:t>3.4.3.</w:t>
            </w:r>
            <w:r>
              <w:rPr>
                <w:noProof/>
                <w:lang w:val="en-IE" w:eastAsia="en-GB"/>
              </w:rPr>
              <w:tab/>
            </w:r>
            <w:r w:rsidRPr="004B691C">
              <w:rPr>
                <w:rStyle w:val="Hyperlink"/>
                <w:noProof/>
              </w:rPr>
              <w:t>Multi-Region Resilience</w:t>
            </w:r>
            <w:r>
              <w:rPr>
                <w:noProof/>
                <w:webHidden/>
              </w:rPr>
              <w:tab/>
            </w:r>
            <w:r>
              <w:rPr>
                <w:noProof/>
                <w:webHidden/>
              </w:rPr>
              <w:fldChar w:fldCharType="begin"/>
            </w:r>
            <w:r>
              <w:rPr>
                <w:noProof/>
                <w:webHidden/>
              </w:rPr>
              <w:instrText xml:space="preserve"> PAGEREF _Toc239928624 \h </w:instrText>
            </w:r>
            <w:r>
              <w:rPr>
                <w:noProof/>
                <w:webHidden/>
              </w:rPr>
            </w:r>
            <w:r>
              <w:rPr>
                <w:noProof/>
                <w:webHidden/>
              </w:rPr>
              <w:fldChar w:fldCharType="separate"/>
            </w:r>
            <w:r>
              <w:rPr>
                <w:noProof/>
                <w:webHidden/>
              </w:rPr>
              <w:t>48</w:t>
            </w:r>
            <w:r>
              <w:rPr>
                <w:noProof/>
                <w:webHidden/>
              </w:rPr>
              <w:fldChar w:fldCharType="end"/>
            </w:r>
          </w:hyperlink>
        </w:p>
        <w:p w14:paraId="44439BF1" w14:textId="674ADE22" w:rsidR="0047416D" w:rsidRDefault="0047416D">
          <w:pPr>
            <w:pStyle w:val="TOC3"/>
            <w:tabs>
              <w:tab w:val="left" w:pos="1440"/>
              <w:tab w:val="right" w:leader="dot" w:pos="9016"/>
            </w:tabs>
            <w:rPr>
              <w:noProof/>
              <w:lang w:val="en-IE" w:eastAsia="en-GB"/>
            </w:rPr>
          </w:pPr>
          <w:hyperlink w:anchor="_Toc239928625" w:history="1">
            <w:r w:rsidRPr="004B691C">
              <w:rPr>
                <w:rStyle w:val="Hyperlink"/>
                <w:noProof/>
              </w:rPr>
              <w:t>3.4.4.</w:t>
            </w:r>
            <w:r>
              <w:rPr>
                <w:noProof/>
                <w:lang w:val="en-IE" w:eastAsia="en-GB"/>
              </w:rPr>
              <w:tab/>
            </w:r>
            <w:r w:rsidRPr="004B691C">
              <w:rPr>
                <w:rStyle w:val="Hyperlink"/>
                <w:noProof/>
              </w:rPr>
              <w:t>Event Aggregation Service internal safeguards</w:t>
            </w:r>
            <w:r>
              <w:rPr>
                <w:noProof/>
                <w:webHidden/>
              </w:rPr>
              <w:tab/>
            </w:r>
            <w:r>
              <w:rPr>
                <w:noProof/>
                <w:webHidden/>
              </w:rPr>
              <w:fldChar w:fldCharType="begin"/>
            </w:r>
            <w:r>
              <w:rPr>
                <w:noProof/>
                <w:webHidden/>
              </w:rPr>
              <w:instrText xml:space="preserve"> PAGEREF _Toc239928625 \h </w:instrText>
            </w:r>
            <w:r>
              <w:rPr>
                <w:noProof/>
                <w:webHidden/>
              </w:rPr>
            </w:r>
            <w:r>
              <w:rPr>
                <w:noProof/>
                <w:webHidden/>
              </w:rPr>
              <w:fldChar w:fldCharType="separate"/>
            </w:r>
            <w:r>
              <w:rPr>
                <w:noProof/>
                <w:webHidden/>
              </w:rPr>
              <w:t>50</w:t>
            </w:r>
            <w:r>
              <w:rPr>
                <w:noProof/>
                <w:webHidden/>
              </w:rPr>
              <w:fldChar w:fldCharType="end"/>
            </w:r>
          </w:hyperlink>
        </w:p>
        <w:p w14:paraId="70C247F6" w14:textId="5434E936" w:rsidR="0047416D" w:rsidRDefault="0047416D">
          <w:pPr>
            <w:pStyle w:val="TOC1"/>
            <w:tabs>
              <w:tab w:val="left" w:pos="720"/>
              <w:tab w:val="right" w:leader="dot" w:pos="9016"/>
            </w:tabs>
            <w:rPr>
              <w:noProof/>
              <w:lang w:eastAsia="en-GB"/>
            </w:rPr>
          </w:pPr>
          <w:hyperlink w:anchor="_Toc239928626" w:history="1">
            <w:r w:rsidRPr="004B691C">
              <w:rPr>
                <w:rStyle w:val="Hyperlink"/>
                <w:noProof/>
              </w:rPr>
              <w:t>3.5.</w:t>
            </w:r>
            <w:r>
              <w:rPr>
                <w:noProof/>
                <w:lang w:eastAsia="en-GB"/>
              </w:rPr>
              <w:tab/>
            </w:r>
            <w:r w:rsidRPr="004B691C">
              <w:rPr>
                <w:rStyle w:val="Hyperlink"/>
                <w:noProof/>
              </w:rPr>
              <w:t>Evaluation Metrics</w:t>
            </w:r>
            <w:r>
              <w:rPr>
                <w:noProof/>
                <w:webHidden/>
              </w:rPr>
              <w:tab/>
            </w:r>
            <w:r>
              <w:rPr>
                <w:noProof/>
                <w:webHidden/>
              </w:rPr>
              <w:fldChar w:fldCharType="begin"/>
            </w:r>
            <w:r>
              <w:rPr>
                <w:noProof/>
                <w:webHidden/>
              </w:rPr>
              <w:instrText xml:space="preserve"> PAGEREF _Toc239928626 \h </w:instrText>
            </w:r>
            <w:r>
              <w:rPr>
                <w:noProof/>
                <w:webHidden/>
              </w:rPr>
            </w:r>
            <w:r>
              <w:rPr>
                <w:noProof/>
                <w:webHidden/>
              </w:rPr>
              <w:fldChar w:fldCharType="separate"/>
            </w:r>
            <w:r>
              <w:rPr>
                <w:noProof/>
                <w:webHidden/>
              </w:rPr>
              <w:t>52</w:t>
            </w:r>
            <w:r>
              <w:rPr>
                <w:noProof/>
                <w:webHidden/>
              </w:rPr>
              <w:fldChar w:fldCharType="end"/>
            </w:r>
          </w:hyperlink>
        </w:p>
        <w:p w14:paraId="684F9948" w14:textId="7EE6D280" w:rsidR="0047416D" w:rsidRDefault="0047416D">
          <w:pPr>
            <w:pStyle w:val="TOC1"/>
            <w:tabs>
              <w:tab w:val="left" w:pos="720"/>
              <w:tab w:val="right" w:leader="dot" w:pos="9016"/>
            </w:tabs>
            <w:rPr>
              <w:noProof/>
              <w:lang w:eastAsia="en-GB"/>
            </w:rPr>
          </w:pPr>
          <w:hyperlink w:anchor="_Toc239928627" w:history="1">
            <w:r w:rsidRPr="004B691C">
              <w:rPr>
                <w:rStyle w:val="Hyperlink"/>
                <w:noProof/>
              </w:rPr>
              <w:t>3.6.</w:t>
            </w:r>
            <w:r>
              <w:rPr>
                <w:noProof/>
                <w:lang w:eastAsia="en-GB"/>
              </w:rPr>
              <w:tab/>
            </w:r>
            <w:r w:rsidRPr="004B691C">
              <w:rPr>
                <w:rStyle w:val="Hyperlink"/>
                <w:noProof/>
              </w:rPr>
              <w:t>Design Conclusion</w:t>
            </w:r>
            <w:r>
              <w:rPr>
                <w:noProof/>
                <w:webHidden/>
              </w:rPr>
              <w:tab/>
            </w:r>
            <w:r>
              <w:rPr>
                <w:noProof/>
                <w:webHidden/>
              </w:rPr>
              <w:fldChar w:fldCharType="begin"/>
            </w:r>
            <w:r>
              <w:rPr>
                <w:noProof/>
                <w:webHidden/>
              </w:rPr>
              <w:instrText xml:space="preserve"> PAGEREF _Toc239928627 \h </w:instrText>
            </w:r>
            <w:r>
              <w:rPr>
                <w:noProof/>
                <w:webHidden/>
              </w:rPr>
            </w:r>
            <w:r>
              <w:rPr>
                <w:noProof/>
                <w:webHidden/>
              </w:rPr>
              <w:fldChar w:fldCharType="separate"/>
            </w:r>
            <w:r>
              <w:rPr>
                <w:noProof/>
                <w:webHidden/>
              </w:rPr>
              <w:t>53</w:t>
            </w:r>
            <w:r>
              <w:rPr>
                <w:noProof/>
                <w:webHidden/>
              </w:rPr>
              <w:fldChar w:fldCharType="end"/>
            </w:r>
          </w:hyperlink>
        </w:p>
        <w:p w14:paraId="50B8552B" w14:textId="2467FBDD" w:rsidR="0047416D" w:rsidRDefault="0047416D">
          <w:pPr>
            <w:pStyle w:val="TOC1"/>
            <w:tabs>
              <w:tab w:val="left" w:pos="440"/>
              <w:tab w:val="right" w:leader="dot" w:pos="9016"/>
            </w:tabs>
            <w:rPr>
              <w:noProof/>
              <w:lang w:eastAsia="en-GB"/>
            </w:rPr>
          </w:pPr>
          <w:hyperlink w:anchor="_Toc239928628" w:history="1">
            <w:r w:rsidRPr="004B691C">
              <w:rPr>
                <w:rStyle w:val="Hyperlink"/>
                <w:noProof/>
              </w:rPr>
              <w:t>4.</w:t>
            </w:r>
            <w:r>
              <w:rPr>
                <w:noProof/>
                <w:lang w:eastAsia="en-GB"/>
              </w:rPr>
              <w:tab/>
            </w:r>
            <w:r w:rsidRPr="004B691C">
              <w:rPr>
                <w:rStyle w:val="Hyperlink"/>
                <w:noProof/>
              </w:rPr>
              <w:t>Implementation</w:t>
            </w:r>
            <w:r>
              <w:rPr>
                <w:noProof/>
                <w:webHidden/>
              </w:rPr>
              <w:tab/>
            </w:r>
            <w:r>
              <w:rPr>
                <w:noProof/>
                <w:webHidden/>
              </w:rPr>
              <w:fldChar w:fldCharType="begin"/>
            </w:r>
            <w:r>
              <w:rPr>
                <w:noProof/>
                <w:webHidden/>
              </w:rPr>
              <w:instrText xml:space="preserve"> PAGEREF _Toc239928628 \h </w:instrText>
            </w:r>
            <w:r>
              <w:rPr>
                <w:noProof/>
                <w:webHidden/>
              </w:rPr>
            </w:r>
            <w:r>
              <w:rPr>
                <w:noProof/>
                <w:webHidden/>
              </w:rPr>
              <w:fldChar w:fldCharType="separate"/>
            </w:r>
            <w:r>
              <w:rPr>
                <w:noProof/>
                <w:webHidden/>
              </w:rPr>
              <w:t>54</w:t>
            </w:r>
            <w:r>
              <w:rPr>
                <w:noProof/>
                <w:webHidden/>
              </w:rPr>
              <w:fldChar w:fldCharType="end"/>
            </w:r>
          </w:hyperlink>
        </w:p>
        <w:p w14:paraId="4AA82FAF" w14:textId="541BD112" w:rsidR="0047416D" w:rsidRDefault="0047416D">
          <w:pPr>
            <w:pStyle w:val="TOC1"/>
            <w:tabs>
              <w:tab w:val="left" w:pos="720"/>
              <w:tab w:val="right" w:leader="dot" w:pos="9016"/>
            </w:tabs>
            <w:rPr>
              <w:noProof/>
              <w:lang w:eastAsia="en-GB"/>
            </w:rPr>
          </w:pPr>
          <w:hyperlink w:anchor="_Toc239928629" w:history="1">
            <w:r w:rsidRPr="004B691C">
              <w:rPr>
                <w:rStyle w:val="Hyperlink"/>
                <w:rFonts w:eastAsia="Times New Roman"/>
                <w:noProof/>
                <w:lang w:eastAsia="en-GB"/>
              </w:rPr>
              <w:t>4.1.</w:t>
            </w:r>
            <w:r>
              <w:rPr>
                <w:noProof/>
                <w:lang w:eastAsia="en-GB"/>
              </w:rPr>
              <w:tab/>
            </w:r>
            <w:r w:rsidRPr="004B691C">
              <w:rPr>
                <w:rStyle w:val="Hyperlink"/>
                <w:rFonts w:eastAsia="Times New Roman"/>
                <w:noProof/>
                <w:lang w:eastAsia="en-GB"/>
              </w:rPr>
              <w:t>Implementation Overview</w:t>
            </w:r>
            <w:r>
              <w:rPr>
                <w:noProof/>
                <w:webHidden/>
              </w:rPr>
              <w:tab/>
            </w:r>
            <w:r>
              <w:rPr>
                <w:noProof/>
                <w:webHidden/>
              </w:rPr>
              <w:fldChar w:fldCharType="begin"/>
            </w:r>
            <w:r>
              <w:rPr>
                <w:noProof/>
                <w:webHidden/>
              </w:rPr>
              <w:instrText xml:space="preserve"> PAGEREF _Toc239928629 \h </w:instrText>
            </w:r>
            <w:r>
              <w:rPr>
                <w:noProof/>
                <w:webHidden/>
              </w:rPr>
            </w:r>
            <w:r>
              <w:rPr>
                <w:noProof/>
                <w:webHidden/>
              </w:rPr>
              <w:fldChar w:fldCharType="separate"/>
            </w:r>
            <w:r>
              <w:rPr>
                <w:noProof/>
                <w:webHidden/>
              </w:rPr>
              <w:t>54</w:t>
            </w:r>
            <w:r>
              <w:rPr>
                <w:noProof/>
                <w:webHidden/>
              </w:rPr>
              <w:fldChar w:fldCharType="end"/>
            </w:r>
          </w:hyperlink>
        </w:p>
        <w:p w14:paraId="313A16FB" w14:textId="7605EF83" w:rsidR="0047416D" w:rsidRDefault="0047416D">
          <w:pPr>
            <w:pStyle w:val="TOC1"/>
            <w:tabs>
              <w:tab w:val="left" w:pos="720"/>
              <w:tab w:val="right" w:leader="dot" w:pos="9016"/>
            </w:tabs>
            <w:rPr>
              <w:noProof/>
              <w:lang w:eastAsia="en-GB"/>
            </w:rPr>
          </w:pPr>
          <w:hyperlink w:anchor="_Toc239928630" w:history="1">
            <w:r w:rsidRPr="004B691C">
              <w:rPr>
                <w:rStyle w:val="Hyperlink"/>
                <w:rFonts w:eastAsia="Times New Roman"/>
                <w:noProof/>
                <w:lang w:eastAsia="en-GB"/>
              </w:rPr>
              <w:t>4.2.</w:t>
            </w:r>
            <w:r>
              <w:rPr>
                <w:noProof/>
                <w:lang w:eastAsia="en-GB"/>
              </w:rPr>
              <w:tab/>
            </w:r>
            <w:r w:rsidRPr="004B691C">
              <w:rPr>
                <w:rStyle w:val="Hyperlink"/>
                <w:rFonts w:eastAsia="Times New Roman"/>
                <w:noProof/>
                <w:lang w:eastAsia="en-GB"/>
              </w:rPr>
              <w:t>Event-Producing and Aggregation Microservices</w:t>
            </w:r>
            <w:r>
              <w:rPr>
                <w:noProof/>
                <w:webHidden/>
              </w:rPr>
              <w:tab/>
            </w:r>
            <w:r>
              <w:rPr>
                <w:noProof/>
                <w:webHidden/>
              </w:rPr>
              <w:fldChar w:fldCharType="begin"/>
            </w:r>
            <w:r>
              <w:rPr>
                <w:noProof/>
                <w:webHidden/>
              </w:rPr>
              <w:instrText xml:space="preserve"> PAGEREF _Toc239928630 \h </w:instrText>
            </w:r>
            <w:r>
              <w:rPr>
                <w:noProof/>
                <w:webHidden/>
              </w:rPr>
            </w:r>
            <w:r>
              <w:rPr>
                <w:noProof/>
                <w:webHidden/>
              </w:rPr>
              <w:fldChar w:fldCharType="separate"/>
            </w:r>
            <w:r>
              <w:rPr>
                <w:noProof/>
                <w:webHidden/>
              </w:rPr>
              <w:t>55</w:t>
            </w:r>
            <w:r>
              <w:rPr>
                <w:noProof/>
                <w:webHidden/>
              </w:rPr>
              <w:fldChar w:fldCharType="end"/>
            </w:r>
          </w:hyperlink>
        </w:p>
        <w:p w14:paraId="1C905CD3" w14:textId="7E13C000" w:rsidR="0047416D" w:rsidRDefault="0047416D">
          <w:pPr>
            <w:pStyle w:val="TOC1"/>
            <w:tabs>
              <w:tab w:val="left" w:pos="720"/>
              <w:tab w:val="right" w:leader="dot" w:pos="9016"/>
            </w:tabs>
            <w:rPr>
              <w:noProof/>
              <w:lang w:eastAsia="en-GB"/>
            </w:rPr>
          </w:pPr>
          <w:hyperlink w:anchor="_Toc239928631" w:history="1">
            <w:r w:rsidRPr="004B691C">
              <w:rPr>
                <w:rStyle w:val="Hyperlink"/>
                <w:rFonts w:eastAsia="Times New Roman"/>
                <w:noProof/>
                <w:lang w:eastAsia="en-GB"/>
              </w:rPr>
              <w:t>4.3.</w:t>
            </w:r>
            <w:r>
              <w:rPr>
                <w:noProof/>
                <w:lang w:eastAsia="en-GB"/>
              </w:rPr>
              <w:tab/>
            </w:r>
            <w:r w:rsidRPr="004B691C">
              <w:rPr>
                <w:rStyle w:val="Hyperlink"/>
                <w:rFonts w:eastAsia="Times New Roman"/>
                <w:noProof/>
                <w:lang w:eastAsia="en-GB"/>
              </w:rPr>
              <w:t>Event Processing and Data-Integrity Implementation</w:t>
            </w:r>
            <w:r>
              <w:rPr>
                <w:noProof/>
                <w:webHidden/>
              </w:rPr>
              <w:tab/>
            </w:r>
            <w:r>
              <w:rPr>
                <w:noProof/>
                <w:webHidden/>
              </w:rPr>
              <w:fldChar w:fldCharType="begin"/>
            </w:r>
            <w:r>
              <w:rPr>
                <w:noProof/>
                <w:webHidden/>
              </w:rPr>
              <w:instrText xml:space="preserve"> PAGEREF _Toc239928631 \h </w:instrText>
            </w:r>
            <w:r>
              <w:rPr>
                <w:noProof/>
                <w:webHidden/>
              </w:rPr>
            </w:r>
            <w:r>
              <w:rPr>
                <w:noProof/>
                <w:webHidden/>
              </w:rPr>
              <w:fldChar w:fldCharType="separate"/>
            </w:r>
            <w:r>
              <w:rPr>
                <w:noProof/>
                <w:webHidden/>
              </w:rPr>
              <w:t>56</w:t>
            </w:r>
            <w:r>
              <w:rPr>
                <w:noProof/>
                <w:webHidden/>
              </w:rPr>
              <w:fldChar w:fldCharType="end"/>
            </w:r>
          </w:hyperlink>
        </w:p>
        <w:p w14:paraId="6945C29F" w14:textId="72C0B97D" w:rsidR="0047416D" w:rsidRDefault="0047416D">
          <w:pPr>
            <w:pStyle w:val="TOC1"/>
            <w:tabs>
              <w:tab w:val="left" w:pos="720"/>
              <w:tab w:val="right" w:leader="dot" w:pos="9016"/>
            </w:tabs>
            <w:rPr>
              <w:noProof/>
              <w:lang w:eastAsia="en-GB"/>
            </w:rPr>
          </w:pPr>
          <w:hyperlink w:anchor="_Toc239928632" w:history="1">
            <w:r w:rsidRPr="004B691C">
              <w:rPr>
                <w:rStyle w:val="Hyperlink"/>
                <w:rFonts w:eastAsia="Times New Roman"/>
                <w:noProof/>
                <w:lang w:eastAsia="en-GB"/>
              </w:rPr>
              <w:t>4.4.</w:t>
            </w:r>
            <w:r>
              <w:rPr>
                <w:noProof/>
                <w:lang w:eastAsia="en-GB"/>
              </w:rPr>
              <w:tab/>
            </w:r>
            <w:r w:rsidRPr="004B691C">
              <w:rPr>
                <w:rStyle w:val="Hyperlink"/>
                <w:rFonts w:eastAsia="Times New Roman"/>
                <w:noProof/>
                <w:lang w:eastAsia="en-GB"/>
              </w:rPr>
              <w:t>Azure K</w:t>
            </w:r>
            <w:r w:rsidRPr="004B691C">
              <w:rPr>
                <w:rStyle w:val="Hyperlink"/>
                <w:rFonts w:eastAsia="Times New Roman"/>
                <w:noProof/>
                <w:lang w:eastAsia="en-GB"/>
              </w:rPr>
              <w:t>u</w:t>
            </w:r>
            <w:r w:rsidRPr="004B691C">
              <w:rPr>
                <w:rStyle w:val="Hyperlink"/>
                <w:rFonts w:eastAsia="Times New Roman"/>
                <w:noProof/>
                <w:lang w:eastAsia="en-GB"/>
              </w:rPr>
              <w:t>bernetes Service and Azure High Availability Deployment</w:t>
            </w:r>
            <w:r>
              <w:rPr>
                <w:noProof/>
                <w:webHidden/>
              </w:rPr>
              <w:tab/>
            </w:r>
            <w:r>
              <w:rPr>
                <w:noProof/>
                <w:webHidden/>
              </w:rPr>
              <w:fldChar w:fldCharType="begin"/>
            </w:r>
            <w:r>
              <w:rPr>
                <w:noProof/>
                <w:webHidden/>
              </w:rPr>
              <w:instrText xml:space="preserve"> PAGEREF _Toc239928632 \h </w:instrText>
            </w:r>
            <w:r>
              <w:rPr>
                <w:noProof/>
                <w:webHidden/>
              </w:rPr>
            </w:r>
            <w:r>
              <w:rPr>
                <w:noProof/>
                <w:webHidden/>
              </w:rPr>
              <w:fldChar w:fldCharType="separate"/>
            </w:r>
            <w:r>
              <w:rPr>
                <w:noProof/>
                <w:webHidden/>
              </w:rPr>
              <w:t>57</w:t>
            </w:r>
            <w:r>
              <w:rPr>
                <w:noProof/>
                <w:webHidden/>
              </w:rPr>
              <w:fldChar w:fldCharType="end"/>
            </w:r>
          </w:hyperlink>
        </w:p>
        <w:p w14:paraId="344841E7" w14:textId="43B38B3D" w:rsidR="0047416D" w:rsidRDefault="0047416D">
          <w:pPr>
            <w:pStyle w:val="TOC1"/>
            <w:tabs>
              <w:tab w:val="left" w:pos="720"/>
              <w:tab w:val="right" w:leader="dot" w:pos="9016"/>
            </w:tabs>
            <w:rPr>
              <w:noProof/>
              <w:lang w:eastAsia="en-GB"/>
            </w:rPr>
          </w:pPr>
          <w:hyperlink w:anchor="_Toc239928633" w:history="1">
            <w:r w:rsidRPr="004B691C">
              <w:rPr>
                <w:rStyle w:val="Hyperlink"/>
                <w:rFonts w:eastAsia="Times New Roman"/>
                <w:noProof/>
                <w:lang w:eastAsia="en-GB"/>
              </w:rPr>
              <w:t>4.5.</w:t>
            </w:r>
            <w:r>
              <w:rPr>
                <w:noProof/>
                <w:lang w:eastAsia="en-GB"/>
              </w:rPr>
              <w:tab/>
            </w:r>
            <w:r w:rsidRPr="004B691C">
              <w:rPr>
                <w:rStyle w:val="Hyperlink"/>
                <w:rFonts w:eastAsia="Times New Roman"/>
                <w:noProof/>
                <w:lang w:eastAsia="en-GB"/>
              </w:rPr>
              <w:t>Experimental Instrumentation and Monitoring</w:t>
            </w:r>
            <w:r>
              <w:rPr>
                <w:noProof/>
                <w:webHidden/>
              </w:rPr>
              <w:tab/>
            </w:r>
            <w:r>
              <w:rPr>
                <w:noProof/>
                <w:webHidden/>
              </w:rPr>
              <w:fldChar w:fldCharType="begin"/>
            </w:r>
            <w:r>
              <w:rPr>
                <w:noProof/>
                <w:webHidden/>
              </w:rPr>
              <w:instrText xml:space="preserve"> PAGEREF _Toc239928633 \h </w:instrText>
            </w:r>
            <w:r>
              <w:rPr>
                <w:noProof/>
                <w:webHidden/>
              </w:rPr>
            </w:r>
            <w:r>
              <w:rPr>
                <w:noProof/>
                <w:webHidden/>
              </w:rPr>
              <w:fldChar w:fldCharType="separate"/>
            </w:r>
            <w:r>
              <w:rPr>
                <w:noProof/>
                <w:webHidden/>
              </w:rPr>
              <w:t>57</w:t>
            </w:r>
            <w:r>
              <w:rPr>
                <w:noProof/>
                <w:webHidden/>
              </w:rPr>
              <w:fldChar w:fldCharType="end"/>
            </w:r>
          </w:hyperlink>
        </w:p>
        <w:p w14:paraId="53150339" w14:textId="70AA8095" w:rsidR="0047416D" w:rsidRDefault="0047416D">
          <w:pPr>
            <w:pStyle w:val="TOC1"/>
            <w:tabs>
              <w:tab w:val="left" w:pos="720"/>
              <w:tab w:val="right" w:leader="dot" w:pos="9016"/>
            </w:tabs>
            <w:rPr>
              <w:noProof/>
              <w:lang w:eastAsia="en-GB"/>
            </w:rPr>
          </w:pPr>
          <w:hyperlink w:anchor="_Toc239928634" w:history="1">
            <w:r w:rsidRPr="004B691C">
              <w:rPr>
                <w:rStyle w:val="Hyperlink"/>
                <w:rFonts w:eastAsia="Times New Roman"/>
                <w:noProof/>
                <w:lang w:eastAsia="en-GB"/>
              </w:rPr>
              <w:t>4.6.</w:t>
            </w:r>
            <w:r>
              <w:rPr>
                <w:noProof/>
                <w:lang w:eastAsia="en-GB"/>
              </w:rPr>
              <w:tab/>
            </w:r>
            <w:r w:rsidRPr="004B691C">
              <w:rPr>
                <w:rStyle w:val="Hyperlink"/>
                <w:rFonts w:eastAsia="Times New Roman"/>
                <w:noProof/>
                <w:lang w:eastAsia="en-GB"/>
              </w:rPr>
              <w:t>Implementation Conclusion</w:t>
            </w:r>
            <w:r>
              <w:rPr>
                <w:noProof/>
                <w:webHidden/>
              </w:rPr>
              <w:tab/>
            </w:r>
            <w:r>
              <w:rPr>
                <w:noProof/>
                <w:webHidden/>
              </w:rPr>
              <w:fldChar w:fldCharType="begin"/>
            </w:r>
            <w:r>
              <w:rPr>
                <w:noProof/>
                <w:webHidden/>
              </w:rPr>
              <w:instrText xml:space="preserve"> PAGEREF _Toc239928634 \h </w:instrText>
            </w:r>
            <w:r>
              <w:rPr>
                <w:noProof/>
                <w:webHidden/>
              </w:rPr>
            </w:r>
            <w:r>
              <w:rPr>
                <w:noProof/>
                <w:webHidden/>
              </w:rPr>
              <w:fldChar w:fldCharType="separate"/>
            </w:r>
            <w:r>
              <w:rPr>
                <w:noProof/>
                <w:webHidden/>
              </w:rPr>
              <w:t>57</w:t>
            </w:r>
            <w:r>
              <w:rPr>
                <w:noProof/>
                <w:webHidden/>
              </w:rPr>
              <w:fldChar w:fldCharType="end"/>
            </w:r>
          </w:hyperlink>
        </w:p>
        <w:p w14:paraId="68298669" w14:textId="76186063" w:rsidR="0047416D" w:rsidRDefault="0047416D">
          <w:pPr>
            <w:pStyle w:val="TOC1"/>
            <w:tabs>
              <w:tab w:val="left" w:pos="440"/>
              <w:tab w:val="right" w:leader="dot" w:pos="9016"/>
            </w:tabs>
            <w:rPr>
              <w:noProof/>
              <w:lang w:eastAsia="en-GB"/>
            </w:rPr>
          </w:pPr>
          <w:hyperlink w:anchor="_Toc239928635" w:history="1">
            <w:r w:rsidRPr="004B691C">
              <w:rPr>
                <w:rStyle w:val="Hyperlink"/>
                <w:noProof/>
              </w:rPr>
              <w:t>5.</w:t>
            </w:r>
            <w:r>
              <w:rPr>
                <w:noProof/>
                <w:lang w:eastAsia="en-GB"/>
              </w:rPr>
              <w:tab/>
            </w:r>
            <w:r w:rsidRPr="004B691C">
              <w:rPr>
                <w:rStyle w:val="Hyperlink"/>
                <w:noProof/>
              </w:rPr>
              <w:t>Test Strategy and Results and Analysis</w:t>
            </w:r>
            <w:r>
              <w:rPr>
                <w:noProof/>
                <w:webHidden/>
              </w:rPr>
              <w:tab/>
            </w:r>
            <w:r>
              <w:rPr>
                <w:noProof/>
                <w:webHidden/>
              </w:rPr>
              <w:fldChar w:fldCharType="begin"/>
            </w:r>
            <w:r>
              <w:rPr>
                <w:noProof/>
                <w:webHidden/>
              </w:rPr>
              <w:instrText xml:space="preserve"> PAGEREF _Toc239928635 \h </w:instrText>
            </w:r>
            <w:r>
              <w:rPr>
                <w:noProof/>
                <w:webHidden/>
              </w:rPr>
            </w:r>
            <w:r>
              <w:rPr>
                <w:noProof/>
                <w:webHidden/>
              </w:rPr>
              <w:fldChar w:fldCharType="separate"/>
            </w:r>
            <w:r>
              <w:rPr>
                <w:noProof/>
                <w:webHidden/>
              </w:rPr>
              <w:t>57</w:t>
            </w:r>
            <w:r>
              <w:rPr>
                <w:noProof/>
                <w:webHidden/>
              </w:rPr>
              <w:fldChar w:fldCharType="end"/>
            </w:r>
          </w:hyperlink>
        </w:p>
        <w:p w14:paraId="1C1648C8" w14:textId="5CF3875B" w:rsidR="0047416D" w:rsidRDefault="0047416D">
          <w:pPr>
            <w:pStyle w:val="TOC1"/>
            <w:tabs>
              <w:tab w:val="left" w:pos="440"/>
              <w:tab w:val="right" w:leader="dot" w:pos="9016"/>
            </w:tabs>
            <w:rPr>
              <w:noProof/>
              <w:lang w:eastAsia="en-GB"/>
            </w:rPr>
          </w:pPr>
          <w:hyperlink w:anchor="_Toc239928636" w:history="1">
            <w:r w:rsidRPr="004B691C">
              <w:rPr>
                <w:rStyle w:val="Hyperlink"/>
                <w:noProof/>
              </w:rPr>
              <w:t>6.</w:t>
            </w:r>
            <w:r>
              <w:rPr>
                <w:noProof/>
                <w:lang w:eastAsia="en-GB"/>
              </w:rPr>
              <w:tab/>
            </w:r>
            <w:r w:rsidRPr="004B691C">
              <w:rPr>
                <w:rStyle w:val="Hyperlink"/>
                <w:noProof/>
              </w:rPr>
              <w:t>Analysis</w:t>
            </w:r>
            <w:r>
              <w:rPr>
                <w:noProof/>
                <w:webHidden/>
              </w:rPr>
              <w:tab/>
            </w:r>
            <w:r>
              <w:rPr>
                <w:noProof/>
                <w:webHidden/>
              </w:rPr>
              <w:fldChar w:fldCharType="begin"/>
            </w:r>
            <w:r>
              <w:rPr>
                <w:noProof/>
                <w:webHidden/>
              </w:rPr>
              <w:instrText xml:space="preserve"> PAGEREF _Toc239928636 \h </w:instrText>
            </w:r>
            <w:r>
              <w:rPr>
                <w:noProof/>
                <w:webHidden/>
              </w:rPr>
            </w:r>
            <w:r>
              <w:rPr>
                <w:noProof/>
                <w:webHidden/>
              </w:rPr>
              <w:fldChar w:fldCharType="separate"/>
            </w:r>
            <w:r>
              <w:rPr>
                <w:noProof/>
                <w:webHidden/>
              </w:rPr>
              <w:t>57</w:t>
            </w:r>
            <w:r>
              <w:rPr>
                <w:noProof/>
                <w:webHidden/>
              </w:rPr>
              <w:fldChar w:fldCharType="end"/>
            </w:r>
          </w:hyperlink>
        </w:p>
        <w:p w14:paraId="1DF2E3F2" w14:textId="6002B30B" w:rsidR="0047416D" w:rsidRDefault="0047416D">
          <w:pPr>
            <w:pStyle w:val="TOC1"/>
            <w:tabs>
              <w:tab w:val="left" w:pos="440"/>
              <w:tab w:val="right" w:leader="dot" w:pos="9016"/>
            </w:tabs>
            <w:rPr>
              <w:noProof/>
              <w:lang w:eastAsia="en-GB"/>
            </w:rPr>
          </w:pPr>
          <w:hyperlink w:anchor="_Toc239928637" w:history="1">
            <w:r w:rsidRPr="004B691C">
              <w:rPr>
                <w:rStyle w:val="Hyperlink"/>
                <w:noProof/>
              </w:rPr>
              <w:t>7.</w:t>
            </w:r>
            <w:r>
              <w:rPr>
                <w:noProof/>
                <w:lang w:eastAsia="en-GB"/>
              </w:rPr>
              <w:tab/>
            </w:r>
            <w:r w:rsidRPr="004B691C">
              <w:rPr>
                <w:rStyle w:val="Hyperlink"/>
                <w:noProof/>
              </w:rPr>
              <w:t>Conclusions</w:t>
            </w:r>
            <w:r>
              <w:rPr>
                <w:noProof/>
                <w:webHidden/>
              </w:rPr>
              <w:tab/>
            </w:r>
            <w:r>
              <w:rPr>
                <w:noProof/>
                <w:webHidden/>
              </w:rPr>
              <w:fldChar w:fldCharType="begin"/>
            </w:r>
            <w:r>
              <w:rPr>
                <w:noProof/>
                <w:webHidden/>
              </w:rPr>
              <w:instrText xml:space="preserve"> PAGEREF _Toc239928637 \h </w:instrText>
            </w:r>
            <w:r>
              <w:rPr>
                <w:noProof/>
                <w:webHidden/>
              </w:rPr>
            </w:r>
            <w:r>
              <w:rPr>
                <w:noProof/>
                <w:webHidden/>
              </w:rPr>
              <w:fldChar w:fldCharType="separate"/>
            </w:r>
            <w:r>
              <w:rPr>
                <w:noProof/>
                <w:webHidden/>
              </w:rPr>
              <w:t>57</w:t>
            </w:r>
            <w:r>
              <w:rPr>
                <w:noProof/>
                <w:webHidden/>
              </w:rPr>
              <w:fldChar w:fldCharType="end"/>
            </w:r>
          </w:hyperlink>
        </w:p>
        <w:p w14:paraId="0A1F72BD" w14:textId="2751AA47" w:rsidR="0047416D" w:rsidRDefault="0047416D">
          <w:pPr>
            <w:pStyle w:val="TOC1"/>
            <w:tabs>
              <w:tab w:val="right" w:leader="dot" w:pos="9016"/>
            </w:tabs>
            <w:rPr>
              <w:noProof/>
              <w:lang w:eastAsia="en-GB"/>
            </w:rPr>
          </w:pPr>
          <w:hyperlink w:anchor="_Toc239928638" w:history="1">
            <w:r w:rsidRPr="004B691C">
              <w:rPr>
                <w:rStyle w:val="Hyperlink"/>
                <w:noProof/>
              </w:rPr>
              <w:t>References</w:t>
            </w:r>
            <w:r>
              <w:rPr>
                <w:noProof/>
                <w:webHidden/>
              </w:rPr>
              <w:tab/>
            </w:r>
            <w:r>
              <w:rPr>
                <w:noProof/>
                <w:webHidden/>
              </w:rPr>
              <w:fldChar w:fldCharType="begin"/>
            </w:r>
            <w:r>
              <w:rPr>
                <w:noProof/>
                <w:webHidden/>
              </w:rPr>
              <w:instrText xml:space="preserve"> PAGEREF _Toc239928638 \h </w:instrText>
            </w:r>
            <w:r>
              <w:rPr>
                <w:noProof/>
                <w:webHidden/>
              </w:rPr>
            </w:r>
            <w:r>
              <w:rPr>
                <w:noProof/>
                <w:webHidden/>
              </w:rPr>
              <w:fldChar w:fldCharType="separate"/>
            </w:r>
            <w:r>
              <w:rPr>
                <w:noProof/>
                <w:webHidden/>
              </w:rPr>
              <w:t>i</w:t>
            </w:r>
            <w:r>
              <w:rPr>
                <w:noProof/>
                <w:webHidden/>
              </w:rPr>
              <w:fldChar w:fldCharType="end"/>
            </w:r>
          </w:hyperlink>
        </w:p>
        <w:p w14:paraId="73817C7F" w14:textId="546FBAA5" w:rsidR="0047416D" w:rsidRDefault="0047416D">
          <w:pPr>
            <w:pStyle w:val="TOC1"/>
            <w:tabs>
              <w:tab w:val="right" w:leader="dot" w:pos="9016"/>
            </w:tabs>
            <w:rPr>
              <w:noProof/>
              <w:lang w:eastAsia="en-GB"/>
            </w:rPr>
          </w:pPr>
          <w:hyperlink w:anchor="_Toc239928639" w:history="1">
            <w:r w:rsidRPr="004B691C">
              <w:rPr>
                <w:rStyle w:val="Hyperlink"/>
                <w:noProof/>
              </w:rPr>
              <w:t>Appendices</w:t>
            </w:r>
            <w:r>
              <w:rPr>
                <w:noProof/>
                <w:webHidden/>
              </w:rPr>
              <w:tab/>
            </w:r>
            <w:r>
              <w:rPr>
                <w:noProof/>
                <w:webHidden/>
              </w:rPr>
              <w:fldChar w:fldCharType="begin"/>
            </w:r>
            <w:r>
              <w:rPr>
                <w:noProof/>
                <w:webHidden/>
              </w:rPr>
              <w:instrText xml:space="preserve"> PAGEREF _Toc239928639 \h </w:instrText>
            </w:r>
            <w:r>
              <w:rPr>
                <w:noProof/>
                <w:webHidden/>
              </w:rPr>
            </w:r>
            <w:r>
              <w:rPr>
                <w:noProof/>
                <w:webHidden/>
              </w:rPr>
              <w:fldChar w:fldCharType="separate"/>
            </w:r>
            <w:r>
              <w:rPr>
                <w:noProof/>
                <w:webHidden/>
              </w:rPr>
              <w:t>ix</w:t>
            </w:r>
            <w:r>
              <w:rPr>
                <w:noProof/>
                <w:webHidden/>
              </w:rPr>
              <w:fldChar w:fldCharType="end"/>
            </w:r>
          </w:hyperlink>
        </w:p>
        <w:p w14:paraId="49920B0C" w14:textId="3C32B7E7" w:rsidR="0047416D" w:rsidRDefault="0047416D">
          <w:pPr>
            <w:pStyle w:val="TOC1"/>
            <w:tabs>
              <w:tab w:val="right" w:leader="dot" w:pos="9016"/>
            </w:tabs>
            <w:rPr>
              <w:noProof/>
              <w:lang w:eastAsia="en-GB"/>
            </w:rPr>
          </w:pPr>
          <w:hyperlink w:anchor="_Toc239928640" w:history="1">
            <w:r w:rsidRPr="004B691C">
              <w:rPr>
                <w:rStyle w:val="Hyperlink"/>
                <w:noProof/>
              </w:rPr>
              <w:t>Appendix A:  Code Listing</w:t>
            </w:r>
            <w:r>
              <w:rPr>
                <w:noProof/>
                <w:webHidden/>
              </w:rPr>
              <w:tab/>
            </w:r>
            <w:r>
              <w:rPr>
                <w:noProof/>
                <w:webHidden/>
              </w:rPr>
              <w:fldChar w:fldCharType="begin"/>
            </w:r>
            <w:r>
              <w:rPr>
                <w:noProof/>
                <w:webHidden/>
              </w:rPr>
              <w:instrText xml:space="preserve"> PAGEREF _Toc239928640 \h </w:instrText>
            </w:r>
            <w:r>
              <w:rPr>
                <w:noProof/>
                <w:webHidden/>
              </w:rPr>
            </w:r>
            <w:r>
              <w:rPr>
                <w:noProof/>
                <w:webHidden/>
              </w:rPr>
              <w:fldChar w:fldCharType="separate"/>
            </w:r>
            <w:r>
              <w:rPr>
                <w:noProof/>
                <w:webHidden/>
              </w:rPr>
              <w:t>x</w:t>
            </w:r>
            <w:r>
              <w:rPr>
                <w:noProof/>
                <w:webHidden/>
              </w:rPr>
              <w:fldChar w:fldCharType="end"/>
            </w:r>
          </w:hyperlink>
        </w:p>
        <w:p w14:paraId="3EB95FE8" w14:textId="02BEAF65" w:rsidR="00B2269B" w:rsidRPr="008E68F6" w:rsidRDefault="00B2269B" w:rsidP="007D3777">
          <w:r w:rsidRPr="008E68F6">
            <w:rPr>
              <w:noProof/>
            </w:rPr>
            <w:fldChar w:fldCharType="end"/>
          </w:r>
        </w:p>
      </w:sdtContent>
    </w:sdt>
    <w:p w14:paraId="68A12264" w14:textId="77777777" w:rsidR="00DD5B3F" w:rsidRPr="008E68F6" w:rsidRDefault="00DD5B3F" w:rsidP="007D3777">
      <w:r w:rsidRPr="008E68F6">
        <w:br w:type="page"/>
      </w:r>
    </w:p>
    <w:p w14:paraId="1599795C" w14:textId="77777777" w:rsidR="00C2235C" w:rsidRPr="008E68F6" w:rsidRDefault="00C2235C" w:rsidP="007D3777">
      <w:pPr>
        <w:pStyle w:val="Heading1"/>
      </w:pPr>
      <w:bookmarkStart w:id="7" w:name="_Toc239928573"/>
      <w:r w:rsidRPr="008E68F6">
        <w:lastRenderedPageBreak/>
        <w:t>Table of Figures</w:t>
      </w:r>
      <w:bookmarkEnd w:id="7"/>
    </w:p>
    <w:p w14:paraId="3BD16CA7" w14:textId="77777777" w:rsidR="00C2235C" w:rsidRPr="008E68F6" w:rsidRDefault="00C2235C" w:rsidP="007D3777"/>
    <w:p w14:paraId="08B46F0C" w14:textId="0DB3A717" w:rsidR="00761B5E" w:rsidRDefault="00C2235C">
      <w:pPr>
        <w:pStyle w:val="TableofFigures"/>
        <w:tabs>
          <w:tab w:val="right" w:leader="dot" w:pos="9016"/>
        </w:tabs>
        <w:rPr>
          <w:smallCaps w:val="0"/>
          <w:noProof/>
          <w:sz w:val="24"/>
          <w:szCs w:val="24"/>
          <w:lang w:eastAsia="en-GB"/>
        </w:rPr>
      </w:pPr>
      <w:r w:rsidRPr="008E68F6">
        <w:rPr>
          <w:b/>
          <w:sz w:val="40"/>
        </w:rPr>
        <w:fldChar w:fldCharType="begin"/>
      </w:r>
      <w:r w:rsidRPr="008E68F6">
        <w:rPr>
          <w:b/>
          <w:sz w:val="40"/>
        </w:rPr>
        <w:instrText xml:space="preserve"> TOC \h \z \c "Figure" </w:instrText>
      </w:r>
      <w:r w:rsidRPr="008E68F6">
        <w:rPr>
          <w:b/>
          <w:sz w:val="40"/>
        </w:rPr>
        <w:fldChar w:fldCharType="separate"/>
      </w:r>
      <w:hyperlink w:anchor="_Toc238383672" w:history="1">
        <w:r w:rsidR="00761B5E" w:rsidRPr="009C4503">
          <w:rPr>
            <w:rStyle w:val="Hyperlink"/>
            <w:noProof/>
          </w:rPr>
          <w:t>Figure 1 - TOGAF ADM Cycle</w:t>
        </w:r>
        <w:r w:rsidR="00761B5E">
          <w:rPr>
            <w:noProof/>
            <w:webHidden/>
          </w:rPr>
          <w:tab/>
        </w:r>
        <w:r w:rsidR="00761B5E">
          <w:rPr>
            <w:noProof/>
            <w:webHidden/>
          </w:rPr>
          <w:fldChar w:fldCharType="begin"/>
        </w:r>
        <w:r w:rsidR="00761B5E">
          <w:rPr>
            <w:noProof/>
            <w:webHidden/>
          </w:rPr>
          <w:instrText xml:space="preserve"> PAGEREF _Toc238383672 \h </w:instrText>
        </w:r>
        <w:r w:rsidR="00761B5E">
          <w:rPr>
            <w:noProof/>
            <w:webHidden/>
          </w:rPr>
        </w:r>
        <w:r w:rsidR="00761B5E">
          <w:rPr>
            <w:noProof/>
            <w:webHidden/>
          </w:rPr>
          <w:fldChar w:fldCharType="separate"/>
        </w:r>
        <w:r w:rsidR="00761B5E">
          <w:rPr>
            <w:noProof/>
            <w:webHidden/>
          </w:rPr>
          <w:t>12</w:t>
        </w:r>
        <w:r w:rsidR="00761B5E">
          <w:rPr>
            <w:noProof/>
            <w:webHidden/>
          </w:rPr>
          <w:fldChar w:fldCharType="end"/>
        </w:r>
      </w:hyperlink>
    </w:p>
    <w:p w14:paraId="0D14DED4" w14:textId="29FC2F91" w:rsidR="00761B5E" w:rsidRDefault="00761B5E">
      <w:pPr>
        <w:pStyle w:val="TableofFigures"/>
        <w:tabs>
          <w:tab w:val="right" w:leader="dot" w:pos="9016"/>
        </w:tabs>
        <w:rPr>
          <w:smallCaps w:val="0"/>
          <w:noProof/>
          <w:sz w:val="24"/>
          <w:szCs w:val="24"/>
          <w:lang w:eastAsia="en-GB"/>
        </w:rPr>
      </w:pPr>
      <w:hyperlink w:anchor="_Toc238383673" w:history="1">
        <w:r w:rsidRPr="009C4503">
          <w:rPr>
            <w:rStyle w:val="Hyperlink"/>
            <w:noProof/>
          </w:rPr>
          <w:t>Figure 2 - Example of a tightly coupled parcel tracking monolithic architecture.</w:t>
        </w:r>
        <w:r>
          <w:rPr>
            <w:noProof/>
            <w:webHidden/>
          </w:rPr>
          <w:tab/>
        </w:r>
        <w:r>
          <w:rPr>
            <w:noProof/>
            <w:webHidden/>
          </w:rPr>
          <w:fldChar w:fldCharType="begin"/>
        </w:r>
        <w:r>
          <w:rPr>
            <w:noProof/>
            <w:webHidden/>
          </w:rPr>
          <w:instrText xml:space="preserve"> PAGEREF _Toc238383673 \h </w:instrText>
        </w:r>
        <w:r>
          <w:rPr>
            <w:noProof/>
            <w:webHidden/>
          </w:rPr>
        </w:r>
        <w:r>
          <w:rPr>
            <w:noProof/>
            <w:webHidden/>
          </w:rPr>
          <w:fldChar w:fldCharType="separate"/>
        </w:r>
        <w:r>
          <w:rPr>
            <w:noProof/>
            <w:webHidden/>
          </w:rPr>
          <w:t>15</w:t>
        </w:r>
        <w:r>
          <w:rPr>
            <w:noProof/>
            <w:webHidden/>
          </w:rPr>
          <w:fldChar w:fldCharType="end"/>
        </w:r>
      </w:hyperlink>
    </w:p>
    <w:p w14:paraId="74B518B8" w14:textId="1DBEF763" w:rsidR="00761B5E" w:rsidRDefault="00761B5E">
      <w:pPr>
        <w:pStyle w:val="TableofFigures"/>
        <w:tabs>
          <w:tab w:val="right" w:leader="dot" w:pos="9016"/>
        </w:tabs>
        <w:rPr>
          <w:smallCaps w:val="0"/>
          <w:noProof/>
          <w:sz w:val="24"/>
          <w:szCs w:val="24"/>
          <w:lang w:eastAsia="en-GB"/>
        </w:rPr>
      </w:pPr>
      <w:hyperlink w:anchor="_Toc238383674" w:history="1">
        <w:r w:rsidRPr="009C4503">
          <w:rPr>
            <w:rStyle w:val="Hyperlink"/>
            <w:noProof/>
          </w:rPr>
          <w:t>Figure 3 - Example of loosely coupled microservice architecture</w:t>
        </w:r>
        <w:r>
          <w:rPr>
            <w:noProof/>
            <w:webHidden/>
          </w:rPr>
          <w:tab/>
        </w:r>
        <w:r>
          <w:rPr>
            <w:noProof/>
            <w:webHidden/>
          </w:rPr>
          <w:fldChar w:fldCharType="begin"/>
        </w:r>
        <w:r>
          <w:rPr>
            <w:noProof/>
            <w:webHidden/>
          </w:rPr>
          <w:instrText xml:space="preserve"> PAGEREF _Toc238383674 \h </w:instrText>
        </w:r>
        <w:r>
          <w:rPr>
            <w:noProof/>
            <w:webHidden/>
          </w:rPr>
        </w:r>
        <w:r>
          <w:rPr>
            <w:noProof/>
            <w:webHidden/>
          </w:rPr>
          <w:fldChar w:fldCharType="separate"/>
        </w:r>
        <w:r>
          <w:rPr>
            <w:noProof/>
            <w:webHidden/>
          </w:rPr>
          <w:t>17</w:t>
        </w:r>
        <w:r>
          <w:rPr>
            <w:noProof/>
            <w:webHidden/>
          </w:rPr>
          <w:fldChar w:fldCharType="end"/>
        </w:r>
      </w:hyperlink>
    </w:p>
    <w:p w14:paraId="62824367" w14:textId="53C8BF5E" w:rsidR="00761B5E" w:rsidRDefault="00761B5E">
      <w:pPr>
        <w:pStyle w:val="TableofFigures"/>
        <w:tabs>
          <w:tab w:val="right" w:leader="dot" w:pos="9016"/>
        </w:tabs>
        <w:rPr>
          <w:smallCaps w:val="0"/>
          <w:noProof/>
          <w:sz w:val="24"/>
          <w:szCs w:val="24"/>
          <w:lang w:eastAsia="en-GB"/>
        </w:rPr>
      </w:pPr>
      <w:hyperlink w:anchor="_Toc238383675" w:history="1">
        <w:r w:rsidRPr="009C4503">
          <w:rPr>
            <w:rStyle w:val="Hyperlink"/>
            <w:noProof/>
          </w:rPr>
          <w:t>Figure 4 - Strangler fig pattern. Adapted from (Microsoft, 2026c)</w:t>
        </w:r>
        <w:r>
          <w:rPr>
            <w:noProof/>
            <w:webHidden/>
          </w:rPr>
          <w:tab/>
        </w:r>
        <w:r>
          <w:rPr>
            <w:noProof/>
            <w:webHidden/>
          </w:rPr>
          <w:fldChar w:fldCharType="begin"/>
        </w:r>
        <w:r>
          <w:rPr>
            <w:noProof/>
            <w:webHidden/>
          </w:rPr>
          <w:instrText xml:space="preserve"> PAGEREF _Toc238383675 \h </w:instrText>
        </w:r>
        <w:r>
          <w:rPr>
            <w:noProof/>
            <w:webHidden/>
          </w:rPr>
        </w:r>
        <w:r>
          <w:rPr>
            <w:noProof/>
            <w:webHidden/>
          </w:rPr>
          <w:fldChar w:fldCharType="separate"/>
        </w:r>
        <w:r>
          <w:rPr>
            <w:noProof/>
            <w:webHidden/>
          </w:rPr>
          <w:t>19</w:t>
        </w:r>
        <w:r>
          <w:rPr>
            <w:noProof/>
            <w:webHidden/>
          </w:rPr>
          <w:fldChar w:fldCharType="end"/>
        </w:r>
      </w:hyperlink>
    </w:p>
    <w:p w14:paraId="3A60AA4C" w14:textId="0439B55D" w:rsidR="00761B5E" w:rsidRDefault="00761B5E">
      <w:pPr>
        <w:pStyle w:val="TableofFigures"/>
        <w:tabs>
          <w:tab w:val="right" w:leader="dot" w:pos="9016"/>
        </w:tabs>
        <w:rPr>
          <w:smallCaps w:val="0"/>
          <w:noProof/>
          <w:sz w:val="24"/>
          <w:szCs w:val="24"/>
          <w:lang w:eastAsia="en-GB"/>
        </w:rPr>
      </w:pPr>
      <w:hyperlink w:anchor="_Toc238383676" w:history="1">
        <w:r w:rsidRPr="009C4503">
          <w:rPr>
            <w:rStyle w:val="Hyperlink"/>
            <w:noProof/>
          </w:rPr>
          <w:t>Figure 5 - Proposed Architecture for a Domain Driven, Event-Driven Parcel Tracking system.</w:t>
        </w:r>
        <w:r>
          <w:rPr>
            <w:noProof/>
            <w:webHidden/>
          </w:rPr>
          <w:tab/>
        </w:r>
        <w:r>
          <w:rPr>
            <w:noProof/>
            <w:webHidden/>
          </w:rPr>
          <w:fldChar w:fldCharType="begin"/>
        </w:r>
        <w:r>
          <w:rPr>
            <w:noProof/>
            <w:webHidden/>
          </w:rPr>
          <w:instrText xml:space="preserve"> PAGEREF _Toc238383676 \h </w:instrText>
        </w:r>
        <w:r>
          <w:rPr>
            <w:noProof/>
            <w:webHidden/>
          </w:rPr>
        </w:r>
        <w:r>
          <w:rPr>
            <w:noProof/>
            <w:webHidden/>
          </w:rPr>
          <w:fldChar w:fldCharType="separate"/>
        </w:r>
        <w:r>
          <w:rPr>
            <w:noProof/>
            <w:webHidden/>
          </w:rPr>
          <w:t>22</w:t>
        </w:r>
        <w:r>
          <w:rPr>
            <w:noProof/>
            <w:webHidden/>
          </w:rPr>
          <w:fldChar w:fldCharType="end"/>
        </w:r>
      </w:hyperlink>
    </w:p>
    <w:p w14:paraId="29720452" w14:textId="7EECF2C6" w:rsidR="00761B5E" w:rsidRDefault="00761B5E">
      <w:pPr>
        <w:pStyle w:val="TableofFigures"/>
        <w:tabs>
          <w:tab w:val="right" w:leader="dot" w:pos="9016"/>
        </w:tabs>
        <w:rPr>
          <w:smallCaps w:val="0"/>
          <w:noProof/>
          <w:sz w:val="24"/>
          <w:szCs w:val="24"/>
          <w:lang w:eastAsia="en-GB"/>
        </w:rPr>
      </w:pPr>
      <w:hyperlink w:anchor="_Toc238383677" w:history="1">
        <w:r w:rsidRPr="009C4503">
          <w:rPr>
            <w:rStyle w:val="Hyperlink"/>
            <w:noProof/>
          </w:rPr>
          <w:t>Figure 6 - User interface view of all events</w:t>
        </w:r>
        <w:r>
          <w:rPr>
            <w:noProof/>
            <w:webHidden/>
          </w:rPr>
          <w:tab/>
        </w:r>
        <w:r>
          <w:rPr>
            <w:noProof/>
            <w:webHidden/>
          </w:rPr>
          <w:fldChar w:fldCharType="begin"/>
        </w:r>
        <w:r>
          <w:rPr>
            <w:noProof/>
            <w:webHidden/>
          </w:rPr>
          <w:instrText xml:space="preserve"> PAGEREF _Toc238383677 \h </w:instrText>
        </w:r>
        <w:r>
          <w:rPr>
            <w:noProof/>
            <w:webHidden/>
          </w:rPr>
        </w:r>
        <w:r>
          <w:rPr>
            <w:noProof/>
            <w:webHidden/>
          </w:rPr>
          <w:fldChar w:fldCharType="separate"/>
        </w:r>
        <w:r>
          <w:rPr>
            <w:noProof/>
            <w:webHidden/>
          </w:rPr>
          <w:t>39</w:t>
        </w:r>
        <w:r>
          <w:rPr>
            <w:noProof/>
            <w:webHidden/>
          </w:rPr>
          <w:fldChar w:fldCharType="end"/>
        </w:r>
      </w:hyperlink>
    </w:p>
    <w:p w14:paraId="161C880C" w14:textId="720F675D" w:rsidR="00761B5E" w:rsidRDefault="00761B5E">
      <w:pPr>
        <w:pStyle w:val="TableofFigures"/>
        <w:tabs>
          <w:tab w:val="right" w:leader="dot" w:pos="9016"/>
        </w:tabs>
        <w:rPr>
          <w:smallCaps w:val="0"/>
          <w:noProof/>
          <w:sz w:val="24"/>
          <w:szCs w:val="24"/>
          <w:lang w:eastAsia="en-GB"/>
        </w:rPr>
      </w:pPr>
      <w:hyperlink w:anchor="_Toc238383678" w:history="1">
        <w:r w:rsidRPr="009C4503">
          <w:rPr>
            <w:rStyle w:val="Hyperlink"/>
            <w:noProof/>
          </w:rPr>
          <w:t>Figure 7 - User interface view of events for SHP-0001</w:t>
        </w:r>
        <w:r>
          <w:rPr>
            <w:noProof/>
            <w:webHidden/>
          </w:rPr>
          <w:tab/>
        </w:r>
        <w:r>
          <w:rPr>
            <w:noProof/>
            <w:webHidden/>
          </w:rPr>
          <w:fldChar w:fldCharType="begin"/>
        </w:r>
        <w:r>
          <w:rPr>
            <w:noProof/>
            <w:webHidden/>
          </w:rPr>
          <w:instrText xml:space="preserve"> PAGEREF _Toc238383678 \h </w:instrText>
        </w:r>
        <w:r>
          <w:rPr>
            <w:noProof/>
            <w:webHidden/>
          </w:rPr>
        </w:r>
        <w:r>
          <w:rPr>
            <w:noProof/>
            <w:webHidden/>
          </w:rPr>
          <w:fldChar w:fldCharType="separate"/>
        </w:r>
        <w:r>
          <w:rPr>
            <w:noProof/>
            <w:webHidden/>
          </w:rPr>
          <w:t>40</w:t>
        </w:r>
        <w:r>
          <w:rPr>
            <w:noProof/>
            <w:webHidden/>
          </w:rPr>
          <w:fldChar w:fldCharType="end"/>
        </w:r>
      </w:hyperlink>
    </w:p>
    <w:p w14:paraId="5F9BE80F" w14:textId="304EDE29" w:rsidR="00761B5E" w:rsidRDefault="00761B5E">
      <w:pPr>
        <w:pStyle w:val="TableofFigures"/>
        <w:tabs>
          <w:tab w:val="right" w:leader="dot" w:pos="9016"/>
        </w:tabs>
        <w:rPr>
          <w:smallCaps w:val="0"/>
          <w:noProof/>
          <w:sz w:val="24"/>
          <w:szCs w:val="24"/>
          <w:lang w:eastAsia="en-GB"/>
        </w:rPr>
      </w:pPr>
      <w:hyperlink w:anchor="_Toc238383679" w:history="1">
        <w:r w:rsidRPr="009C4503">
          <w:rPr>
            <w:rStyle w:val="Hyperlink"/>
            <w:noProof/>
          </w:rPr>
          <w:t>Figure 8 - Baseline architecture</w:t>
        </w:r>
        <w:r>
          <w:rPr>
            <w:noProof/>
            <w:webHidden/>
          </w:rPr>
          <w:tab/>
        </w:r>
        <w:r>
          <w:rPr>
            <w:noProof/>
            <w:webHidden/>
          </w:rPr>
          <w:fldChar w:fldCharType="begin"/>
        </w:r>
        <w:r>
          <w:rPr>
            <w:noProof/>
            <w:webHidden/>
          </w:rPr>
          <w:instrText xml:space="preserve"> PAGEREF _Toc238383679 \h </w:instrText>
        </w:r>
        <w:r>
          <w:rPr>
            <w:noProof/>
            <w:webHidden/>
          </w:rPr>
        </w:r>
        <w:r>
          <w:rPr>
            <w:noProof/>
            <w:webHidden/>
          </w:rPr>
          <w:fldChar w:fldCharType="separate"/>
        </w:r>
        <w:r>
          <w:rPr>
            <w:noProof/>
            <w:webHidden/>
          </w:rPr>
          <w:t>41</w:t>
        </w:r>
        <w:r>
          <w:rPr>
            <w:noProof/>
            <w:webHidden/>
          </w:rPr>
          <w:fldChar w:fldCharType="end"/>
        </w:r>
      </w:hyperlink>
    </w:p>
    <w:p w14:paraId="7B226E06" w14:textId="61B2E19A" w:rsidR="00761B5E" w:rsidRDefault="00761B5E">
      <w:pPr>
        <w:pStyle w:val="TableofFigures"/>
        <w:tabs>
          <w:tab w:val="right" w:leader="dot" w:pos="9016"/>
        </w:tabs>
        <w:rPr>
          <w:smallCaps w:val="0"/>
          <w:noProof/>
          <w:sz w:val="24"/>
          <w:szCs w:val="24"/>
          <w:lang w:eastAsia="en-GB"/>
        </w:rPr>
      </w:pPr>
      <w:hyperlink w:anchor="_Toc238383680" w:history="1">
        <w:r w:rsidRPr="009C4503">
          <w:rPr>
            <w:rStyle w:val="Hyperlink"/>
            <w:noProof/>
          </w:rPr>
          <w:t>Figure 9 - Final High Availability Architecture</w:t>
        </w:r>
        <w:r>
          <w:rPr>
            <w:noProof/>
            <w:webHidden/>
          </w:rPr>
          <w:tab/>
        </w:r>
        <w:r>
          <w:rPr>
            <w:noProof/>
            <w:webHidden/>
          </w:rPr>
          <w:fldChar w:fldCharType="begin"/>
        </w:r>
        <w:r>
          <w:rPr>
            <w:noProof/>
            <w:webHidden/>
          </w:rPr>
          <w:instrText xml:space="preserve"> PAGEREF _Toc238383680 \h </w:instrText>
        </w:r>
        <w:r>
          <w:rPr>
            <w:noProof/>
            <w:webHidden/>
          </w:rPr>
        </w:r>
        <w:r>
          <w:rPr>
            <w:noProof/>
            <w:webHidden/>
          </w:rPr>
          <w:fldChar w:fldCharType="separate"/>
        </w:r>
        <w:r>
          <w:rPr>
            <w:noProof/>
            <w:webHidden/>
          </w:rPr>
          <w:t>44</w:t>
        </w:r>
        <w:r>
          <w:rPr>
            <w:noProof/>
            <w:webHidden/>
          </w:rPr>
          <w:fldChar w:fldCharType="end"/>
        </w:r>
      </w:hyperlink>
    </w:p>
    <w:p w14:paraId="72E3CF91" w14:textId="46AC9515" w:rsidR="00761B5E" w:rsidRDefault="00761B5E">
      <w:pPr>
        <w:pStyle w:val="TableofFigures"/>
        <w:tabs>
          <w:tab w:val="right" w:leader="dot" w:pos="9016"/>
        </w:tabs>
        <w:rPr>
          <w:smallCaps w:val="0"/>
          <w:noProof/>
          <w:sz w:val="24"/>
          <w:szCs w:val="24"/>
          <w:lang w:eastAsia="en-GB"/>
        </w:rPr>
      </w:pPr>
      <w:hyperlink w:anchor="_Toc238383681" w:history="1">
        <w:r w:rsidRPr="009C4503">
          <w:rPr>
            <w:rStyle w:val="Hyperlink"/>
            <w:noProof/>
          </w:rPr>
          <w:t>Figure 10 - Normal Operation</w:t>
        </w:r>
        <w:r>
          <w:rPr>
            <w:noProof/>
            <w:webHidden/>
          </w:rPr>
          <w:tab/>
        </w:r>
        <w:r>
          <w:rPr>
            <w:noProof/>
            <w:webHidden/>
          </w:rPr>
          <w:fldChar w:fldCharType="begin"/>
        </w:r>
        <w:r>
          <w:rPr>
            <w:noProof/>
            <w:webHidden/>
          </w:rPr>
          <w:instrText xml:space="preserve"> PAGEREF _Toc238383681 \h </w:instrText>
        </w:r>
        <w:r>
          <w:rPr>
            <w:noProof/>
            <w:webHidden/>
          </w:rPr>
        </w:r>
        <w:r>
          <w:rPr>
            <w:noProof/>
            <w:webHidden/>
          </w:rPr>
          <w:fldChar w:fldCharType="separate"/>
        </w:r>
        <w:r>
          <w:rPr>
            <w:noProof/>
            <w:webHidden/>
          </w:rPr>
          <w:t>45</w:t>
        </w:r>
        <w:r>
          <w:rPr>
            <w:noProof/>
            <w:webHidden/>
          </w:rPr>
          <w:fldChar w:fldCharType="end"/>
        </w:r>
      </w:hyperlink>
    </w:p>
    <w:p w14:paraId="289EE364" w14:textId="7EECAE7B" w:rsidR="00761B5E" w:rsidRDefault="00761B5E">
      <w:pPr>
        <w:pStyle w:val="TableofFigures"/>
        <w:tabs>
          <w:tab w:val="right" w:leader="dot" w:pos="9016"/>
        </w:tabs>
        <w:rPr>
          <w:smallCaps w:val="0"/>
          <w:noProof/>
          <w:sz w:val="24"/>
          <w:szCs w:val="24"/>
          <w:lang w:eastAsia="en-GB"/>
        </w:rPr>
      </w:pPr>
      <w:hyperlink w:anchor="_Toc238383682" w:history="1">
        <w:r w:rsidRPr="009C4503">
          <w:rPr>
            <w:rStyle w:val="Hyperlink"/>
            <w:noProof/>
          </w:rPr>
          <w:t>Figure 11 - Pod-Level Failover</w:t>
        </w:r>
        <w:r>
          <w:rPr>
            <w:noProof/>
            <w:webHidden/>
          </w:rPr>
          <w:tab/>
        </w:r>
        <w:r>
          <w:rPr>
            <w:noProof/>
            <w:webHidden/>
          </w:rPr>
          <w:fldChar w:fldCharType="begin"/>
        </w:r>
        <w:r>
          <w:rPr>
            <w:noProof/>
            <w:webHidden/>
          </w:rPr>
          <w:instrText xml:space="preserve"> PAGEREF _Toc238383682 \h </w:instrText>
        </w:r>
        <w:r>
          <w:rPr>
            <w:noProof/>
            <w:webHidden/>
          </w:rPr>
        </w:r>
        <w:r>
          <w:rPr>
            <w:noProof/>
            <w:webHidden/>
          </w:rPr>
          <w:fldChar w:fldCharType="separate"/>
        </w:r>
        <w:r>
          <w:rPr>
            <w:noProof/>
            <w:webHidden/>
          </w:rPr>
          <w:t>46</w:t>
        </w:r>
        <w:r>
          <w:rPr>
            <w:noProof/>
            <w:webHidden/>
          </w:rPr>
          <w:fldChar w:fldCharType="end"/>
        </w:r>
      </w:hyperlink>
    </w:p>
    <w:p w14:paraId="72863497" w14:textId="70D16F17" w:rsidR="00761B5E" w:rsidRDefault="00761B5E">
      <w:pPr>
        <w:pStyle w:val="TableofFigures"/>
        <w:tabs>
          <w:tab w:val="right" w:leader="dot" w:pos="9016"/>
        </w:tabs>
        <w:rPr>
          <w:smallCaps w:val="0"/>
          <w:noProof/>
          <w:sz w:val="24"/>
          <w:szCs w:val="24"/>
          <w:lang w:eastAsia="en-GB"/>
        </w:rPr>
      </w:pPr>
      <w:hyperlink w:anchor="_Toc238383683" w:history="1">
        <w:r w:rsidRPr="009C4503">
          <w:rPr>
            <w:rStyle w:val="Hyperlink"/>
            <w:noProof/>
          </w:rPr>
          <w:t>Figure 12 - Availability Zone Failover</w:t>
        </w:r>
        <w:r>
          <w:rPr>
            <w:noProof/>
            <w:webHidden/>
          </w:rPr>
          <w:tab/>
        </w:r>
        <w:r>
          <w:rPr>
            <w:noProof/>
            <w:webHidden/>
          </w:rPr>
          <w:fldChar w:fldCharType="begin"/>
        </w:r>
        <w:r>
          <w:rPr>
            <w:noProof/>
            <w:webHidden/>
          </w:rPr>
          <w:instrText xml:space="preserve"> PAGEREF _Toc238383683 \h </w:instrText>
        </w:r>
        <w:r>
          <w:rPr>
            <w:noProof/>
            <w:webHidden/>
          </w:rPr>
        </w:r>
        <w:r>
          <w:rPr>
            <w:noProof/>
            <w:webHidden/>
          </w:rPr>
          <w:fldChar w:fldCharType="separate"/>
        </w:r>
        <w:r>
          <w:rPr>
            <w:noProof/>
            <w:webHidden/>
          </w:rPr>
          <w:t>48</w:t>
        </w:r>
        <w:r>
          <w:rPr>
            <w:noProof/>
            <w:webHidden/>
          </w:rPr>
          <w:fldChar w:fldCharType="end"/>
        </w:r>
      </w:hyperlink>
    </w:p>
    <w:p w14:paraId="219C66B7" w14:textId="0371157B" w:rsidR="00761B5E" w:rsidRDefault="00761B5E">
      <w:pPr>
        <w:pStyle w:val="TableofFigures"/>
        <w:tabs>
          <w:tab w:val="right" w:leader="dot" w:pos="9016"/>
        </w:tabs>
        <w:rPr>
          <w:smallCaps w:val="0"/>
          <w:noProof/>
          <w:sz w:val="24"/>
          <w:szCs w:val="24"/>
          <w:lang w:eastAsia="en-GB"/>
        </w:rPr>
      </w:pPr>
      <w:hyperlink w:anchor="_Toc238383684" w:history="1">
        <w:r w:rsidRPr="009C4503">
          <w:rPr>
            <w:rStyle w:val="Hyperlink"/>
            <w:noProof/>
          </w:rPr>
          <w:t>Figure 13 - Regional Failover</w:t>
        </w:r>
        <w:r>
          <w:rPr>
            <w:noProof/>
            <w:webHidden/>
          </w:rPr>
          <w:tab/>
        </w:r>
        <w:r>
          <w:rPr>
            <w:noProof/>
            <w:webHidden/>
          </w:rPr>
          <w:fldChar w:fldCharType="begin"/>
        </w:r>
        <w:r>
          <w:rPr>
            <w:noProof/>
            <w:webHidden/>
          </w:rPr>
          <w:instrText xml:space="preserve"> PAGEREF _Toc238383684 \h </w:instrText>
        </w:r>
        <w:r>
          <w:rPr>
            <w:noProof/>
            <w:webHidden/>
          </w:rPr>
        </w:r>
        <w:r>
          <w:rPr>
            <w:noProof/>
            <w:webHidden/>
          </w:rPr>
          <w:fldChar w:fldCharType="separate"/>
        </w:r>
        <w:r>
          <w:rPr>
            <w:noProof/>
            <w:webHidden/>
          </w:rPr>
          <w:t>50</w:t>
        </w:r>
        <w:r>
          <w:rPr>
            <w:noProof/>
            <w:webHidden/>
          </w:rPr>
          <w:fldChar w:fldCharType="end"/>
        </w:r>
      </w:hyperlink>
    </w:p>
    <w:p w14:paraId="081D36A7" w14:textId="4DC71A78" w:rsidR="00761B5E" w:rsidRDefault="00761B5E">
      <w:pPr>
        <w:pStyle w:val="TableofFigures"/>
        <w:tabs>
          <w:tab w:val="right" w:leader="dot" w:pos="9016"/>
        </w:tabs>
        <w:rPr>
          <w:smallCaps w:val="0"/>
          <w:noProof/>
          <w:sz w:val="24"/>
          <w:szCs w:val="24"/>
          <w:lang w:eastAsia="en-GB"/>
        </w:rPr>
      </w:pPr>
      <w:hyperlink w:anchor="_Toc238383685" w:history="1">
        <w:r w:rsidRPr="009C4503">
          <w:rPr>
            <w:rStyle w:val="Hyperlink"/>
            <w:noProof/>
          </w:rPr>
          <w:t>Figure 14 - Event Aggregation  Service failover logic</w:t>
        </w:r>
        <w:r>
          <w:rPr>
            <w:noProof/>
            <w:webHidden/>
          </w:rPr>
          <w:tab/>
        </w:r>
        <w:r>
          <w:rPr>
            <w:noProof/>
            <w:webHidden/>
          </w:rPr>
          <w:fldChar w:fldCharType="begin"/>
        </w:r>
        <w:r>
          <w:rPr>
            <w:noProof/>
            <w:webHidden/>
          </w:rPr>
          <w:instrText xml:space="preserve"> PAGEREF _Toc238383685 \h </w:instrText>
        </w:r>
        <w:r>
          <w:rPr>
            <w:noProof/>
            <w:webHidden/>
          </w:rPr>
        </w:r>
        <w:r>
          <w:rPr>
            <w:noProof/>
            <w:webHidden/>
          </w:rPr>
          <w:fldChar w:fldCharType="separate"/>
        </w:r>
        <w:r>
          <w:rPr>
            <w:noProof/>
            <w:webHidden/>
          </w:rPr>
          <w:t>51</w:t>
        </w:r>
        <w:r>
          <w:rPr>
            <w:noProof/>
            <w:webHidden/>
          </w:rPr>
          <w:fldChar w:fldCharType="end"/>
        </w:r>
      </w:hyperlink>
    </w:p>
    <w:p w14:paraId="63F436F9" w14:textId="63C652AC" w:rsidR="00DD5B3F" w:rsidRPr="008E68F6" w:rsidRDefault="00C2235C" w:rsidP="007D3777">
      <w:pPr>
        <w:pStyle w:val="PRBodyText"/>
      </w:pPr>
      <w:r w:rsidRPr="008E68F6">
        <w:fldChar w:fldCharType="end"/>
      </w:r>
    </w:p>
    <w:p w14:paraId="2AEDD184" w14:textId="77777777" w:rsidR="00C2235C" w:rsidRPr="008E68F6" w:rsidRDefault="00C2235C" w:rsidP="007D3777">
      <w:pPr>
        <w:pStyle w:val="PRBodyText"/>
      </w:pPr>
    </w:p>
    <w:p w14:paraId="008B6D61" w14:textId="77777777" w:rsidR="00DD5B3F" w:rsidRPr="008E68F6" w:rsidRDefault="00DD5B3F" w:rsidP="007D3777"/>
    <w:p w14:paraId="7FEFCD18" w14:textId="77777777" w:rsidR="00DD5B3F" w:rsidRPr="008E68F6" w:rsidRDefault="00DD5B3F" w:rsidP="007D3777">
      <w:r w:rsidRPr="008E68F6">
        <w:br w:type="page"/>
      </w:r>
    </w:p>
    <w:p w14:paraId="56D2EEBE" w14:textId="77777777" w:rsidR="00DD5B3F" w:rsidRPr="008E68F6" w:rsidRDefault="00C2235C" w:rsidP="007D3777">
      <w:pPr>
        <w:pStyle w:val="Heading1"/>
      </w:pPr>
      <w:bookmarkStart w:id="8" w:name="_Toc239928574"/>
      <w:r w:rsidRPr="008E68F6">
        <w:lastRenderedPageBreak/>
        <w:t>Table of Tables</w:t>
      </w:r>
      <w:bookmarkEnd w:id="8"/>
    </w:p>
    <w:p w14:paraId="751DE4CF" w14:textId="77777777" w:rsidR="00C2235C" w:rsidRPr="008E68F6" w:rsidRDefault="00C2235C" w:rsidP="007D3777"/>
    <w:p w14:paraId="1D098B6C" w14:textId="75BE3003" w:rsidR="00C2235C" w:rsidRPr="008E68F6" w:rsidRDefault="0071549D" w:rsidP="007D3777">
      <w:r>
        <w:fldChar w:fldCharType="begin"/>
      </w:r>
      <w:r>
        <w:instrText xml:space="preserve"> TOC \h \z \c "Table" </w:instrText>
      </w:r>
      <w:r>
        <w:fldChar w:fldCharType="separate"/>
      </w:r>
      <w:r w:rsidR="003E004A">
        <w:rPr>
          <w:b/>
          <w:bCs/>
          <w:smallCaps/>
          <w:noProof/>
          <w:lang w:val="en-GB"/>
        </w:rPr>
        <w:t>No table of figures entries found.</w:t>
      </w:r>
      <w:r>
        <w:rPr>
          <w:b/>
          <w:bCs/>
          <w:smallCaps/>
          <w:noProof/>
          <w:lang w:val="en-GB"/>
        </w:rPr>
        <w:fldChar w:fldCharType="end"/>
      </w:r>
    </w:p>
    <w:p w14:paraId="12366CA7" w14:textId="77777777" w:rsidR="00DD5B3F" w:rsidRPr="008E68F6" w:rsidRDefault="00DD5B3F" w:rsidP="007D3777">
      <w:r w:rsidRPr="008E68F6">
        <w:br w:type="page"/>
      </w:r>
    </w:p>
    <w:p w14:paraId="219D06D0" w14:textId="77777777" w:rsidR="00DD5B3F" w:rsidRPr="008E68F6" w:rsidRDefault="009930F5" w:rsidP="007D3777">
      <w:pPr>
        <w:pStyle w:val="Heading1"/>
      </w:pPr>
      <w:bookmarkStart w:id="9" w:name="_Toc239928575"/>
      <w:r w:rsidRPr="008E68F6">
        <w:lastRenderedPageBreak/>
        <w:t>Table of Code Listings</w:t>
      </w:r>
      <w:bookmarkEnd w:id="9"/>
    </w:p>
    <w:p w14:paraId="201B11C3" w14:textId="77777777" w:rsidR="00A67B76" w:rsidRPr="008E68F6" w:rsidRDefault="00A67B76" w:rsidP="007D3777"/>
    <w:p w14:paraId="49852228" w14:textId="77777777" w:rsidR="00A67B76" w:rsidRPr="008E68F6" w:rsidRDefault="00A67B76" w:rsidP="007D3777">
      <w:pPr>
        <w:pStyle w:val="TableofFigures"/>
        <w:rPr>
          <w:noProof/>
          <w:sz w:val="22"/>
          <w:szCs w:val="22"/>
          <w:lang w:eastAsia="en-IE"/>
        </w:rPr>
      </w:pPr>
      <w:r w:rsidRPr="008E68F6">
        <w:fldChar w:fldCharType="begin"/>
      </w:r>
      <w:r w:rsidRPr="008E68F6">
        <w:instrText xml:space="preserve"> TOC \h \z \c "Code Listing" </w:instrText>
      </w:r>
      <w:r w:rsidRPr="008E68F6">
        <w:fldChar w:fldCharType="separate"/>
      </w:r>
      <w:hyperlink w:anchor="_Toc429428842" w:history="1">
        <w:r w:rsidRPr="008E68F6">
          <w:rPr>
            <w:rStyle w:val="Hyperlink"/>
            <w:noProof/>
          </w:rPr>
          <w:t>Code Listing 1 MDBean Message Handling</w:t>
        </w:r>
        <w:r w:rsidRPr="008E68F6">
          <w:rPr>
            <w:noProof/>
            <w:webHidden/>
          </w:rPr>
          <w:tab/>
        </w:r>
        <w:r w:rsidRPr="008E68F6">
          <w:rPr>
            <w:noProof/>
            <w:webHidden/>
          </w:rPr>
          <w:fldChar w:fldCharType="begin"/>
        </w:r>
        <w:r w:rsidRPr="008E68F6">
          <w:rPr>
            <w:noProof/>
            <w:webHidden/>
          </w:rPr>
          <w:instrText xml:space="preserve"> PAGEREF _Toc429428842 \h </w:instrText>
        </w:r>
        <w:r w:rsidRPr="008E68F6">
          <w:rPr>
            <w:noProof/>
            <w:webHidden/>
          </w:rPr>
        </w:r>
        <w:r w:rsidRPr="008E68F6">
          <w:rPr>
            <w:noProof/>
            <w:webHidden/>
          </w:rPr>
          <w:fldChar w:fldCharType="separate"/>
        </w:r>
        <w:r w:rsidRPr="008E68F6">
          <w:rPr>
            <w:noProof/>
            <w:webHidden/>
          </w:rPr>
          <w:t>16</w:t>
        </w:r>
        <w:r w:rsidRPr="008E68F6">
          <w:rPr>
            <w:noProof/>
            <w:webHidden/>
          </w:rPr>
          <w:fldChar w:fldCharType="end"/>
        </w:r>
      </w:hyperlink>
    </w:p>
    <w:p w14:paraId="137C3AD7" w14:textId="77777777" w:rsidR="009930F5" w:rsidRPr="008E68F6" w:rsidRDefault="00A67B76" w:rsidP="007D3777">
      <w:r w:rsidRPr="008E68F6">
        <w:fldChar w:fldCharType="end"/>
      </w:r>
    </w:p>
    <w:p w14:paraId="46334DD9" w14:textId="77777777" w:rsidR="009930F5" w:rsidRPr="008E68F6" w:rsidRDefault="009930F5" w:rsidP="007D3777">
      <w:pPr>
        <w:sectPr w:rsidR="009930F5" w:rsidRPr="008E68F6">
          <w:headerReference w:type="default" r:id="rId9"/>
          <w:footerReference w:type="default" r:id="rId10"/>
          <w:pgSz w:w="11906" w:h="16838"/>
          <w:pgMar w:top="1440" w:right="1440" w:bottom="1440" w:left="1440" w:header="708" w:footer="708" w:gutter="0"/>
          <w:cols w:space="708"/>
          <w:docGrid w:linePitch="360"/>
        </w:sectPr>
      </w:pPr>
    </w:p>
    <w:p w14:paraId="393E4852" w14:textId="77777777" w:rsidR="00DD5B3F" w:rsidRPr="008E68F6" w:rsidRDefault="00DD5B3F" w:rsidP="007D3777">
      <w:pPr>
        <w:pStyle w:val="DissChHeading"/>
      </w:pPr>
      <w:bookmarkStart w:id="10" w:name="_Ref357510072"/>
      <w:bookmarkStart w:id="11" w:name="_Toc239928576"/>
      <w:r w:rsidRPr="008E68F6">
        <w:lastRenderedPageBreak/>
        <w:t>Introduction</w:t>
      </w:r>
      <w:bookmarkEnd w:id="10"/>
      <w:bookmarkEnd w:id="11"/>
    </w:p>
    <w:p w14:paraId="737A50E3" w14:textId="367E11E5" w:rsidR="00C42EB1" w:rsidRPr="008E68F6" w:rsidRDefault="00C42EB1" w:rsidP="007D3777"/>
    <w:p w14:paraId="537542DD" w14:textId="63EB0B10" w:rsidR="003936E1" w:rsidRPr="008E68F6" w:rsidRDefault="00F77460" w:rsidP="007D3777">
      <w:r w:rsidRPr="008E68F6">
        <w:t>In the postal sector there has been a steady move towards digitalisation</w:t>
      </w:r>
      <w:r w:rsidR="005A694B" w:rsidRPr="008E68F6">
        <w:t xml:space="preserve"> </w:t>
      </w:r>
      <w:r w:rsidR="00E01A94" w:rsidRPr="008E68F6">
        <w:fldChar w:fldCharType="begin"/>
      </w:r>
      <w:r w:rsidR="00126B8B">
        <w:instrText xml:space="preserve"> ADDIN ZOTERO_ITEM CSL_CITATION {"citationID":"QqBz9OY8","properties":{"formattedCitation":"(Samambet and Khouangvichit, 2025)","plainCitation":"(Samambet and Khouangvichit, 2025)","noteIndex":0},"citationItems":[{"id":142,"uris":["http://zotero.org/users/local/x6OJxADO/items/KQX2P3JQ"],"itemData":{"id":142,"type":"article-journal","abstract":"Objective: The objective of this study is to explore the transition route from monopolistic, state-controlled postal service models to open and digitalized postal service systems, focusing on Deutsche Post, Poste Italiane, and Royal Mail. The research aims to understand how these companies leveraged their resources for digital transformation and the challenges they faced during this process.\n \nTheoretical Framework: The study is grounded in the Resource-Based View (RBV) theory, which emphasizes the strategic use of internal resources and capabilities to achieve competitive advantage. This framework provides a lens to analyze how Deutsche Post, Poste Italiane, and Royal Mail utilized their unique resources and capabilities to navigate digital transformation.\n \nMethod: An explorative research design with a qualitative approach and interpretivist philosophical worldview was employed. Secondary data from 54 documents sourced from EBSCO Business Source Complete, Scopus, and Wiley Online Library were systematically reviewed. The data were categorized and analyzed according to the research questions, focusing on resource utilization and challenges in digital transformation.\n \nResults and Discussion: The study revealed shared patterns and obstacles in the digital transformation journeys of the three postal companies. Key strategies included strategic asset utilization, proactive leadership, workforce capability development, leveraging reputational resources, and effective government policy frameworks. Challenges such as the digital divide, employment stability, pricing tactics, and balancing profitability with social accountability were identified. The companies successfully managed these challenges by enhancing digital services and adopting innovative strategies like diversifying into new business areas and fostering collaborations.\n \nResearch Implications: The findings offer practical insights for postal companies undergoing digital transformation, emphasizing the importance of investing in advanced technologies, sustainable practices, and strategic partnerships. Policymakers are encouraged to create supportive regulatory environments that promote fair competition and innovation in the postal sector.\n \nOriginality/Value: This study contributes to the literature by providing a comparative analysis of digital transformation in the postal sector, highlighting innovative strategies and practical solutions to common challenges. Its value lies in offering actionable recommendations for postal companies and policymakers, as well as identifying areas for future research, such as digitalization in African, American, and Asian postal markets and digital risk mitigation strategies.","container-title":"International Journal of Professional Business Review","DOI":"10.26668/businessreview/2025.v10i3.5355","ISSN":"2525-3654, 2525-3654","issue":"3","journalAbbreviation":"J. Professional Business Review","language":"en","license":"https://creativecommons.org/licenses/by-nd/4.0","page":"e05355","source":"DOI.org (Crossref)","title":"OUTSMARTING THE HURDLES TO DIGITALIZING THE POSTAL SECTOR: THE CASE OF DEUTSCHE POST, POSTE ITALIANE, AND ROYAL MAIL","title-short":"OUTSMARTING THE HURDLES TO DIGITALIZING THE POSTAL SECTOR","volume":"10","author":[{"family":"Samambet","given":"Mansiya"},{"family":"Khouangvichit","given":"Chintana"}],"issued":{"date-parts":[["2025",3,10]]}}}],"schema":"https://github.com/citation-style-language/schema/raw/master/csl-citation.json"} </w:instrText>
      </w:r>
      <w:r w:rsidR="00E01A94" w:rsidRPr="008E68F6">
        <w:fldChar w:fldCharType="separate"/>
      </w:r>
      <w:r w:rsidR="00126B8B">
        <w:rPr>
          <w:noProof/>
        </w:rPr>
        <w:t>(Samambet and Khouangvichit, 2025)</w:t>
      </w:r>
      <w:r w:rsidR="00E01A94" w:rsidRPr="008E68F6">
        <w:fldChar w:fldCharType="end"/>
      </w:r>
      <w:r w:rsidR="008A4365" w:rsidRPr="008E68F6">
        <w:t xml:space="preserve"> </w:t>
      </w:r>
      <w:r w:rsidR="005A694B" w:rsidRPr="008E68F6">
        <w:t xml:space="preserve">which </w:t>
      </w:r>
      <w:r w:rsidR="003936E1" w:rsidRPr="008E68F6">
        <w:t>historically</w:t>
      </w:r>
      <w:r w:rsidR="005A694B" w:rsidRPr="008E68F6">
        <w:t xml:space="preserve"> resulted in complicated monolith systems that had been </w:t>
      </w:r>
      <w:r w:rsidR="00E01A94" w:rsidRPr="008E68F6">
        <w:t>repeatedly extended</w:t>
      </w:r>
      <w:r w:rsidR="005A694B" w:rsidRPr="008E68F6">
        <w:t xml:space="preserve"> over the years. This led to a large amount of functionality being intertwined into single</w:t>
      </w:r>
      <w:r w:rsidR="00A348C3" w:rsidRPr="008E68F6">
        <w:t xml:space="preserve"> legacy</w:t>
      </w:r>
      <w:r w:rsidR="005A694B" w:rsidRPr="008E68F6">
        <w:t xml:space="preserve"> applications</w:t>
      </w:r>
      <w:r w:rsidR="00A348C3" w:rsidRPr="008E68F6">
        <w:t xml:space="preserve"> that became </w:t>
      </w:r>
      <w:r w:rsidR="00E01A94" w:rsidRPr="008E68F6">
        <w:t>inefficient,</w:t>
      </w:r>
      <w:r w:rsidR="00A348C3" w:rsidRPr="008E68F6">
        <w:t xml:space="preserve"> expensive to maintain</w:t>
      </w:r>
      <w:r w:rsidR="00E01A94" w:rsidRPr="008E68F6">
        <w:t xml:space="preserve"> and in some cases using technology that had run out of support</w:t>
      </w:r>
      <w:r w:rsidR="00A348C3" w:rsidRPr="008E68F6">
        <w:t>.</w:t>
      </w:r>
      <w:r w:rsidR="005A694B" w:rsidRPr="008E68F6">
        <w:t xml:space="preserve"> </w:t>
      </w:r>
      <w:r w:rsidRPr="008E68F6">
        <w:t xml:space="preserve"> </w:t>
      </w:r>
      <w:r w:rsidR="00526DD9" w:rsidRPr="008E68F6">
        <w:t xml:space="preserve">To avoid such a tight coupling of capabilities there was </w:t>
      </w:r>
      <w:r w:rsidR="003936E1" w:rsidRPr="008E68F6">
        <w:t xml:space="preserve">a critical </w:t>
      </w:r>
      <w:r w:rsidR="00526DD9" w:rsidRPr="008E68F6">
        <w:t>need to extract th</w:t>
      </w:r>
      <w:r w:rsidR="003936E1" w:rsidRPr="008E68F6">
        <w:t>is</w:t>
      </w:r>
      <w:r w:rsidR="00526DD9" w:rsidRPr="008E68F6">
        <w:t xml:space="preserve"> functionality into separately deploy</w:t>
      </w:r>
      <w:r w:rsidR="003E54DD" w:rsidRPr="008E68F6">
        <w:t>able</w:t>
      </w:r>
      <w:r w:rsidR="00526DD9" w:rsidRPr="008E68F6">
        <w:t xml:space="preserve"> microservices</w:t>
      </w:r>
      <w:r w:rsidR="003E54DD" w:rsidRPr="008E68F6">
        <w:t xml:space="preserve"> that would be easier to maintain and replac</w:t>
      </w:r>
      <w:r w:rsidR="003936E1" w:rsidRPr="008E68F6">
        <w:t xml:space="preserve">e, leading to an enterprise of interconnected </w:t>
      </w:r>
      <w:proofErr w:type="spellStart"/>
      <w:r w:rsidR="003936E1" w:rsidRPr="008E68F6">
        <w:t>SoS</w:t>
      </w:r>
      <w:proofErr w:type="spellEnd"/>
      <w:r w:rsidR="00526DD9" w:rsidRPr="008E68F6">
        <w:t>.</w:t>
      </w:r>
      <w:r w:rsidR="003936E1" w:rsidRPr="008E68F6">
        <w:t xml:space="preserve"> Since this functionality that the original monoliths provide need to remain continuously available it is common to replace them using the Strangler Fig pattern. </w:t>
      </w:r>
    </w:p>
    <w:p w14:paraId="5AE8BF5B" w14:textId="38B39E18" w:rsidR="004C6411" w:rsidRPr="008E68F6" w:rsidRDefault="00526DD9" w:rsidP="007D3777">
      <w:r w:rsidRPr="008E68F6">
        <w:t xml:space="preserve"> </w:t>
      </w:r>
      <w:r w:rsidR="000F4DD4" w:rsidRPr="008E68F6">
        <w:t xml:space="preserve">An example of this trend is visible in the </w:t>
      </w:r>
      <w:r w:rsidR="00274AE3" w:rsidRPr="008E68F6">
        <w:t>postal</w:t>
      </w:r>
      <w:r w:rsidR="00C42EB1" w:rsidRPr="008E68F6">
        <w:t xml:space="preserve"> sector </w:t>
      </w:r>
      <w:r w:rsidR="000F4DD4" w:rsidRPr="008E68F6">
        <w:t xml:space="preserve">where there has been a desire to implement </w:t>
      </w:r>
      <w:r w:rsidR="00C42EB1" w:rsidRPr="008E68F6">
        <w:t>event driven architecture</w:t>
      </w:r>
      <w:r w:rsidR="000F4DD4" w:rsidRPr="008E68F6">
        <w:t>s</w:t>
      </w:r>
      <w:r w:rsidR="00D849BA" w:rsidRPr="008E68F6">
        <w:t xml:space="preserve"> </w:t>
      </w:r>
      <w:r w:rsidR="00D849BA" w:rsidRPr="008E68F6">
        <w:fldChar w:fldCharType="begin"/>
      </w:r>
      <w:r w:rsidR="00126B8B">
        <w:instrText xml:space="preserve"> ADDIN ZOTERO_ITEM CSL_CITATION {"citationID":"W4mB5CRp","properties":{"formattedCitation":"(Florian Springer and Christoph Emmersberger, 2008)","plainCitation":"(Florian Springer and Christoph Emmersberger, 2008)","noteIndex":0},"citationItems":[{"id":117,"uris":["http://zotero.org/users/local/x6OJxADO/items/9JI2RZGQ"],"itemData":{"id":117,"type":"thesis","genre":"Diploma Thesis","publisher":"University of Applied Sciences Regensburg","publisher-place":"Regensburg","title":"Event Driven Business Process Management taking the Example of Deutsche Post AG: An evaluation of the Approach of Oracle and the SOPERA Open Source SOA Framework","author":[{"literal":"Florian Springer"},{"literal":"Christoph Emmersberger"}],"accessed":{"date-parts":[["2026",5,28]]},"issued":{"date-parts":[["2008"]]}}}],"schema":"https://github.com/citation-style-language/schema/raw/master/csl-citation.json"} </w:instrText>
      </w:r>
      <w:r w:rsidR="00D849BA" w:rsidRPr="008E68F6">
        <w:fldChar w:fldCharType="separate"/>
      </w:r>
      <w:r w:rsidR="00126B8B">
        <w:rPr>
          <w:noProof/>
        </w:rPr>
        <w:t>(Florian Springer and Christoph Emmersberger, 2008)</w:t>
      </w:r>
      <w:r w:rsidR="00D849BA" w:rsidRPr="008E68F6">
        <w:fldChar w:fldCharType="end"/>
      </w:r>
      <w:r w:rsidR="00C42EB1" w:rsidRPr="008E68F6">
        <w:t xml:space="preserve"> </w:t>
      </w:r>
      <w:r w:rsidR="000F4DD4" w:rsidRPr="008E68F6">
        <w:t xml:space="preserve"> </w:t>
      </w:r>
      <w:r w:rsidR="008A4365" w:rsidRPr="008E68F6">
        <w:t>and behave</w:t>
      </w:r>
      <w:r w:rsidR="000F4DD4" w:rsidRPr="008E68F6">
        <w:t xml:space="preserve"> as a communication backbone between the </w:t>
      </w:r>
      <w:r w:rsidR="00F32B84" w:rsidRPr="008E68F6">
        <w:t>microservice</w:t>
      </w:r>
      <w:r w:rsidR="00555DF3" w:rsidRPr="008E68F6">
        <w:t>s</w:t>
      </w:r>
      <w:r w:rsidR="008A4365" w:rsidRPr="008E68F6">
        <w:t xml:space="preserve"> </w:t>
      </w:r>
      <w:r w:rsidR="003936E1" w:rsidRPr="008E68F6">
        <w:t>of</w:t>
      </w:r>
      <w:r w:rsidR="008A4365" w:rsidRPr="008E68F6">
        <w:t xml:space="preserve"> the </w:t>
      </w:r>
      <w:proofErr w:type="spellStart"/>
      <w:r w:rsidR="008A4365" w:rsidRPr="008E68F6">
        <w:t>SoS</w:t>
      </w:r>
      <w:proofErr w:type="spellEnd"/>
      <w:r w:rsidR="00555DF3" w:rsidRPr="008E68F6">
        <w:t xml:space="preserve">. </w:t>
      </w:r>
      <w:r w:rsidR="000F4DD4" w:rsidRPr="008E68F6">
        <w:t xml:space="preserve">This can be done by utilising technologies </w:t>
      </w:r>
      <w:r w:rsidR="00C42EB1" w:rsidRPr="008E68F6">
        <w:t xml:space="preserve">such as </w:t>
      </w:r>
      <w:r w:rsidR="00387FCC" w:rsidRPr="008E68F6">
        <w:t xml:space="preserve">Apache </w:t>
      </w:r>
      <w:r w:rsidR="00C42EB1" w:rsidRPr="008E68F6">
        <w:t>Kafka</w:t>
      </w:r>
      <w:r w:rsidR="00387FCC" w:rsidRPr="008E68F6">
        <w:t xml:space="preserve"> </w:t>
      </w:r>
      <w:r w:rsidR="00387FCC" w:rsidRPr="008E68F6">
        <w:fldChar w:fldCharType="begin"/>
      </w:r>
      <w:r w:rsidR="00126B8B">
        <w:instrText xml:space="preserve"> ADDIN ZOTERO_ITEM CSL_CITATION {"citationID":"yy0zYXhU","properties":{"formattedCitation":"(Kasaram, 2023)","plainCitation":"(Kasaram, 2023)","noteIndex":0},"citationItems":[{"id":95,"uris":["http://zotero.org/users/local/x6OJxADO/items/CM22E6SE"],"itemData":{"id":95,"type":"article-journal","abstract":"Event-Driven Architecture (EDA) is a software design approach that uses events to enable independent and real-time communication between distributed systems. With tools like Apache Kafka, EDA supports high-speed data processing, scalability, and fault tolerance, making it ideal for modern digital platforms. When combined with microservices, it allows services to operate asynchronously, reducing dependencies and improving system resilience. Companies such as Netflix, Uber, and LinkedIn use Kafka for real-time recommendations, ride matching, and large-scale data streaming. Although EDA provides flexibility and performance benefits, it also introduces challenges in managing complexity, ensuring data consistency, and handling schema changes. As cloud-native and serverless technologies continue to evolve, EDA is expected to play an even greater role in supporting fast, scalable, and reliable applications across industries.","container-title":"Journal of Artificial Intelligence &amp; Cloud Computing","DOI":"10.47363/JAICC/2023(2)502","ISSN":"2754-6659, 2754-6659","issue":"4","journalAbbreviation":"J Arti Inte &amp; Cloud Comp","language":"en","page":"1","source":"DOI.org (Crossref)","title":"Harnessing Asynchronous Patterns with Event Driven Kafka and Microservices Architectures","volume":"2","author":[{"family":"Kasaram","given":"Chiranjeevulu Reddy"}],"issued":{"date-parts":[["2023",10,25]]}}}],"schema":"https://github.com/citation-style-language/schema/raw/master/csl-citation.json"} </w:instrText>
      </w:r>
      <w:r w:rsidR="00387FCC" w:rsidRPr="008E68F6">
        <w:fldChar w:fldCharType="separate"/>
      </w:r>
      <w:r w:rsidR="00126B8B">
        <w:rPr>
          <w:noProof/>
        </w:rPr>
        <w:t>(Kasaram, 2023)</w:t>
      </w:r>
      <w:r w:rsidR="00387FCC" w:rsidRPr="008E68F6">
        <w:fldChar w:fldCharType="end"/>
      </w:r>
      <w:r w:rsidR="00C42EB1" w:rsidRPr="008E68F6">
        <w:t xml:space="preserve"> </w:t>
      </w:r>
      <w:r w:rsidR="000F4DD4" w:rsidRPr="008E68F6">
        <w:t>in line with a</w:t>
      </w:r>
      <w:r w:rsidR="00C42EB1" w:rsidRPr="008E68F6">
        <w:t xml:space="preserve"> Domain</w:t>
      </w:r>
      <w:r w:rsidR="000F4DD4" w:rsidRPr="008E68F6">
        <w:t>-</w:t>
      </w:r>
      <w:r w:rsidR="00C42EB1" w:rsidRPr="008E68F6">
        <w:t>Driven Design</w:t>
      </w:r>
      <w:r w:rsidR="000F4DD4" w:rsidRPr="008E68F6">
        <w:t xml:space="preserve"> (DDD)</w:t>
      </w:r>
      <w:r w:rsidR="00C42EB1" w:rsidRPr="008E68F6">
        <w:t xml:space="preserve"> approach. These asynchronous communication systems are used to publish</w:t>
      </w:r>
      <w:r w:rsidR="00C3483A" w:rsidRPr="008E68F6">
        <w:t xml:space="preserve"> </w:t>
      </w:r>
      <w:r w:rsidR="00C42EB1" w:rsidRPr="008E68F6">
        <w:t xml:space="preserve">events </w:t>
      </w:r>
      <w:r w:rsidR="00D849BA" w:rsidRPr="008E68F6">
        <w:t xml:space="preserve">as they </w:t>
      </w:r>
      <w:r w:rsidR="00C42EB1" w:rsidRPr="008E68F6">
        <w:t>occur</w:t>
      </w:r>
      <w:r w:rsidR="00C3483A" w:rsidRPr="008E68F6">
        <w:t xml:space="preserve"> in real time</w:t>
      </w:r>
      <w:r w:rsidR="00EE5186" w:rsidRPr="008E68F6">
        <w:t xml:space="preserve"> </w:t>
      </w:r>
      <w:r w:rsidR="00EE5186" w:rsidRPr="008E68F6">
        <w:fldChar w:fldCharType="begin"/>
      </w:r>
      <w:r w:rsidR="00126B8B">
        <w:instrText xml:space="preserve"> ADDIN ZOTERO_ITEM CSL_CITATION {"citationID":"BvdqbL80","properties":{"formattedCitation":"(Aung and Maw, 2017)","plainCitation":"(Aung and Maw, 2017)","noteIndex":0},"citationItems":[{"id":123,"uris":["http://zotero.org/users/local/x6OJxADO/items/5EY92JEV"],"itemData":{"id":123,"type":"paper-conference","abstract":"Nowadays, many applications need high reliability pipeline architecture to get faster process and reliable data within short time. Kafka has emerged as one of the important components of real-time processing pipelines in combination with Storm. This paper focuses to develop the real-time big data analytics pipeline architecture for reliability. Real-time data pipelines can be implemented in many ways and it will look different for every business. To develop the pipeline architecture, we create real time big data pipeline by using Apache Kafka and Apache Storm. Kafka and Storm naturally complement each other and their powerful cooperation enables real-time streaming analytics for fast-moving big data. Then, the experiment will be conducted how the processing time decreases with the same messages on the different partitions.","event-title":"1st International Conference on Advanced Information Technologies","language":"en","publisher-place":"Yangon, Myanmar","source":"Zotero","title":"Analytics of Reliability for Real-Time Big Data Pipeline Architecture","URL":"https://meral.edu.mm/records/6257","author":[{"family":"Aung","given":"Thandar"},{"family":"Maw","given":"Aung Htein"}],"accessed":{"date-parts":[["2026",5,28]]},"issued":{"date-parts":[["2017"]]}}}],"schema":"https://github.com/citation-style-language/schema/raw/master/csl-citation.json"} </w:instrText>
      </w:r>
      <w:r w:rsidR="00EE5186" w:rsidRPr="008E68F6">
        <w:fldChar w:fldCharType="separate"/>
      </w:r>
      <w:r w:rsidR="00126B8B">
        <w:rPr>
          <w:noProof/>
        </w:rPr>
        <w:t>(Aung and Maw, 2017)</w:t>
      </w:r>
      <w:r w:rsidR="00EE5186" w:rsidRPr="008E68F6">
        <w:fldChar w:fldCharType="end"/>
      </w:r>
      <w:r w:rsidR="003C3387" w:rsidRPr="008E68F6">
        <w:t xml:space="preserve">. </w:t>
      </w:r>
      <w:r w:rsidR="00C42EB1" w:rsidRPr="008E68F6">
        <w:t xml:space="preserve"> </w:t>
      </w:r>
      <w:r w:rsidR="003C3387" w:rsidRPr="008E68F6">
        <w:t xml:space="preserve">These </w:t>
      </w:r>
      <w:r w:rsidR="00C42EB1" w:rsidRPr="008E68F6">
        <w:t>includ</w:t>
      </w:r>
      <w:r w:rsidR="003C3387" w:rsidRPr="008E68F6">
        <w:t>e</w:t>
      </w:r>
      <w:r w:rsidR="00C42EB1" w:rsidRPr="008E68F6">
        <w:t xml:space="preserve"> when a parcel enters a logistic</w:t>
      </w:r>
      <w:r w:rsidR="00274AE3" w:rsidRPr="008E68F6">
        <w:t>s</w:t>
      </w:r>
      <w:r w:rsidR="00C42EB1" w:rsidRPr="008E68F6">
        <w:t xml:space="preserve"> centre (Logistic </w:t>
      </w:r>
      <w:r w:rsidR="003C3387" w:rsidRPr="008E68F6">
        <w:t>Centre</w:t>
      </w:r>
      <w:r w:rsidR="00C42EB1" w:rsidRPr="008E68F6">
        <w:t xml:space="preserve"> Domain) or when a parcel is delivered (Delivery </w:t>
      </w:r>
      <w:r w:rsidR="0087120F">
        <w:t xml:space="preserve">Base </w:t>
      </w:r>
      <w:r w:rsidR="00C42EB1" w:rsidRPr="008E68F6">
        <w:t>Domain). Each domain publishes its events into a Kafka topic which is seen as a single source of truth for that event and stored in the cloud. All other domains interested in that event listen to this topic. Using the domain driven design approach the various IT systems responsible for producing these events are decoupled</w:t>
      </w:r>
      <w:r w:rsidR="006F2E37" w:rsidRPr="008E68F6">
        <w:t xml:space="preserve"> </w:t>
      </w:r>
      <w:r w:rsidR="006F2E37" w:rsidRPr="008E68F6">
        <w:fldChar w:fldCharType="begin"/>
      </w:r>
      <w:r w:rsidR="00126B8B">
        <w:instrText xml:space="preserve"> ADDIN ZOTERO_ITEM CSL_CITATION {"citationID":"acQ9L20k","properties":{"formattedCitation":"(Kasaram, 2023)","plainCitation":"(Kasaram, 2023)","noteIndex":0},"citationItems":[{"id":95,"uris":["http://zotero.org/users/local/x6OJxADO/items/CM22E6SE"],"itemData":{"id":95,"type":"article-journal","abstract":"Event-Driven Architecture (EDA) is a software design approach that uses events to enable independent and real-time communication between distributed systems. With tools like Apache Kafka, EDA supports high-speed data processing, scalability, and fault tolerance, making it ideal for modern digital platforms. When combined with microservices, it allows services to operate asynchronously, reducing dependencies and improving system resilience. Companies such as Netflix, Uber, and LinkedIn use Kafka for real-time recommendations, ride matching, and large-scale data streaming. Although EDA provides flexibility and performance benefits, it also introduces challenges in managing complexity, ensuring data consistency, and handling schema changes. As cloud-native and serverless technologies continue to evolve, EDA is expected to play an even greater role in supporting fast, scalable, and reliable applications across industries.","container-title":"Journal of Artificial Intelligence &amp; Cloud Computing","DOI":"10.47363/JAICC/2023(2)502","ISSN":"2754-6659, 2754-6659","issue":"4","journalAbbreviation":"J Arti Inte &amp; Cloud Comp","language":"en","page":"1","source":"DOI.org (Crossref)","title":"Harnessing Asynchronous Patterns with Event Driven Kafka and Microservices Architectures","volume":"2","author":[{"family":"Kasaram","given":"Chiranjeevulu Reddy"}],"issued":{"date-parts":[["2023",10,25]]}}}],"schema":"https://github.com/citation-style-language/schema/raw/master/csl-citation.json"} </w:instrText>
      </w:r>
      <w:r w:rsidR="006F2E37" w:rsidRPr="008E68F6">
        <w:fldChar w:fldCharType="separate"/>
      </w:r>
      <w:r w:rsidR="00126B8B">
        <w:rPr>
          <w:noProof/>
        </w:rPr>
        <w:t>(Kasaram, 2023)</w:t>
      </w:r>
      <w:r w:rsidR="006F2E37" w:rsidRPr="008E68F6">
        <w:fldChar w:fldCharType="end"/>
      </w:r>
      <w:r w:rsidR="00C42EB1" w:rsidRPr="008E68F6">
        <w:t xml:space="preserve"> and are only responsible for the data that they produce. This works well when domains want to read one event from a topic at a time. </w:t>
      </w:r>
    </w:p>
    <w:p w14:paraId="068277ED" w14:textId="0C751D95" w:rsidR="00C42EB1" w:rsidRPr="008E68F6" w:rsidRDefault="00C42EB1" w:rsidP="007D3777">
      <w:r w:rsidRPr="008E68F6">
        <w:t xml:space="preserve">However, what happens if the customer website (Customer Domain) needs to see all events relating to a shipment? An aggregation of events is required and that data needs to be searchable. This can be achieved by aggregating </w:t>
      </w:r>
      <w:r w:rsidR="003C3387" w:rsidRPr="008E68F6">
        <w:t>K</w:t>
      </w:r>
      <w:r w:rsidRPr="008E68F6">
        <w:t xml:space="preserve">afka events and creating a </w:t>
      </w:r>
      <w:r w:rsidR="003C3387" w:rsidRPr="008E68F6">
        <w:t>G</w:t>
      </w:r>
      <w:r w:rsidRPr="008E68F6">
        <w:t>raph</w:t>
      </w:r>
      <w:r w:rsidR="003C3387" w:rsidRPr="008E68F6">
        <w:t>QL</w:t>
      </w:r>
      <w:r w:rsidRPr="008E68F6">
        <w:t xml:space="preserve"> </w:t>
      </w:r>
      <w:r w:rsidR="003C3387" w:rsidRPr="008E68F6">
        <w:t>API</w:t>
      </w:r>
      <w:r w:rsidR="0080273D" w:rsidRPr="008E68F6">
        <w:t xml:space="preserve"> with a </w:t>
      </w:r>
      <w:r w:rsidR="00D07A0B">
        <w:t>PostgreSQL</w:t>
      </w:r>
      <w:r w:rsidR="0080273D" w:rsidRPr="008E68F6">
        <w:t xml:space="preserve"> database</w:t>
      </w:r>
      <w:r w:rsidRPr="008E68F6">
        <w:t xml:space="preserve"> that can then be called by the domains that require</w:t>
      </w:r>
      <w:r w:rsidR="003C3387" w:rsidRPr="008E68F6">
        <w:t xml:space="preserve"> the</w:t>
      </w:r>
      <w:r w:rsidRPr="008E68F6">
        <w:t xml:space="preserve"> data.</w:t>
      </w:r>
      <w:r w:rsidR="004C6411" w:rsidRPr="008E68F6">
        <w:t xml:space="preserve"> </w:t>
      </w:r>
      <w:r w:rsidRPr="008E68F6">
        <w:t>Th</w:t>
      </w:r>
      <w:r w:rsidR="007E6C38" w:rsidRPr="008E68F6">
        <w:t>e</w:t>
      </w:r>
      <w:r w:rsidRPr="008E68F6">
        <w:t xml:space="preserve"> </w:t>
      </w:r>
      <w:r w:rsidR="007E6C38" w:rsidRPr="008E68F6">
        <w:lastRenderedPageBreak/>
        <w:t xml:space="preserve">GraphQL </w:t>
      </w:r>
      <w:r w:rsidR="003C3387" w:rsidRPr="008E68F6">
        <w:t xml:space="preserve">API </w:t>
      </w:r>
      <w:r w:rsidR="0039265E" w:rsidRPr="008E68F6">
        <w:t>c</w:t>
      </w:r>
      <w:r w:rsidRPr="008E68F6">
        <w:t>ould run in the cloud, for example in a pod on</w:t>
      </w:r>
      <w:r w:rsidR="003C3387" w:rsidRPr="008E68F6">
        <w:t xml:space="preserve"> a</w:t>
      </w:r>
      <w:r w:rsidRPr="008E68F6">
        <w:t xml:space="preserve"> Kubernetes cluster running on Azure Kubernetes Service (</w:t>
      </w:r>
      <w:r w:rsidR="003C3387" w:rsidRPr="008E68F6">
        <w:t>AKS</w:t>
      </w:r>
      <w:r w:rsidRPr="008E68F6">
        <w:t>)</w:t>
      </w:r>
      <w:r w:rsidR="0080273D" w:rsidRPr="008E68F6">
        <w:t xml:space="preserve"> and connected to an Azure hosted </w:t>
      </w:r>
      <w:r w:rsidR="00D07A0B">
        <w:t>PostgreSQL</w:t>
      </w:r>
      <w:r w:rsidR="0080273D" w:rsidRPr="008E68F6">
        <w:t xml:space="preserve"> database</w:t>
      </w:r>
      <w:r w:rsidRPr="008E68F6">
        <w:t xml:space="preserve">. However, </w:t>
      </w:r>
      <w:r w:rsidR="00D754DD" w:rsidRPr="008E68F6">
        <w:t>by introducing this centralised aggregation layer in line with the Strangler Fig patte</w:t>
      </w:r>
      <w:r w:rsidR="000C6337">
        <w:t>r</w:t>
      </w:r>
      <w:r w:rsidR="00D754DD" w:rsidRPr="008E68F6">
        <w:t xml:space="preserve">n, </w:t>
      </w:r>
      <w:r w:rsidRPr="008E68F6">
        <w:t>we now have a mission critical</w:t>
      </w:r>
      <w:r w:rsidR="00D754DD" w:rsidRPr="008E68F6">
        <w:t xml:space="preserve"> single</w:t>
      </w:r>
      <w:r w:rsidRPr="008E68F6">
        <w:t xml:space="preserve"> point of failure</w:t>
      </w:r>
      <w:r w:rsidR="00D754DD" w:rsidRPr="008E68F6">
        <w:t xml:space="preserve"> (SPoF)</w:t>
      </w:r>
      <w:r w:rsidRPr="008E68F6">
        <w:t xml:space="preserve">. If there is an issue with this </w:t>
      </w:r>
      <w:r w:rsidR="003C3387" w:rsidRPr="008E68F6">
        <w:t>API</w:t>
      </w:r>
      <w:r w:rsidRPr="008E68F6">
        <w:t xml:space="preserve"> then the website, </w:t>
      </w:r>
      <w:r w:rsidR="00274AE3" w:rsidRPr="008E68F6">
        <w:t>customer mobile</w:t>
      </w:r>
      <w:r w:rsidRPr="008E68F6">
        <w:t xml:space="preserve"> applications and company branch</w:t>
      </w:r>
      <w:r w:rsidR="00274AE3" w:rsidRPr="008E68F6">
        <w:t>es</w:t>
      </w:r>
      <w:r w:rsidRPr="008E68F6">
        <w:t xml:space="preserve"> are suddenly not able to query data relating to shipments. Therefore, there is a</w:t>
      </w:r>
      <w:r w:rsidR="00F0345E" w:rsidRPr="008E68F6">
        <w:t>n urgent</w:t>
      </w:r>
      <w:r w:rsidRPr="008E68F6">
        <w:t xml:space="preserve"> need to provide resilience and redundancy for this cloud service. </w:t>
      </w:r>
      <w:r w:rsidR="0086100F" w:rsidRPr="008E68F6">
        <w:t xml:space="preserve">If the systems cannot query for the </w:t>
      </w:r>
      <w:r w:rsidR="0092104C" w:rsidRPr="008E68F6">
        <w:t xml:space="preserve">shipment data then the customers will not be able to use any of the services that they need for tracking of their shipments. This can lead to financial damage as well as long term reputational damage that could result in lost sales into the future. The longer the outage, the greater the damage would be. </w:t>
      </w:r>
      <w:r w:rsidR="00D213EE" w:rsidRPr="008E68F6">
        <w:t>This outage can occur d</w:t>
      </w:r>
      <w:r w:rsidR="004C691A" w:rsidRPr="008E68F6">
        <w:t>ue</w:t>
      </w:r>
      <w:r w:rsidR="00D213EE" w:rsidRPr="008E68F6">
        <w:t xml:space="preserve"> to hardware, network or operational failures. In an era where cyber security risks have become more prevalent there is an increased risk that such a component can be attacked on purpose. </w:t>
      </w:r>
    </w:p>
    <w:p w14:paraId="1D815ABB" w14:textId="77777777" w:rsidR="00C42EB1" w:rsidRPr="008E68F6" w:rsidRDefault="00C42EB1" w:rsidP="007D3777"/>
    <w:p w14:paraId="514F0A20" w14:textId="77777777" w:rsidR="00DD5B3F" w:rsidRPr="008E68F6" w:rsidRDefault="00DD5B3F" w:rsidP="007D3777">
      <w:pPr>
        <w:pStyle w:val="Heading2"/>
        <w:numPr>
          <w:ilvl w:val="1"/>
          <w:numId w:val="4"/>
        </w:numPr>
      </w:pPr>
      <w:bookmarkStart w:id="12" w:name="_Toc239928577"/>
      <w:r w:rsidRPr="008E68F6">
        <w:t>Purpose</w:t>
      </w:r>
      <w:bookmarkEnd w:id="12"/>
    </w:p>
    <w:p w14:paraId="60445879" w14:textId="52839369" w:rsidR="00DD5B3F" w:rsidRPr="008E68F6" w:rsidRDefault="00C15B58" w:rsidP="007D3777">
      <w:r w:rsidRPr="008E68F6">
        <w:t xml:space="preserve">The </w:t>
      </w:r>
      <w:r w:rsidR="0017584F" w:rsidRPr="008E68F6">
        <w:t>intention</w:t>
      </w:r>
      <w:r w:rsidRPr="008E68F6">
        <w:t xml:space="preserve"> of th</w:t>
      </w:r>
      <w:r w:rsidR="0017584F" w:rsidRPr="008E68F6">
        <w:t>is</w:t>
      </w:r>
      <w:r w:rsidRPr="008E68F6">
        <w:t xml:space="preserve"> </w:t>
      </w:r>
      <w:r w:rsidR="0017584F" w:rsidRPr="008E68F6">
        <w:t>research</w:t>
      </w:r>
      <w:r w:rsidRPr="008E68F6">
        <w:t xml:space="preserve"> is to determine a method that can mitigate a mission critical point of failure in cloud based event streaming aggregation services</w:t>
      </w:r>
      <w:r w:rsidR="007F78D6" w:rsidRPr="008E68F6">
        <w:t>. These services are being</w:t>
      </w:r>
      <w:r w:rsidRPr="008E68F6">
        <w:t xml:space="preserve"> utilised in a domain</w:t>
      </w:r>
      <w:r w:rsidR="00942840" w:rsidRPr="008E68F6">
        <w:t>-</w:t>
      </w:r>
      <w:r w:rsidRPr="008E68F6">
        <w:t>driven system</w:t>
      </w:r>
      <w:r w:rsidR="007F78D6" w:rsidRPr="008E68F6">
        <w:t xml:space="preserve"> during a transition from monoliths towards </w:t>
      </w:r>
      <w:proofErr w:type="spellStart"/>
      <w:r w:rsidR="007F78D6" w:rsidRPr="008E68F6">
        <w:t>SoS</w:t>
      </w:r>
      <w:proofErr w:type="spellEnd"/>
      <w:r w:rsidR="007F78D6" w:rsidRPr="008E68F6">
        <w:t xml:space="preserve"> in large enterprises like those found in the postal sector</w:t>
      </w:r>
      <w:r w:rsidRPr="008E68F6">
        <w:t xml:space="preserve">. </w:t>
      </w:r>
      <w:r w:rsidR="0017584F" w:rsidRPr="008E68F6">
        <w:t xml:space="preserve">Can the decentralised benefits of event streaming and microservices be coupled with high availability without a major increase in complexity and cost? To aid the investigation various technical artifacts will be created. A set of microservices will be configured to act as the producers for a Kafka topic. These will run as containers in AKS. Then various different implementations will be created to demonstrate how high availability can be made possible for a consumer to aggregate the data and make it searchable via a GraphQL </w:t>
      </w:r>
      <w:r w:rsidR="0057360A" w:rsidRPr="008E68F6">
        <w:t>API</w:t>
      </w:r>
      <w:r w:rsidR="0080273D" w:rsidRPr="008E68F6">
        <w:t xml:space="preserve"> using a </w:t>
      </w:r>
      <w:r w:rsidR="00D07A0B">
        <w:t>PostgreSQL</w:t>
      </w:r>
      <w:r w:rsidR="0080273D" w:rsidRPr="008E68F6">
        <w:t xml:space="preserve"> database. </w:t>
      </w:r>
      <w:r w:rsidR="0017584F" w:rsidRPr="008E68F6">
        <w:t>These v</w:t>
      </w:r>
      <w:r w:rsidRPr="008E68F6">
        <w:t xml:space="preserve">arious methods </w:t>
      </w:r>
      <w:r w:rsidR="0017584F" w:rsidRPr="008E68F6">
        <w:t xml:space="preserve">will be </w:t>
      </w:r>
      <w:r w:rsidR="00A31979" w:rsidRPr="008E68F6">
        <w:t>evaluated</w:t>
      </w:r>
      <w:r w:rsidR="0017584F" w:rsidRPr="008E68F6">
        <w:t xml:space="preserve"> and </w:t>
      </w:r>
      <w:r w:rsidRPr="008E68F6">
        <w:t>benchmark</w:t>
      </w:r>
      <w:r w:rsidR="0017584F" w:rsidRPr="008E68F6">
        <w:t>ed</w:t>
      </w:r>
      <w:r w:rsidRPr="008E68F6">
        <w:t xml:space="preserve"> by using metrics including time, cost, </w:t>
      </w:r>
      <w:r w:rsidR="0017584F" w:rsidRPr="008E68F6">
        <w:t xml:space="preserve">complexity, </w:t>
      </w:r>
      <w:r w:rsidRPr="008E68F6">
        <w:t xml:space="preserve">reliability and availability. </w:t>
      </w:r>
      <w:r w:rsidR="007F78D6" w:rsidRPr="008E68F6">
        <w:t xml:space="preserve">These empirical values will be benchmarked against the quality systems engineering requirements from the ISO/IEC </w:t>
      </w:r>
      <w:r w:rsidR="00B53132">
        <w:t>250</w:t>
      </w:r>
      <w:r w:rsidR="00385B80">
        <w:t>00-70</w:t>
      </w:r>
      <w:r w:rsidR="007F78D6" w:rsidRPr="008E68F6">
        <w:t xml:space="preserve"> standard. </w:t>
      </w:r>
      <w:r w:rsidR="00A31979" w:rsidRPr="008E68F6">
        <w:t xml:space="preserve">The </w:t>
      </w:r>
      <w:r w:rsidR="007F78D6" w:rsidRPr="008E68F6">
        <w:t>overall goal</w:t>
      </w:r>
      <w:r w:rsidR="00A31979" w:rsidRPr="008E68F6">
        <w:t xml:space="preserve"> is to discover </w:t>
      </w:r>
      <w:r w:rsidR="00A31979" w:rsidRPr="008E68F6">
        <w:lastRenderedPageBreak/>
        <w:t>an ideal trade-off where neither complexity or cost is too high or availability and reliability is too low.</w:t>
      </w:r>
    </w:p>
    <w:p w14:paraId="2BCAF146" w14:textId="2396CBEB" w:rsidR="00964B5E" w:rsidRPr="008E68F6" w:rsidRDefault="00964B5E" w:rsidP="007D3777"/>
    <w:p w14:paraId="56EB4995" w14:textId="6997CF86" w:rsidR="00964B5E" w:rsidRPr="008E68F6" w:rsidRDefault="00964B5E" w:rsidP="007D3777">
      <w:pPr>
        <w:pStyle w:val="Heading2"/>
        <w:numPr>
          <w:ilvl w:val="1"/>
          <w:numId w:val="4"/>
        </w:numPr>
      </w:pPr>
      <w:bookmarkStart w:id="13" w:name="_Toc239928578"/>
      <w:r w:rsidRPr="008E68F6">
        <w:t>Aims</w:t>
      </w:r>
      <w:bookmarkEnd w:id="13"/>
    </w:p>
    <w:p w14:paraId="00012BDD" w14:textId="1D24C60F" w:rsidR="00964B5E" w:rsidRPr="008E68F6" w:rsidRDefault="00634A9E" w:rsidP="007D3777">
      <w:pPr>
        <w:pStyle w:val="ListParagraph"/>
        <w:numPr>
          <w:ilvl w:val="0"/>
          <w:numId w:val="13"/>
        </w:numPr>
      </w:pPr>
      <w:r w:rsidRPr="008E68F6">
        <w:t>To e</w:t>
      </w:r>
      <w:r w:rsidR="009F61EA" w:rsidRPr="008E68F6">
        <w:t>valuate high-availability methods for a cloud based event streaming aggregation service used in a</w:t>
      </w:r>
      <w:r w:rsidR="008C6B91" w:rsidRPr="008E68F6">
        <w:t>n organizational</w:t>
      </w:r>
      <w:r w:rsidR="009F61EA" w:rsidRPr="008E68F6">
        <w:t xml:space="preserve"> domain driven system.</w:t>
      </w:r>
    </w:p>
    <w:p w14:paraId="19C10262" w14:textId="231C0685" w:rsidR="009F61EA" w:rsidRPr="008E68F6" w:rsidRDefault="00634A9E" w:rsidP="007D3777">
      <w:pPr>
        <w:pStyle w:val="ListParagraph"/>
        <w:numPr>
          <w:ilvl w:val="0"/>
          <w:numId w:val="13"/>
        </w:numPr>
      </w:pPr>
      <w:r w:rsidRPr="008E68F6">
        <w:t xml:space="preserve">To investigate failover patterns </w:t>
      </w:r>
      <w:r w:rsidR="00351870" w:rsidRPr="008E68F6">
        <w:t xml:space="preserve">for cloud microservices </w:t>
      </w:r>
      <w:r w:rsidRPr="008E68F6">
        <w:t>that provide minimal down time and minimal cost.</w:t>
      </w:r>
    </w:p>
    <w:p w14:paraId="6F67D9A2" w14:textId="77777777" w:rsidR="0083675A" w:rsidRPr="008E68F6" w:rsidRDefault="0083675A" w:rsidP="007D3777">
      <w:pPr>
        <w:pStyle w:val="ListParagraph"/>
      </w:pPr>
    </w:p>
    <w:p w14:paraId="5C25150A" w14:textId="1572057C" w:rsidR="00964B5E" w:rsidRPr="008E68F6" w:rsidRDefault="00964B5E" w:rsidP="007D3777">
      <w:pPr>
        <w:pStyle w:val="Heading2"/>
        <w:numPr>
          <w:ilvl w:val="1"/>
          <w:numId w:val="4"/>
        </w:numPr>
      </w:pPr>
      <w:bookmarkStart w:id="14" w:name="_Toc239928579"/>
      <w:r w:rsidRPr="008E68F6">
        <w:t>Objectives</w:t>
      </w:r>
      <w:bookmarkEnd w:id="14"/>
    </w:p>
    <w:p w14:paraId="39A72437" w14:textId="77777777" w:rsidR="00964B5E" w:rsidRPr="008E68F6" w:rsidRDefault="00964B5E" w:rsidP="007D3777"/>
    <w:p w14:paraId="6B19C6C4" w14:textId="0142C201" w:rsidR="00964B5E" w:rsidRPr="008E68F6" w:rsidRDefault="009F61EA" w:rsidP="007D3777">
      <w:pPr>
        <w:pStyle w:val="ListParagraph"/>
        <w:numPr>
          <w:ilvl w:val="0"/>
          <w:numId w:val="14"/>
        </w:numPr>
        <w:rPr>
          <w:lang w:val="en-GB"/>
        </w:rPr>
      </w:pPr>
      <w:r w:rsidRPr="008E68F6">
        <w:rPr>
          <w:lang w:val="en-GB"/>
        </w:rPr>
        <w:t xml:space="preserve">Review literature </w:t>
      </w:r>
      <w:r w:rsidR="00C3483A" w:rsidRPr="008E68F6">
        <w:rPr>
          <w:lang w:val="en-GB"/>
        </w:rPr>
        <w:t>about</w:t>
      </w:r>
      <w:r w:rsidRPr="008E68F6">
        <w:rPr>
          <w:lang w:val="en-GB"/>
        </w:rPr>
        <w:t xml:space="preserve"> cloud resilience, Kubernetes availability, event-driven architecture</w:t>
      </w:r>
      <w:r w:rsidR="005F41E1" w:rsidRPr="008E68F6">
        <w:rPr>
          <w:lang w:val="en-GB"/>
        </w:rPr>
        <w:t xml:space="preserve"> and </w:t>
      </w:r>
      <w:r w:rsidRPr="008E68F6">
        <w:rPr>
          <w:lang w:val="en-GB"/>
        </w:rPr>
        <w:t>domain-driven design.</w:t>
      </w:r>
    </w:p>
    <w:p w14:paraId="5CAAE22B" w14:textId="56079392" w:rsidR="00A544FF" w:rsidRPr="008E68F6" w:rsidRDefault="009F61EA" w:rsidP="007D3777">
      <w:pPr>
        <w:pStyle w:val="ListParagraph"/>
        <w:numPr>
          <w:ilvl w:val="0"/>
          <w:numId w:val="14"/>
        </w:numPr>
        <w:rPr>
          <w:lang w:val="en-GB"/>
        </w:rPr>
      </w:pPr>
      <w:r w:rsidRPr="008E68F6">
        <w:rPr>
          <w:lang w:val="en-GB"/>
        </w:rPr>
        <w:t xml:space="preserve">Deploy the </w:t>
      </w:r>
      <w:proofErr w:type="spellStart"/>
      <w:r w:rsidR="00F41BC0" w:rsidRPr="008E68F6">
        <w:rPr>
          <w:lang w:val="en-GB"/>
        </w:rPr>
        <w:t>SPoF</w:t>
      </w:r>
      <w:proofErr w:type="spellEnd"/>
      <w:r w:rsidR="00F41BC0" w:rsidRPr="008E68F6">
        <w:rPr>
          <w:lang w:val="en-GB"/>
        </w:rPr>
        <w:t xml:space="preserve"> components of the </w:t>
      </w:r>
      <w:r w:rsidRPr="008E68F6">
        <w:rPr>
          <w:lang w:val="en-GB"/>
        </w:rPr>
        <w:t>prototype using</w:t>
      </w:r>
      <w:r w:rsidR="00A544FF" w:rsidRPr="008E68F6">
        <w:rPr>
          <w:lang w:val="en-GB"/>
        </w:rPr>
        <w:t xml:space="preserve"> three</w:t>
      </w:r>
      <w:r w:rsidRPr="008E68F6">
        <w:rPr>
          <w:lang w:val="en-GB"/>
        </w:rPr>
        <w:t xml:space="preserve"> </w:t>
      </w:r>
      <w:r w:rsidR="00C3483A" w:rsidRPr="008E68F6">
        <w:rPr>
          <w:lang w:val="en-GB"/>
        </w:rPr>
        <w:t>different</w:t>
      </w:r>
      <w:r w:rsidRPr="008E68F6">
        <w:rPr>
          <w:lang w:val="en-GB"/>
        </w:rPr>
        <w:t xml:space="preserve"> high availability setups</w:t>
      </w:r>
      <w:r w:rsidR="00A544FF" w:rsidRPr="008E68F6">
        <w:rPr>
          <w:lang w:val="en-GB"/>
        </w:rPr>
        <w:t>;</w:t>
      </w:r>
    </w:p>
    <w:p w14:paraId="27132745" w14:textId="7C04BB9A" w:rsidR="00A544FF" w:rsidRPr="008E68F6" w:rsidRDefault="00A544FF" w:rsidP="007D3777">
      <w:pPr>
        <w:pStyle w:val="ListParagraph"/>
        <w:numPr>
          <w:ilvl w:val="0"/>
          <w:numId w:val="16"/>
        </w:numPr>
        <w:rPr>
          <w:lang w:val="en-GB"/>
        </w:rPr>
      </w:pPr>
      <w:r w:rsidRPr="008E68F6">
        <w:rPr>
          <w:lang w:val="en-GB"/>
        </w:rPr>
        <w:t xml:space="preserve">Localised </w:t>
      </w:r>
      <w:r w:rsidR="009F61EA" w:rsidRPr="008E68F6">
        <w:rPr>
          <w:lang w:val="en-GB"/>
        </w:rPr>
        <w:t>pod replication</w:t>
      </w:r>
      <w:r w:rsidRPr="008E68F6">
        <w:rPr>
          <w:lang w:val="en-GB"/>
        </w:rPr>
        <w:t xml:space="preserve"> and</w:t>
      </w:r>
      <w:r w:rsidR="009F61EA" w:rsidRPr="008E68F6">
        <w:rPr>
          <w:lang w:val="en-GB"/>
        </w:rPr>
        <w:t xml:space="preserve"> multi</w:t>
      </w:r>
      <w:r w:rsidR="00700E24" w:rsidRPr="008E68F6">
        <w:rPr>
          <w:lang w:val="en-GB"/>
        </w:rPr>
        <w:t>-</w:t>
      </w:r>
      <w:r w:rsidR="009F61EA" w:rsidRPr="008E68F6">
        <w:rPr>
          <w:lang w:val="en-GB"/>
        </w:rPr>
        <w:t xml:space="preserve">node </w:t>
      </w:r>
      <w:r w:rsidRPr="008E68F6">
        <w:rPr>
          <w:lang w:val="en-GB"/>
        </w:rPr>
        <w:t>pool in one AKS cluster.</w:t>
      </w:r>
    </w:p>
    <w:p w14:paraId="336350F7" w14:textId="77777777" w:rsidR="00FA79CA" w:rsidRPr="00FA79CA" w:rsidRDefault="00FA79CA" w:rsidP="007D3777">
      <w:pPr>
        <w:pStyle w:val="ListParagraph"/>
        <w:numPr>
          <w:ilvl w:val="0"/>
          <w:numId w:val="16"/>
        </w:numPr>
        <w:rPr>
          <w:lang w:val="en-GB"/>
        </w:rPr>
      </w:pPr>
      <w:r>
        <w:t>Multi-cluster Kubernetes deployments following an active passive strategy.</w:t>
      </w:r>
    </w:p>
    <w:p w14:paraId="062F594F" w14:textId="485C721F" w:rsidR="00A544FF" w:rsidRPr="008E68F6" w:rsidRDefault="00A544FF" w:rsidP="007D3777">
      <w:pPr>
        <w:pStyle w:val="ListParagraph"/>
        <w:numPr>
          <w:ilvl w:val="0"/>
          <w:numId w:val="16"/>
        </w:numPr>
        <w:rPr>
          <w:lang w:val="en-GB"/>
        </w:rPr>
      </w:pPr>
      <w:r w:rsidRPr="008E68F6">
        <w:rPr>
          <w:lang w:val="en-GB"/>
        </w:rPr>
        <w:t>Geo redundant</w:t>
      </w:r>
      <w:r w:rsidR="00FA79CA">
        <w:rPr>
          <w:lang w:val="en-GB"/>
        </w:rPr>
        <w:t xml:space="preserve"> </w:t>
      </w:r>
      <w:r w:rsidR="00FA79CA">
        <w:t>multi-cluster</w:t>
      </w:r>
      <w:r w:rsidRPr="008E68F6">
        <w:rPr>
          <w:lang w:val="en-GB"/>
        </w:rPr>
        <w:t xml:space="preserve"> </w:t>
      </w:r>
      <w:r w:rsidR="00FA79CA">
        <w:rPr>
          <w:lang w:val="en-GB"/>
        </w:rPr>
        <w:t xml:space="preserve">Kubernetes </w:t>
      </w:r>
      <w:r w:rsidRPr="008E68F6">
        <w:rPr>
          <w:lang w:val="en-GB"/>
        </w:rPr>
        <w:t xml:space="preserve">cluster deployment across </w:t>
      </w:r>
      <w:r w:rsidR="00B539EA">
        <w:rPr>
          <w:lang w:val="en-GB"/>
        </w:rPr>
        <w:t>two</w:t>
      </w:r>
      <w:r w:rsidRPr="008E68F6">
        <w:rPr>
          <w:lang w:val="en-GB"/>
        </w:rPr>
        <w:t xml:space="preserve"> AKS clusters</w:t>
      </w:r>
      <w:r w:rsidR="00FA79CA">
        <w:rPr>
          <w:lang w:val="en-GB"/>
        </w:rPr>
        <w:t xml:space="preserve"> in different geographic locations using an </w:t>
      </w:r>
      <w:r w:rsidR="00BF5541">
        <w:rPr>
          <w:lang w:val="en-GB"/>
        </w:rPr>
        <w:t xml:space="preserve">active-passive and a n </w:t>
      </w:r>
      <w:r w:rsidR="00FA79CA">
        <w:t>active</w:t>
      </w:r>
      <w:r w:rsidR="00BF5541">
        <w:t>-</w:t>
      </w:r>
      <w:r w:rsidR="00FA79CA">
        <w:t>active strategy</w:t>
      </w:r>
      <w:r w:rsidRPr="008E68F6">
        <w:rPr>
          <w:lang w:val="en-GB"/>
        </w:rPr>
        <w:t>.</w:t>
      </w:r>
    </w:p>
    <w:p w14:paraId="50CAAD8E" w14:textId="7E84182A" w:rsidR="009F61EA" w:rsidRPr="008E68F6" w:rsidRDefault="00277E00" w:rsidP="007D3777">
      <w:pPr>
        <w:pStyle w:val="ListParagraph"/>
        <w:numPr>
          <w:ilvl w:val="0"/>
          <w:numId w:val="14"/>
        </w:numPr>
        <w:rPr>
          <w:lang w:val="en-GB"/>
        </w:rPr>
      </w:pPr>
      <w:r w:rsidRPr="008E68F6">
        <w:rPr>
          <w:lang w:val="en-GB"/>
        </w:rPr>
        <w:t>Using the prot</w:t>
      </w:r>
      <w:r w:rsidR="00D404C5" w:rsidRPr="008E68F6">
        <w:rPr>
          <w:lang w:val="en-GB"/>
        </w:rPr>
        <w:t>o</w:t>
      </w:r>
      <w:r w:rsidR="00C03328" w:rsidRPr="008E68F6">
        <w:rPr>
          <w:lang w:val="en-GB"/>
        </w:rPr>
        <w:t>t</w:t>
      </w:r>
      <w:r w:rsidRPr="008E68F6">
        <w:rPr>
          <w:lang w:val="en-GB"/>
        </w:rPr>
        <w:t>ype</w:t>
      </w:r>
      <w:r w:rsidR="00C03328" w:rsidRPr="008E68F6">
        <w:rPr>
          <w:lang w:val="en-GB"/>
        </w:rPr>
        <w:t xml:space="preserve"> to</w:t>
      </w:r>
      <w:r w:rsidRPr="008E68F6">
        <w:rPr>
          <w:lang w:val="en-GB"/>
        </w:rPr>
        <w:t xml:space="preserve"> c</w:t>
      </w:r>
      <w:r w:rsidR="009F61EA" w:rsidRPr="008E68F6">
        <w:rPr>
          <w:lang w:val="en-GB"/>
        </w:rPr>
        <w:t xml:space="preserve">ollect </w:t>
      </w:r>
      <w:r w:rsidR="00C3483A" w:rsidRPr="008E68F6">
        <w:rPr>
          <w:lang w:val="en-GB"/>
        </w:rPr>
        <w:t xml:space="preserve">and compare </w:t>
      </w:r>
      <w:r w:rsidR="009F61EA" w:rsidRPr="008E68F6">
        <w:rPr>
          <w:lang w:val="en-GB"/>
        </w:rPr>
        <w:t xml:space="preserve">metrics associated with </w:t>
      </w:r>
      <w:r w:rsidR="00C3483A" w:rsidRPr="008E68F6">
        <w:rPr>
          <w:lang w:val="en-GB"/>
        </w:rPr>
        <w:t xml:space="preserve">each </w:t>
      </w:r>
      <w:r w:rsidR="009F61EA" w:rsidRPr="008E68F6">
        <w:rPr>
          <w:lang w:val="en-GB"/>
        </w:rPr>
        <w:t xml:space="preserve">setup such as </w:t>
      </w:r>
      <w:r w:rsidR="005F7AA0" w:rsidRPr="008E68F6">
        <w:rPr>
          <w:lang w:val="en-GB"/>
        </w:rPr>
        <w:t xml:space="preserve">cost, </w:t>
      </w:r>
      <w:r w:rsidR="009F61EA" w:rsidRPr="008E68F6">
        <w:rPr>
          <w:lang w:val="en-GB"/>
        </w:rPr>
        <w:t>availability, time</w:t>
      </w:r>
      <w:r w:rsidR="005F7AA0" w:rsidRPr="008E68F6">
        <w:rPr>
          <w:lang w:val="en-GB"/>
        </w:rPr>
        <w:t xml:space="preserve"> for recovery</w:t>
      </w:r>
      <w:r w:rsidR="009F61EA" w:rsidRPr="008E68F6">
        <w:rPr>
          <w:lang w:val="en-GB"/>
        </w:rPr>
        <w:t>, complexity for</w:t>
      </w:r>
      <w:r w:rsidR="005F7AA0" w:rsidRPr="008E68F6">
        <w:rPr>
          <w:lang w:val="en-GB"/>
        </w:rPr>
        <w:t xml:space="preserve"> development</w:t>
      </w:r>
      <w:r w:rsidR="009F61EA" w:rsidRPr="008E68F6">
        <w:rPr>
          <w:lang w:val="en-GB"/>
        </w:rPr>
        <w:t xml:space="preserve"> and operation</w:t>
      </w:r>
      <w:r w:rsidR="005F7AA0" w:rsidRPr="008E68F6">
        <w:rPr>
          <w:lang w:val="en-GB"/>
        </w:rPr>
        <w:t>s</w:t>
      </w:r>
      <w:r w:rsidR="009F61EA" w:rsidRPr="008E68F6">
        <w:rPr>
          <w:lang w:val="en-GB"/>
        </w:rPr>
        <w:t xml:space="preserve">. </w:t>
      </w:r>
    </w:p>
    <w:p w14:paraId="3999C315" w14:textId="77777777" w:rsidR="009F61EA" w:rsidRPr="008E68F6" w:rsidRDefault="009F61EA" w:rsidP="007D3777">
      <w:pPr>
        <w:pStyle w:val="ListParagraph"/>
        <w:rPr>
          <w:lang w:val="en-GB"/>
        </w:rPr>
      </w:pPr>
    </w:p>
    <w:p w14:paraId="3902F48C" w14:textId="77777777" w:rsidR="00DD5B3F" w:rsidRPr="008E68F6" w:rsidRDefault="00DD5B3F" w:rsidP="007D3777">
      <w:pPr>
        <w:pStyle w:val="ListParagraph"/>
      </w:pPr>
    </w:p>
    <w:p w14:paraId="416C697D" w14:textId="2DA4EE3B" w:rsidR="00DD5B3F" w:rsidRPr="008E68F6" w:rsidRDefault="00DD5B3F" w:rsidP="007D3777">
      <w:pPr>
        <w:pStyle w:val="Heading2"/>
        <w:numPr>
          <w:ilvl w:val="1"/>
          <w:numId w:val="4"/>
        </w:numPr>
      </w:pPr>
      <w:bookmarkStart w:id="15" w:name="_Toc239928580"/>
      <w:r w:rsidRPr="008E68F6">
        <w:t>Background</w:t>
      </w:r>
      <w:r w:rsidR="008F7B12" w:rsidRPr="008E68F6">
        <w:t xml:space="preserve"> &amp; Technology of Interest</w:t>
      </w:r>
      <w:bookmarkEnd w:id="15"/>
    </w:p>
    <w:p w14:paraId="403B9353" w14:textId="77777777" w:rsidR="004F5E66" w:rsidRPr="008E68F6" w:rsidRDefault="00E8200C" w:rsidP="007D3777">
      <w:r w:rsidRPr="008E68F6">
        <w:t xml:space="preserve">The continuing demand for data and increased efficiency as well as an enhanced customer experience is leading postal enterprises to adopt event streaming as a preferred method for </w:t>
      </w:r>
      <w:r w:rsidRPr="008E68F6">
        <w:lastRenderedPageBreak/>
        <w:t>transferring data between services.</w:t>
      </w:r>
      <w:r w:rsidR="0046727C" w:rsidRPr="008E68F6">
        <w:t xml:space="preserve"> </w:t>
      </w:r>
      <w:r w:rsidR="0030275E" w:rsidRPr="008E68F6">
        <w:t xml:space="preserve">Event data can be transmitted in an asynchronous manner which reduces complexity and waiting times. </w:t>
      </w:r>
      <w:r w:rsidR="008F7B12" w:rsidRPr="008E68F6">
        <w:t>These organisation</w:t>
      </w:r>
      <w:r w:rsidR="004F5E66" w:rsidRPr="008E68F6">
        <w:t>s</w:t>
      </w:r>
      <w:r w:rsidR="008F7B12" w:rsidRPr="008E68F6">
        <w:t xml:space="preserve"> often have a large amount of legacy monolith</w:t>
      </w:r>
      <w:r w:rsidR="004F5E66" w:rsidRPr="008E68F6">
        <w:t>ic</w:t>
      </w:r>
      <w:r w:rsidR="008F7B12" w:rsidRPr="008E68F6">
        <w:t xml:space="preserve"> software that use</w:t>
      </w:r>
      <w:r w:rsidR="004F5E66" w:rsidRPr="008E68F6">
        <w:t>s</w:t>
      </w:r>
      <w:r w:rsidR="008F7B12" w:rsidRPr="008E68F6">
        <w:t xml:space="preserve"> older types of API design such as Simple Object Access Protocol (SOAP). These setups are often inefficient and very complex, leading to slow performance and difficult development with multiple teams having ownership of parts of the same massive applications. </w:t>
      </w:r>
    </w:p>
    <w:p w14:paraId="4CE4822B" w14:textId="77777777" w:rsidR="004F5E66" w:rsidRPr="008E68F6" w:rsidRDefault="004F5E66" w:rsidP="007D3777"/>
    <w:p w14:paraId="60647336" w14:textId="675BDA41" w:rsidR="004F5E66" w:rsidRPr="008E68F6" w:rsidRDefault="008F7B12" w:rsidP="007D3777">
      <w:r w:rsidRPr="008E68F6">
        <w:t xml:space="preserve">The solution </w:t>
      </w:r>
      <w:r w:rsidR="004F5E66" w:rsidRPr="008E68F6">
        <w:t>is</w:t>
      </w:r>
      <w:r w:rsidRPr="008E68F6">
        <w:t xml:space="preserve"> to split these monoliths into microservices</w:t>
      </w:r>
      <w:r w:rsidR="000C1093" w:rsidRPr="008E68F6">
        <w:t xml:space="preserve"> </w:t>
      </w:r>
      <w:r w:rsidRPr="008E68F6">
        <w:t>, each of which is owned by one team or domain. Th</w:t>
      </w:r>
      <w:r w:rsidR="004F5E66" w:rsidRPr="008E68F6">
        <w:t>ese</w:t>
      </w:r>
      <w:r w:rsidRPr="008E68F6">
        <w:t xml:space="preserve"> microservices would then publish and consume events from asynchronous interfaces such as Apache Kafka. This led to a largely decentralised </w:t>
      </w:r>
      <w:r w:rsidR="00A83324" w:rsidRPr="008E68F6">
        <w:t xml:space="preserve">and autonomous eco system where development could happen in an agile way with defined ownership. </w:t>
      </w:r>
      <w:r w:rsidR="004F5E66" w:rsidRPr="008E68F6">
        <w:t xml:space="preserve">The architectural shift associated with this transition sets the enterprise up with an interconnected </w:t>
      </w:r>
      <w:proofErr w:type="spellStart"/>
      <w:r w:rsidR="004F5E66" w:rsidRPr="008E68F6">
        <w:t>SoS</w:t>
      </w:r>
      <w:proofErr w:type="spellEnd"/>
      <w:r w:rsidR="004F5E66" w:rsidRPr="008E68F6">
        <w:t xml:space="preserve"> and away from a centralised core. Since the postal sector provides critical services that should never go offline, the legacy monolith systems need to be incrementally dismantled using the Strangler Fig Pattern. This allows the new system to be built up in stages without any downtime</w:t>
      </w:r>
      <w:r w:rsidR="009C7B19" w:rsidRPr="008E68F6">
        <w:t xml:space="preserve"> of the actual service being provided to the customers</w:t>
      </w:r>
      <w:r w:rsidR="004F5E66" w:rsidRPr="008E68F6">
        <w:t xml:space="preserve">.  </w:t>
      </w:r>
    </w:p>
    <w:p w14:paraId="31FD5569" w14:textId="77777777" w:rsidR="004F5E66" w:rsidRPr="008E68F6" w:rsidRDefault="004F5E66" w:rsidP="007D3777"/>
    <w:p w14:paraId="403E687A" w14:textId="3109A9DE" w:rsidR="00A8249B" w:rsidRPr="008E68F6" w:rsidRDefault="0096479F" w:rsidP="007D3777">
      <w:r>
        <w:t>However, this architectural transition introduces a new challenge</w:t>
      </w:r>
      <w:r w:rsidR="002B0709" w:rsidRPr="008E68F6">
        <w:t>, the fact that data sometimes still need</w:t>
      </w:r>
      <w:r w:rsidR="00195F73" w:rsidRPr="008E68F6">
        <w:t>s</w:t>
      </w:r>
      <w:r w:rsidR="002B0709" w:rsidRPr="008E68F6">
        <w:t xml:space="preserve"> to </w:t>
      </w:r>
      <w:r w:rsidR="00195F73" w:rsidRPr="008E68F6">
        <w:t xml:space="preserve">be </w:t>
      </w:r>
      <w:r w:rsidR="002B0709" w:rsidRPr="008E68F6">
        <w:t>centralised. The aggregation of events ma</w:t>
      </w:r>
      <w:r w:rsidR="00195F73" w:rsidRPr="008E68F6">
        <w:t>kes</w:t>
      </w:r>
      <w:r w:rsidR="002B0709" w:rsidRPr="008E68F6">
        <w:t xml:space="preserve"> this possible, but the clear bottleneck of a single aggregator become</w:t>
      </w:r>
      <w:r w:rsidR="00195F73" w:rsidRPr="008E68F6">
        <w:t>s</w:t>
      </w:r>
      <w:r w:rsidR="002B0709" w:rsidRPr="008E68F6">
        <w:t xml:space="preserve"> a critical </w:t>
      </w:r>
      <w:r w:rsidR="00195F73" w:rsidRPr="008E68F6">
        <w:t>SPoF</w:t>
      </w:r>
      <w:r w:rsidR="002B0709" w:rsidRPr="008E68F6">
        <w:t>. If this aggregation service fail</w:t>
      </w:r>
      <w:r w:rsidR="00195F73" w:rsidRPr="008E68F6">
        <w:t>s</w:t>
      </w:r>
      <w:r w:rsidR="002B0709" w:rsidRPr="008E68F6">
        <w:t xml:space="preserve"> then the business could suffer </w:t>
      </w:r>
      <w:r w:rsidR="00195F73" w:rsidRPr="008E68F6">
        <w:t xml:space="preserve">severe </w:t>
      </w:r>
      <w:r w:rsidR="002B0709" w:rsidRPr="008E68F6">
        <w:t>financial consequences</w:t>
      </w:r>
      <w:r w:rsidR="00195F73" w:rsidRPr="008E68F6">
        <w:t>, such as lost sales or penalties imposed by the regulator</w:t>
      </w:r>
      <w:r w:rsidR="002B0709" w:rsidRPr="008E68F6">
        <w:t xml:space="preserve">. Also, since this centralised aggregation service </w:t>
      </w:r>
      <w:r w:rsidR="00A8249B" w:rsidRPr="008E68F6">
        <w:t>has</w:t>
      </w:r>
      <w:r w:rsidR="002B0709" w:rsidRPr="008E68F6">
        <w:t xml:space="preserve"> a large </w:t>
      </w:r>
      <w:r w:rsidR="002A2DF8" w:rsidRPr="008E68F6">
        <w:t>number</w:t>
      </w:r>
      <w:r w:rsidR="002B0709" w:rsidRPr="008E68F6">
        <w:t xml:space="preserve"> of domains depending on it, it </w:t>
      </w:r>
      <w:r w:rsidR="00A8249B" w:rsidRPr="008E68F6">
        <w:t xml:space="preserve">is </w:t>
      </w:r>
      <w:r w:rsidR="00B8268B" w:rsidRPr="008E68F6">
        <w:t xml:space="preserve">complicated </w:t>
      </w:r>
      <w:r w:rsidR="002B0709" w:rsidRPr="008E68F6">
        <w:t xml:space="preserve">to take offline for updates </w:t>
      </w:r>
      <w:r w:rsidR="00A8249B" w:rsidRPr="008E68F6">
        <w:t>because</w:t>
      </w:r>
      <w:r w:rsidR="002B0709" w:rsidRPr="008E68F6">
        <w:t xml:space="preserve"> </w:t>
      </w:r>
      <w:r w:rsidR="000653C1" w:rsidRPr="008E68F6">
        <w:t>consumers</w:t>
      </w:r>
      <w:r w:rsidR="002B0709" w:rsidRPr="008E68F6">
        <w:t xml:space="preserve"> </w:t>
      </w:r>
      <w:r w:rsidR="00A8249B" w:rsidRPr="008E68F6">
        <w:t xml:space="preserve">require </w:t>
      </w:r>
      <w:r w:rsidR="002B0709" w:rsidRPr="008E68F6">
        <w:t>around the clock access to the events.</w:t>
      </w:r>
      <w:r w:rsidR="000653C1" w:rsidRPr="008E68F6">
        <w:t xml:space="preserve"> It is from here that this thesis aims to examine the possible approaches that could be taken to ensure that the service remains available to the consumers</w:t>
      </w:r>
      <w:r w:rsidR="00A8249B" w:rsidRPr="008E68F6">
        <w:t xml:space="preserve">. The various infrastructure configurations will be evaluated </w:t>
      </w:r>
      <w:r w:rsidR="00A8249B" w:rsidRPr="008E68F6">
        <w:lastRenderedPageBreak/>
        <w:t xml:space="preserve">against the fault-tolerance and high availability requirements outlined in the ISO/IEC </w:t>
      </w:r>
      <w:r w:rsidR="00B53132">
        <w:t>250</w:t>
      </w:r>
      <w:r w:rsidR="00385B80">
        <w:t>0</w:t>
      </w:r>
      <w:r w:rsidR="00B53132">
        <w:t>0</w:t>
      </w:r>
      <w:r w:rsidR="00385B80">
        <w:t>-70</w:t>
      </w:r>
      <w:r w:rsidR="00A8249B" w:rsidRPr="008E68F6">
        <w:t xml:space="preserve"> standard.</w:t>
      </w:r>
    </w:p>
    <w:p w14:paraId="31836991" w14:textId="77777777" w:rsidR="00A8249B" w:rsidRPr="008E68F6" w:rsidRDefault="00A8249B" w:rsidP="007D3777"/>
    <w:p w14:paraId="004D6430" w14:textId="16276A9B" w:rsidR="00AE2458" w:rsidRPr="008E68F6" w:rsidRDefault="000653C1" w:rsidP="007D3777">
      <w:r w:rsidRPr="008E68F6">
        <w:t xml:space="preserve">The chosen cloud platform to host the microservices is Microsoft’s Azure cloud platform. </w:t>
      </w:r>
      <w:r w:rsidR="002B0709" w:rsidRPr="008E68F6">
        <w:t xml:space="preserve"> </w:t>
      </w:r>
      <w:r w:rsidR="00B11FCB" w:rsidRPr="008E68F6">
        <w:t>The producer</w:t>
      </w:r>
      <w:r w:rsidR="00BC733D" w:rsidRPr="008E68F6">
        <w:t>, aggregation and GraphQL</w:t>
      </w:r>
      <w:r w:rsidR="00B11FCB" w:rsidRPr="008E68F6">
        <w:t xml:space="preserve"> applications will be written with Python and will provide a minimal functionality in order to represent the concept but without over</w:t>
      </w:r>
      <w:r w:rsidR="00A8249B" w:rsidRPr="008E68F6">
        <w:t>-</w:t>
      </w:r>
      <w:r w:rsidR="00B11FCB" w:rsidRPr="008E68F6">
        <w:t xml:space="preserve">expanding the scope of this thesis. </w:t>
      </w:r>
      <w:r w:rsidR="00B04816" w:rsidRPr="008E68F6">
        <w:t xml:space="preserve">An Azure hosted </w:t>
      </w:r>
      <w:r w:rsidR="00D07A0B">
        <w:t>PostgreSQL</w:t>
      </w:r>
      <w:r w:rsidR="00D07A0B" w:rsidRPr="008E68F6">
        <w:t xml:space="preserve"> </w:t>
      </w:r>
      <w:r w:rsidR="00B04816" w:rsidRPr="008E68F6">
        <w:t xml:space="preserve">database will be utilised </w:t>
      </w:r>
      <w:r w:rsidR="00652750">
        <w:t xml:space="preserve">to implement the </w:t>
      </w:r>
      <w:r w:rsidR="00B04816" w:rsidRPr="008E68F6">
        <w:t xml:space="preserve">materialised </w:t>
      </w:r>
      <w:r w:rsidR="00652750">
        <w:t xml:space="preserve">read model </w:t>
      </w:r>
      <w:r w:rsidR="00B04816" w:rsidRPr="008E68F6">
        <w:t>for the GraphQL API. This allow</w:t>
      </w:r>
      <w:r w:rsidR="0051345B" w:rsidRPr="008E68F6">
        <w:t>s</w:t>
      </w:r>
      <w:r w:rsidR="00B04816" w:rsidRPr="008E68F6">
        <w:t xml:space="preserve"> for a Command Query Responsibility Segregation (CQRS) </w:t>
      </w:r>
      <w:r w:rsidR="006D35CF">
        <w:t>approach</w:t>
      </w:r>
      <w:r w:rsidR="00B04816" w:rsidRPr="008E68F6">
        <w:t xml:space="preserve"> </w:t>
      </w:r>
      <w:r w:rsidR="006D35CF">
        <w:t xml:space="preserve">which separates the event producing services </w:t>
      </w:r>
      <w:r w:rsidR="00820CD1">
        <w:t>from</w:t>
      </w:r>
      <w:r w:rsidR="006D35CF">
        <w:t xml:space="preserve"> the materialised read model used for the </w:t>
      </w:r>
      <w:r w:rsidR="009B2286" w:rsidRPr="008E68F6">
        <w:t xml:space="preserve">efficient </w:t>
      </w:r>
      <w:r w:rsidR="00B04816" w:rsidRPr="008E68F6">
        <w:t xml:space="preserve">querying. </w:t>
      </w:r>
      <w:r w:rsidR="001346FE">
        <w:t xml:space="preserve">The event streaming capability will be provided using Azure Event Hubs by utilising its Kafka-compatible interface. The configured retention period within the </w:t>
      </w:r>
      <w:r w:rsidR="00C91CC2">
        <w:t xml:space="preserve">Azure </w:t>
      </w:r>
      <w:r w:rsidR="001346FE">
        <w:t>Event Hubs will determine how long shipment events are retained for. The materialised shipment state can be rebuilt</w:t>
      </w:r>
      <w:r w:rsidR="008209A7">
        <w:t>,</w:t>
      </w:r>
      <w:r w:rsidR="001346FE">
        <w:t xml:space="preserve"> in the event </w:t>
      </w:r>
      <w:r w:rsidR="00C91CC2">
        <w:t>of</w:t>
      </w:r>
      <w:r w:rsidR="001346FE">
        <w:t xml:space="preserve"> data loss</w:t>
      </w:r>
      <w:r w:rsidR="008209A7">
        <w:t>,</w:t>
      </w:r>
      <w:r w:rsidR="001346FE">
        <w:t xml:space="preserve"> in the PostgreSQL DB </w:t>
      </w:r>
      <w:r w:rsidR="008209A7">
        <w:t>by replaying the</w:t>
      </w:r>
      <w:r w:rsidR="001346FE">
        <w:t xml:space="preserve"> </w:t>
      </w:r>
      <w:r w:rsidR="008209A7">
        <w:t>retained events</w:t>
      </w:r>
      <w:r w:rsidR="001346FE">
        <w:t xml:space="preserve">. </w:t>
      </w:r>
      <w:r w:rsidR="001754EC" w:rsidRPr="008E68F6">
        <w:t>Th</w:t>
      </w:r>
      <w:r w:rsidR="001857BA">
        <w:t>e retention period</w:t>
      </w:r>
      <w:r w:rsidR="001754EC" w:rsidRPr="008E68F6">
        <w:t xml:space="preserve"> is a crucial setup parameter to </w:t>
      </w:r>
      <w:r w:rsidR="00C91CC2">
        <w:t xml:space="preserve">determine how far back into the past data can be recovered for. </w:t>
      </w:r>
      <w:r w:rsidR="001754EC" w:rsidRPr="008E68F6">
        <w:t xml:space="preserve"> </w:t>
      </w:r>
    </w:p>
    <w:p w14:paraId="7988C9CE" w14:textId="20B8118D" w:rsidR="00E8200C" w:rsidRPr="008E68F6" w:rsidRDefault="005B0EE9" w:rsidP="007D3777">
      <w:r w:rsidRPr="008E68F6">
        <w:tab/>
      </w:r>
    </w:p>
    <w:p w14:paraId="63D2809C" w14:textId="77777777" w:rsidR="00DD5B3F" w:rsidRPr="008E68F6" w:rsidRDefault="00DD5B3F" w:rsidP="007D3777"/>
    <w:p w14:paraId="5941C162" w14:textId="51E1395E" w:rsidR="006E4CDE" w:rsidRPr="008E68F6" w:rsidRDefault="006E4CDE" w:rsidP="007D3777">
      <w:pPr>
        <w:pStyle w:val="Heading2"/>
        <w:numPr>
          <w:ilvl w:val="1"/>
          <w:numId w:val="4"/>
        </w:numPr>
      </w:pPr>
      <w:bookmarkStart w:id="16" w:name="_Toc239928581"/>
      <w:r w:rsidRPr="008E68F6">
        <w:t>Problem Statement</w:t>
      </w:r>
      <w:bookmarkEnd w:id="16"/>
    </w:p>
    <w:p w14:paraId="491D3951" w14:textId="210EF7EB" w:rsidR="00515391" w:rsidRPr="008E68F6" w:rsidRDefault="00500082" w:rsidP="007D3777">
      <w:r w:rsidRPr="008E68F6">
        <w:t>Various</w:t>
      </w:r>
      <w:r w:rsidR="00FB3775" w:rsidRPr="008E68F6">
        <w:t xml:space="preserve"> ways</w:t>
      </w:r>
      <w:r w:rsidRPr="008E68F6">
        <w:t xml:space="preserve"> exist</w:t>
      </w:r>
      <w:r w:rsidR="00FB3775" w:rsidRPr="008E68F6">
        <w:t xml:space="preserve"> to provide redundancy for a service</w:t>
      </w:r>
      <w:r w:rsidR="00C76402" w:rsidRPr="008E68F6">
        <w:t xml:space="preserve"> in the cloud</w:t>
      </w:r>
      <w:r w:rsidR="00FB3775" w:rsidRPr="008E68F6">
        <w:t xml:space="preserve"> but there are many trade-offs related to them.</w:t>
      </w:r>
      <w:r w:rsidRPr="008E68F6">
        <w:t xml:space="preserve"> Normally th</w:t>
      </w:r>
      <w:r w:rsidR="00B04816" w:rsidRPr="008E68F6">
        <w:t>ese</w:t>
      </w:r>
      <w:r w:rsidRPr="008E68F6">
        <w:t xml:space="preserve"> solutions revolve around the concepts of backups, replica services, failover logic and automated network traffic rerouting.</w:t>
      </w:r>
      <w:r w:rsidR="00FB3775" w:rsidRPr="008E68F6">
        <w:t xml:space="preserve"> </w:t>
      </w:r>
      <w:r w:rsidRPr="008E68F6">
        <w:t>Picking the best strategy for a specific use case can be difficult, with the possible alternatives</w:t>
      </w:r>
      <w:r w:rsidR="00C76402" w:rsidRPr="008E68F6">
        <w:t xml:space="preserve"> var</w:t>
      </w:r>
      <w:r w:rsidRPr="008E68F6">
        <w:t>ying</w:t>
      </w:r>
      <w:r w:rsidR="00C76402" w:rsidRPr="008E68F6">
        <w:t xml:space="preserve"> greatly in complexity a</w:t>
      </w:r>
      <w:r w:rsidRPr="008E68F6">
        <w:t xml:space="preserve">nd </w:t>
      </w:r>
      <w:r w:rsidR="00C76402" w:rsidRPr="008E68F6">
        <w:t xml:space="preserve">cost. </w:t>
      </w:r>
      <w:r w:rsidR="00515391" w:rsidRPr="008E68F6">
        <w:t xml:space="preserve">During a transition away from monolithic structures and towards </w:t>
      </w:r>
      <w:r w:rsidR="001335F4" w:rsidRPr="008E68F6">
        <w:t xml:space="preserve">an orchestrated </w:t>
      </w:r>
      <w:proofErr w:type="spellStart"/>
      <w:r w:rsidR="001335F4" w:rsidRPr="008E68F6">
        <w:t>SoS</w:t>
      </w:r>
      <w:proofErr w:type="spellEnd"/>
      <w:r w:rsidR="001335F4" w:rsidRPr="008E68F6">
        <w:t xml:space="preserve"> is when the risk increases if a wrong setup is pursued. Engineering teams lack a framework to benchmark the infrastructure architecture decisions with internationally defined software quality metrics. </w:t>
      </w:r>
    </w:p>
    <w:p w14:paraId="2D12B19B" w14:textId="77777777" w:rsidR="00515391" w:rsidRPr="008E68F6" w:rsidRDefault="00515391" w:rsidP="007D3777"/>
    <w:p w14:paraId="1642D4A7" w14:textId="6C27334D" w:rsidR="008B36F3" w:rsidRDefault="001677DE" w:rsidP="008B36F3">
      <w:r w:rsidRPr="008E68F6">
        <w:lastRenderedPageBreak/>
        <w:t xml:space="preserve">For a solution to effectively balance the decentralised nature of domain driven event streaming while providing a centralised endpoint for consuming systems to get the aggregated data requires a specialised approach. </w:t>
      </w:r>
      <w:r w:rsidR="0090556F" w:rsidRPr="008E68F6">
        <w:t>This approach should not be over</w:t>
      </w:r>
      <w:r w:rsidR="00202819" w:rsidRPr="008E68F6">
        <w:t>ly</w:t>
      </w:r>
      <w:r w:rsidR="0090556F" w:rsidRPr="008E68F6">
        <w:t xml:space="preserve"> complex while also remaining affordable. It also needs to </w:t>
      </w:r>
      <w:r w:rsidR="00BF5227" w:rsidRPr="008E68F6">
        <w:t xml:space="preserve">ensure that any updates to the API can be completed in a manner that does not cause downtime to the system. A further matter that must be considered is the indexing of the API, which may not be efficiently possible for a broad range of consumers with diverse </w:t>
      </w:r>
      <w:r w:rsidR="00863D61" w:rsidRPr="008E68F6">
        <w:t>requirements</w:t>
      </w:r>
      <w:r w:rsidR="00BF5227" w:rsidRPr="008E68F6">
        <w:t xml:space="preserve">. </w:t>
      </w:r>
      <w:r w:rsidR="00B77D21" w:rsidRPr="008E68F6">
        <w:t>The main issue is the critical logistics conte</w:t>
      </w:r>
      <w:r w:rsidR="00202819" w:rsidRPr="008E68F6">
        <w:t>x</w:t>
      </w:r>
      <w:r w:rsidR="00B77D21" w:rsidRPr="008E68F6">
        <w:t xml:space="preserve">t there is an absence of an empirical evaluation comparing high availability cloud deployment techniques against standards such as those put forward by ISO/IEC </w:t>
      </w:r>
      <w:r w:rsidR="00B53132">
        <w:t>250</w:t>
      </w:r>
      <w:r w:rsidR="00385B80">
        <w:t>0</w:t>
      </w:r>
      <w:r w:rsidR="00B53132">
        <w:t>0</w:t>
      </w:r>
      <w:r w:rsidR="00385B80">
        <w:t>-70</w:t>
      </w:r>
      <w:r w:rsidR="00B77D21" w:rsidRPr="008E68F6">
        <w:t>.</w:t>
      </w:r>
    </w:p>
    <w:p w14:paraId="421653E9" w14:textId="582A7EBB" w:rsidR="008B36F3" w:rsidRDefault="008B36F3" w:rsidP="008B36F3">
      <w:pPr>
        <w:pStyle w:val="Heading2"/>
        <w:numPr>
          <w:ilvl w:val="1"/>
          <w:numId w:val="4"/>
        </w:numPr>
      </w:pPr>
      <w:bookmarkStart w:id="17" w:name="_Toc239928582"/>
      <w:r>
        <w:t>Scope</w:t>
      </w:r>
      <w:bookmarkEnd w:id="17"/>
    </w:p>
    <w:p w14:paraId="714CBB46" w14:textId="26A0EEE9" w:rsidR="000502DA" w:rsidRPr="000502DA" w:rsidRDefault="000502DA" w:rsidP="000502DA">
      <w:r>
        <w:t xml:space="preserve">This dissertation will focus on achieving a highly available, </w:t>
      </w:r>
      <w:r>
        <w:t>application level</w:t>
      </w:r>
      <w:r>
        <w:t xml:space="preserve"> architecture for an Event Aggregation Service and its GraphQL API.  </w:t>
      </w:r>
      <w:r w:rsidR="00384861">
        <w:t>These services will be designed as microservices and will run inside an Azure Kubernetes Service cluster</w:t>
      </w:r>
      <w:r w:rsidR="001416C4">
        <w:t xml:space="preserve"> as containerised applications</w:t>
      </w:r>
      <w:r w:rsidR="00384861">
        <w:t>.</w:t>
      </w:r>
      <w:r w:rsidR="001416C4">
        <w:t xml:space="preserve"> Azure Event Hubs and a PostgreSQL DB will be provided and treated as supporting dependencies that are out of scope for the high availability experiments. The following evaluation will assume that those two dependencies are always available and will not be affected by failures at the Pod, Availability Zone or Azure Region levels.  </w:t>
      </w:r>
      <w:r w:rsidR="00384861">
        <w:t xml:space="preserve"> </w:t>
      </w:r>
    </w:p>
    <w:p w14:paraId="36E7FCB8" w14:textId="77777777" w:rsidR="008B36F3" w:rsidRPr="008B36F3" w:rsidRDefault="008B36F3" w:rsidP="008B36F3"/>
    <w:p w14:paraId="3267C8BE" w14:textId="697D01F4" w:rsidR="00E430F0" w:rsidRPr="008E68F6" w:rsidRDefault="00E430F0" w:rsidP="008B36F3">
      <w:pPr>
        <w:pStyle w:val="Heading2"/>
        <w:numPr>
          <w:ilvl w:val="1"/>
          <w:numId w:val="4"/>
        </w:numPr>
      </w:pPr>
      <w:bookmarkStart w:id="18" w:name="_Toc239928583"/>
      <w:r w:rsidRPr="008E68F6">
        <w:t>Research Question</w:t>
      </w:r>
      <w:bookmarkEnd w:id="18"/>
      <w:r w:rsidR="00BF5227" w:rsidRPr="008E68F6">
        <w:t xml:space="preserve"> </w:t>
      </w:r>
    </w:p>
    <w:p w14:paraId="58FA96F0" w14:textId="19C25962" w:rsidR="00FE4009" w:rsidRDefault="00FE4009" w:rsidP="007D3777">
      <w:r>
        <w:t>How can high availability be achieved for cloud-native event aggregation services in domain-driven postal enterprises, in line with the quality requirements of ISO/IEC 250</w:t>
      </w:r>
      <w:r w:rsidR="00404424">
        <w:t>0</w:t>
      </w:r>
      <w:r>
        <w:t xml:space="preserve">0-70?  </w:t>
      </w:r>
    </w:p>
    <w:p w14:paraId="1447DD9E" w14:textId="66E49E15" w:rsidR="001416C4" w:rsidRDefault="001416C4" w:rsidP="001416C4">
      <w:pPr>
        <w:pStyle w:val="Heading2"/>
        <w:numPr>
          <w:ilvl w:val="1"/>
          <w:numId w:val="4"/>
        </w:numPr>
      </w:pPr>
      <w:bookmarkStart w:id="19" w:name="_Toc239928584"/>
      <w:r>
        <w:t>Contributions</w:t>
      </w:r>
      <w:bookmarkEnd w:id="19"/>
    </w:p>
    <w:p w14:paraId="6B917A72" w14:textId="45F0B586" w:rsidR="001416C4" w:rsidRPr="001416C4" w:rsidRDefault="00C61DF0" w:rsidP="001416C4">
      <w:r>
        <w:t xml:space="preserve">The contribution of this thesis is a comparison of cloud-native architectures that aim to achieve high availability for an Event Aggregation Service within a domain-driven postal enterprise. </w:t>
      </w:r>
      <w:r w:rsidR="00F07D79">
        <w:t xml:space="preserve">This research evaluates </w:t>
      </w:r>
      <w:r w:rsidR="008B5C97">
        <w:t xml:space="preserve">different deployment strategies that provide progressive levels of redundancy and resilience. These strategies are designed to achieve high </w:t>
      </w:r>
      <w:r w:rsidR="00610255">
        <w:t>availability</w:t>
      </w:r>
      <w:r w:rsidR="008B5C97">
        <w:t xml:space="preserve"> </w:t>
      </w:r>
      <w:r w:rsidR="008B5C97">
        <w:lastRenderedPageBreak/>
        <w:t xml:space="preserve">at the Pod, Availability Zone and Azure Region levels. </w:t>
      </w:r>
      <w:r w:rsidR="00DC606A">
        <w:t xml:space="preserve">Metrics will be collected to determine the availability, cost, recovery time, data correctness and complexity of the various solutions. </w:t>
      </w:r>
    </w:p>
    <w:p w14:paraId="671ADFEB" w14:textId="482177BE" w:rsidR="00BD6A4C" w:rsidRDefault="00BD6A4C" w:rsidP="00BD6A4C">
      <w:pPr>
        <w:pStyle w:val="Heading2"/>
        <w:numPr>
          <w:ilvl w:val="1"/>
          <w:numId w:val="4"/>
        </w:numPr>
      </w:pPr>
      <w:bookmarkStart w:id="20" w:name="_Toc239928585"/>
      <w:r>
        <w:t>Report Outline</w:t>
      </w:r>
      <w:bookmarkEnd w:id="20"/>
    </w:p>
    <w:p w14:paraId="46FB991A" w14:textId="35BCDC43" w:rsidR="00063180" w:rsidRPr="00063180" w:rsidRDefault="00063180" w:rsidP="00063180">
      <w:r>
        <w:t>Chapter 2 contains a literature review which examines the body of knowledge for domain-driven design, event-driven architecture, microservice application architecture, cloud native high availability and software quality metrics, amongst other relevant topics.</w:t>
      </w:r>
      <w:r w:rsidR="00E65FB3">
        <w:t xml:space="preserve"> </w:t>
      </w:r>
      <w:r>
        <w:t xml:space="preserve">Chapter 3 </w:t>
      </w:r>
      <w:r w:rsidR="00BB54F7">
        <w:t xml:space="preserve">introduces the baseline architecture design and the proposed highly available architectures to be implemented and evaluated. Chapter 4 describes the implementation of the prototype and its deployment within the Azure cloud environment. Chapter 5 </w:t>
      </w:r>
      <w:r w:rsidR="00E65FB3">
        <w:t xml:space="preserve">provides details on the test strategy while chapter </w:t>
      </w:r>
      <w:r w:rsidR="004F69D5">
        <w:t xml:space="preserve">6 delivers the results of the testing phase. Chapter 7 closes the thesis with a conclusion and focus on what further research can still be conducted. </w:t>
      </w:r>
    </w:p>
    <w:p w14:paraId="4FEBB3A8" w14:textId="77777777" w:rsidR="001416C4" w:rsidRPr="008E68F6" w:rsidRDefault="001416C4" w:rsidP="007D3777"/>
    <w:p w14:paraId="7D792522" w14:textId="2B9291CC" w:rsidR="00AE49FA" w:rsidRPr="008E68F6" w:rsidRDefault="00AE49FA" w:rsidP="007D3777"/>
    <w:p w14:paraId="0E5CDCE6" w14:textId="4B9FA3A9" w:rsidR="00EF3DCF" w:rsidRPr="008E68F6" w:rsidRDefault="00EF3DCF" w:rsidP="00BD6A4C">
      <w:pPr>
        <w:pStyle w:val="Heading2"/>
        <w:numPr>
          <w:ilvl w:val="1"/>
          <w:numId w:val="4"/>
        </w:numPr>
      </w:pPr>
      <w:bookmarkStart w:id="21" w:name="_Toc239928586"/>
      <w:r w:rsidRPr="008E68F6">
        <w:t>Chapter 1 conclusion</w:t>
      </w:r>
      <w:bookmarkEnd w:id="21"/>
    </w:p>
    <w:p w14:paraId="46566129" w14:textId="015F36FB" w:rsidR="00EF3DCF" w:rsidRPr="008E68F6" w:rsidRDefault="00EF3DCF" w:rsidP="007D3777">
      <w:r w:rsidRPr="008E68F6">
        <w:t xml:space="preserve">This section outlined the problem that needs to be addressed and described the context in which it exists. </w:t>
      </w:r>
      <w:r w:rsidR="00A13C61" w:rsidRPr="008E68F6">
        <w:t xml:space="preserve">It was used to orientate the research in the subject area and provide the direction for dissertation. </w:t>
      </w:r>
      <w:r w:rsidRPr="008E68F6">
        <w:t>The following chapters will</w:t>
      </w:r>
      <w:r w:rsidR="00A13C61" w:rsidRPr="008E68F6">
        <w:t xml:space="preserve"> include a Literature Review which will explore the </w:t>
      </w:r>
      <w:r w:rsidR="00196A68" w:rsidRPr="008E68F6">
        <w:t xml:space="preserve">body of </w:t>
      </w:r>
      <w:r w:rsidR="00A13C61" w:rsidRPr="008E68F6">
        <w:t xml:space="preserve">knowledge that already exists in this </w:t>
      </w:r>
      <w:r w:rsidR="00B95ABE">
        <w:t>research</w:t>
      </w:r>
      <w:r w:rsidR="00A13C61" w:rsidRPr="008E68F6">
        <w:t xml:space="preserve"> area as well as discussion on possible solutions to the research question.  </w:t>
      </w:r>
    </w:p>
    <w:p w14:paraId="1C940338" w14:textId="5C9B6E9C" w:rsidR="008D7200" w:rsidRDefault="008D7200" w:rsidP="007D3777"/>
    <w:p w14:paraId="51EF3AB3" w14:textId="61ABD1AC" w:rsidR="005B1B2A" w:rsidRDefault="005B1B2A" w:rsidP="007D3777"/>
    <w:p w14:paraId="17979BDD" w14:textId="2E4321BD" w:rsidR="005B1B2A" w:rsidRDefault="005B1B2A" w:rsidP="007D3777"/>
    <w:p w14:paraId="607208D4" w14:textId="11C99D90" w:rsidR="005B1B2A" w:rsidRDefault="005B1B2A" w:rsidP="007D3777"/>
    <w:p w14:paraId="7EAE4A0B" w14:textId="7F5B72B1" w:rsidR="005B1B2A" w:rsidRDefault="005B1B2A" w:rsidP="007D3777"/>
    <w:p w14:paraId="724BE350" w14:textId="645C6D5F" w:rsidR="005B1B2A" w:rsidRDefault="005B1B2A" w:rsidP="007D3777"/>
    <w:p w14:paraId="48DCB259" w14:textId="55B2DC31" w:rsidR="005B1B2A" w:rsidRDefault="005B1B2A" w:rsidP="007D3777"/>
    <w:p w14:paraId="49B6382A" w14:textId="6E958077" w:rsidR="005B1B2A" w:rsidRDefault="005B1B2A" w:rsidP="007D3777"/>
    <w:p w14:paraId="786E53EE" w14:textId="3B96D7A8" w:rsidR="005B1B2A" w:rsidRDefault="005B1B2A" w:rsidP="007D3777"/>
    <w:p w14:paraId="24DC2E29" w14:textId="2DE3A47A" w:rsidR="005B1B2A" w:rsidRDefault="005B1B2A" w:rsidP="007D3777"/>
    <w:p w14:paraId="11299E09" w14:textId="04A07E37" w:rsidR="005B1B2A" w:rsidRDefault="005B1B2A" w:rsidP="007D3777"/>
    <w:p w14:paraId="1C16A746" w14:textId="2C1BF11D" w:rsidR="005B1B2A" w:rsidRPr="00D07A0B" w:rsidRDefault="005B1B2A" w:rsidP="007D3777"/>
    <w:p w14:paraId="67257002" w14:textId="77777777" w:rsidR="005B1B2A" w:rsidRPr="008E68F6" w:rsidRDefault="005B1B2A" w:rsidP="007D3777"/>
    <w:p w14:paraId="1EE53029" w14:textId="7D7B4F0F" w:rsidR="00E430F0" w:rsidRPr="00300074" w:rsidRDefault="00387FCC" w:rsidP="007D3777">
      <w:pPr>
        <w:pStyle w:val="DissChHeading"/>
      </w:pPr>
      <w:bookmarkStart w:id="22" w:name="_Toc239928587"/>
      <w:r w:rsidRPr="00300074">
        <w:t>Literature Review</w:t>
      </w:r>
      <w:bookmarkEnd w:id="22"/>
    </w:p>
    <w:p w14:paraId="64E13FAC" w14:textId="55957569" w:rsidR="00B24A0A" w:rsidRPr="00300074" w:rsidRDefault="00B24A0A" w:rsidP="007D3777">
      <w:pPr>
        <w:pStyle w:val="DissChHeading"/>
        <w:numPr>
          <w:ilvl w:val="1"/>
          <w:numId w:val="21"/>
        </w:numPr>
      </w:pPr>
      <w:bookmarkStart w:id="23" w:name="_Toc239928588"/>
      <w:r w:rsidRPr="00300074">
        <w:t>Introduction</w:t>
      </w:r>
      <w:bookmarkEnd w:id="23"/>
    </w:p>
    <w:p w14:paraId="7E94E3BD" w14:textId="77777777" w:rsidR="00387FCC" w:rsidRPr="00300074" w:rsidRDefault="00387FCC" w:rsidP="007D3777"/>
    <w:p w14:paraId="65CA10D2" w14:textId="075C81B6" w:rsidR="008C4C3D" w:rsidRPr="00300074" w:rsidRDefault="001146FE" w:rsidP="007D3777">
      <w:r w:rsidRPr="00300074">
        <w:t xml:space="preserve">Due to the </w:t>
      </w:r>
      <w:r w:rsidR="005B1B2A" w:rsidRPr="00300074">
        <w:t>rise</w:t>
      </w:r>
      <w:r w:rsidR="00A34863" w:rsidRPr="00300074">
        <w:t xml:space="preserve"> </w:t>
      </w:r>
      <w:r w:rsidRPr="00300074">
        <w:t>of digital technology the postal sector has needed to adapt in order</w:t>
      </w:r>
      <w:r w:rsidR="000A508F" w:rsidRPr="00300074">
        <w:t xml:space="preserve"> to</w:t>
      </w:r>
      <w:r w:rsidRPr="00300074">
        <w:t xml:space="preserve"> </w:t>
      </w:r>
      <w:r w:rsidR="000A508F" w:rsidRPr="00300074">
        <w:t xml:space="preserve">remain </w:t>
      </w:r>
      <w:r w:rsidRPr="00300074">
        <w:t xml:space="preserve">competitive and retain customers </w:t>
      </w:r>
      <w:r w:rsidRPr="00300074">
        <w:fldChar w:fldCharType="begin"/>
      </w:r>
      <w:r w:rsidR="00126B8B">
        <w:instrText xml:space="preserve"> ADDIN ZOTERO_ITEM CSL_CITATION {"citationID":"r2Ix5thG","properties":{"formattedCitation":"(Otsetova, 2019)","plainCitation":"(Otsetova, 2019)","noteIndex":0},"citationItems":[{"id":76,"uris":["http://zotero.org/users/local/x6OJxADO/items/2IUDDL2U"],"itemData":{"id":76,"type":"article-journal","abstract":"In today`s rapidly changing world, the essential role that postal services play in ensuring the right to communication through the exchanges of messages and goods, and sending of money is more relevant than ever. Postal services market around the world is currently undergoing rapid and significant changes. The Internet and the digital revolution are fundamentally changing the worlds of communications, business and commerce. The digital economy continues to grow at a rapid rate. Technological change, digitalization and big data have transformed customer needs, thus leading to the creation of new products and services. The boundaries of many industries have therefore become even more blurred. The postal sector is no exception in this regard. Electronic substitution of traditional postal services is accelerating as both consumers and businesses adopt electronic processes across multiple domains. In the conditions of digital economy postal services need to modernize theirs role to accommodate for the digital age. Postal operators should offer new products and services that reflect the evolving mandate to bind the nation together in a new world where people are increasingly communicating digitally. In this regard the present paper discusses the postal sector development in condition of digital economy.","container-title":"International Journal","issue":"2","language":"en","source":"Zotero","title":"Postal Sector Transformation in Digital Economy","volume":"8","author":[{"family":"Otsetova","given":"Anna"}],"accessed":{"date-parts":[["2026",5,28]]},"issued":{"date-parts":[["2019"]]}}}],"schema":"https://github.com/citation-style-language/schema/raw/master/csl-citation.json"} </w:instrText>
      </w:r>
      <w:r w:rsidRPr="00300074">
        <w:fldChar w:fldCharType="separate"/>
      </w:r>
      <w:r w:rsidR="00126B8B">
        <w:rPr>
          <w:noProof/>
        </w:rPr>
        <w:t>(Otsetova, 2019)</w:t>
      </w:r>
      <w:r w:rsidRPr="00300074">
        <w:fldChar w:fldCharType="end"/>
      </w:r>
      <w:r w:rsidRPr="00300074">
        <w:t xml:space="preserve">. </w:t>
      </w:r>
      <w:r w:rsidR="008C4C3D" w:rsidRPr="00300074">
        <w:t xml:space="preserve">This has </w:t>
      </w:r>
      <w:r w:rsidR="00752AF0">
        <w:t>resulted in the</w:t>
      </w:r>
      <w:r w:rsidR="008C4C3D" w:rsidRPr="00300074">
        <w:t xml:space="preserve"> constant adding on of features to business applications</w:t>
      </w:r>
      <w:r w:rsidR="0081363A" w:rsidRPr="00300074">
        <w:t>,</w:t>
      </w:r>
      <w:r w:rsidR="008C4C3D" w:rsidRPr="00300074">
        <w:t xml:space="preserve"> </w:t>
      </w:r>
      <w:r w:rsidR="0081363A" w:rsidRPr="00300074">
        <w:t>a process which created large unwieldy</w:t>
      </w:r>
      <w:r w:rsidR="008C4C3D" w:rsidRPr="00300074">
        <w:t xml:space="preserve"> monoliths. These monoliths became so complex that their functionality needed to be split into microservices</w:t>
      </w:r>
      <w:r w:rsidR="0071549D">
        <w:fldChar w:fldCharType="begin"/>
      </w:r>
      <w:r w:rsidR="0071549D">
        <w:instrText xml:space="preserve"> ADDIN ZOTERO_TEMP </w:instrText>
      </w:r>
      <w:r w:rsidR="00DC0599">
        <w:fldChar w:fldCharType="separate"/>
      </w:r>
      <w:r w:rsidR="0071549D">
        <w:fldChar w:fldCharType="end"/>
      </w:r>
      <w:r w:rsidR="008C4C3D" w:rsidRPr="00300074">
        <w:t>. Such a large transformation need</w:t>
      </w:r>
      <w:r w:rsidR="00AA0494" w:rsidRPr="00300074">
        <w:t>s</w:t>
      </w:r>
      <w:r w:rsidR="008C4C3D" w:rsidRPr="00300074">
        <w:t xml:space="preserve"> to be performed c</w:t>
      </w:r>
      <w:r w:rsidR="00752AF0">
        <w:t>arefully</w:t>
      </w:r>
      <w:r w:rsidR="008C4C3D" w:rsidRPr="00300074">
        <w:t xml:space="preserve">, otherwise enterprises risk </w:t>
      </w:r>
      <w:r w:rsidR="00AA0494" w:rsidRPr="00300074">
        <w:t xml:space="preserve">failing to meet targets related to their business operations. Those failures can translate to fines imposed by regulators. A relevant example is the 10.5 million pounds fine handed to the Royal Mail in Britain for failing to uphold its delivery standards </w:t>
      </w:r>
      <w:r w:rsidR="00AA0494" w:rsidRPr="00300074">
        <w:fldChar w:fldCharType="begin"/>
      </w:r>
      <w:r w:rsidR="00126B8B">
        <w:instrText xml:space="preserve"> ADDIN ZOTERO_ITEM CSL_CITATION {"citationID":"EAZy1jtP","properties":{"unsorted":false,"formattedCitation":"(Kalske, M\\uc0\\u228{}kitalo and Mikkonen, 2018; Xu and Villiers, 2025)","plainCitation":"(Kalske, Mäkitalo and Mikkonen, 2018; Xu and Villiers, 2025)","noteIndex":0},"citationItems":[{"id":164,"uris":["http://zotero.org/users/local/x6OJxADO/items/HWM57XPY"],"itemData":{"id":164,"type":"article-journal","abstract":"As the takeover of Royal Mail proceeds, this article looks at the company’s recent history to show how corporate governance and industrial relations ought not to be practised, especially during times of change and transition, such as in Royal Mail, where privatisation, market liberalisation and a takeover have occurred in little more than a decade. The argument presented is that lack of workplace trust, such as has been evident in Royal Mail, threatens a company’s overall performance and prospects. On the other hand, where trust is high, organisations enjoy higher ﬁnancial performance and labour productivity as well as better product or service quality. Indeed, workplace trust is correlated with lower turnover, higher employee engagement, and customer and employee satisfaction. We argue also that, post-privatisation, corporate governance plays a key role in shaping the corporate culture, either to build or to undermine trust.","container-title":"Journal of Corporate Law Studies","DOI":"10.1080/14735970.2025.2553430","ISSN":"1473-5970, 1757-8426","journalAbbreviation":"Journal of Corporate Law Studies","language":"en","page":"1-40","source":"DOI.org (Crossref)","title":"The takeover of Royal Mail: lessons for the new owners from past corporate governance and trust failures","title-short":"The takeover of Royal Mail","author":[{"family":"Xu","given":"Yefan"},{"family":"Villiers","given":"Charlotte"}],"issued":{"date-parts":[["2025",11,11]]}}},{"id":176,"uris":["http://zotero.org/users/local/x6OJxADO/items/LXUTEISL"],"itemData":{"id":176,"type":"chapter","abstract":"One of the more recent avenues towards more ﬂexible installations and execution is the transition from monolithic architecture to microservice architecture. In such architecture, where microservices can be more liberally updated, relocated, and replaced, building liquid software also becomes simpler, as adaptation and deployment of code is easier than when using a monolithic architecture where almost everything is connected. In this paper, we study this type of transition. The objective is to identify the reasons why the companies decide to make such transition, and identify the challenges that companies may face during this transition. Our method is a survey based on di</w:instrText>
      </w:r>
      <w:r w:rsidR="00126B8B">
        <w:rPr>
          <w:rFonts w:ascii="Cambria Math" w:hAnsi="Cambria Math" w:cs="Cambria Math"/>
        </w:rPr>
        <w:instrText>↵</w:instrText>
      </w:r>
      <w:r w:rsidR="00126B8B">
        <w:instrText xml:space="preserve">erent publications and case studies conducted about these architectural transitions from monolithic architecture to microservices. Our ﬁndings reveal that typical reasons moving towards microservice architecture are complexity, scalability and code ownership. The challenges, on the other hand, can be separated to architectural challenges and organizational challenges. The conclusion is that when a software company grows big enough in size and starts facing problems regarding the size of the codebase, that is when microservices can be a good way to handle the complexity and size. Even though the transition provides its own challenges, these challenges can be easier to solve than the challenges that monolithic architecture presents to company.","container-title":"Current Trends in Web Engineering","DOI":"10.1007/978-3-319-74433-9_3","ISBN":"978-3-319-74432-2","language":"en","note":"collection-title: Lecture Notes in Computer Science","page":"32-47","publisher":"Springer International Publishing","publisher-place":"Cham","source":"DOI.org (Crossref)","title":"Challenges When Moving from Monolith to Microservice Architecture","URL":"http://link.springer.com/10.1007/978-3-319-74433-9_3","volume":"10544","editor":[{"family":"Garrigós","given":"Irene"},{"family":"Wimmer","given":"Manuel"}],"author":[{"family":"Kalske","given":"Miika"},{"family":"Mäkitalo","given":"Niko"},{"family":"Mikkonen","given":"Tommi"}],"accessed":{"date-parts":[["2026",6,3]]},"issued":{"date-parts":[["2018"]]}}}],"schema":"https://github.com/citation-style-language/schema/raw/master/csl-citation.json"} </w:instrText>
      </w:r>
      <w:r w:rsidR="00AA0494" w:rsidRPr="00300074">
        <w:fldChar w:fldCharType="separate"/>
      </w:r>
      <w:r w:rsidR="00126B8B" w:rsidRPr="00126B8B">
        <w:rPr>
          <w:rFonts w:ascii="Calibri" w:eastAsiaTheme="minorHAnsi" w:cs="Calibri"/>
          <w:lang w:val="en-GB"/>
        </w:rPr>
        <w:t>(Xu and Villiers, 2025)</w:t>
      </w:r>
      <w:r w:rsidR="00AA0494" w:rsidRPr="00300074">
        <w:fldChar w:fldCharType="end"/>
      </w:r>
      <w:r w:rsidR="00AA0494" w:rsidRPr="00300074">
        <w:t xml:space="preserve">. With better IT systems the performance of enterprises is enhanced, thus making it possible </w:t>
      </w:r>
      <w:r w:rsidR="00582B11" w:rsidRPr="00300074">
        <w:t>for</w:t>
      </w:r>
      <w:r w:rsidR="00AA0494" w:rsidRPr="00300074">
        <w:t xml:space="preserve"> targets to be met and to stay relevant in the market place </w:t>
      </w:r>
      <w:r w:rsidR="00AA0494" w:rsidRPr="00300074">
        <w:fldChar w:fldCharType="begin"/>
      </w:r>
      <w:r w:rsidR="00126B8B">
        <w:instrText xml:space="preserve"> ADDIN ZOTERO_ITEM CSL_CITATION {"citationID":"tAjEm8ZN","properties":{"unsorted":false,"formattedCitation":"(Angela Dawn Lawson, 2020)","plainCitation":"(Angela Dawn Lawson, 2020)","noteIndex":0},"citationItems":[{"id":177,"uris":["http://zotero.org/users/local/x6OJxADO/items/MVUQJC3J"],"itemData":{"id":177,"type":"thesis","genre":"Thesis","publisher":"MIT","publisher-place":"MASSACHUSETTS","title":"Deploying the right technology- a framework for digital strategy and selection at the United States Postal Service to shape the future of work","author":[{"literal":"Angela Dawn Lawson"}],"issued":{"date-parts":[["2020"]]}}}],"schema":"https://github.com/citation-style-language/schema/raw/master/csl-citation.json"} </w:instrText>
      </w:r>
      <w:r w:rsidR="00AA0494" w:rsidRPr="00300074">
        <w:fldChar w:fldCharType="separate"/>
      </w:r>
      <w:r w:rsidR="00126B8B">
        <w:rPr>
          <w:noProof/>
        </w:rPr>
        <w:t>(Angela Dawn Lawson, 2020)</w:t>
      </w:r>
      <w:r w:rsidR="00AA0494" w:rsidRPr="00300074">
        <w:fldChar w:fldCharType="end"/>
      </w:r>
      <w:r w:rsidR="00AA0494" w:rsidRPr="00300074">
        <w:t xml:space="preserve">.  </w:t>
      </w:r>
    </w:p>
    <w:p w14:paraId="1CFB420B" w14:textId="77777777" w:rsidR="008C4C3D" w:rsidRPr="00300074" w:rsidRDefault="008C4C3D" w:rsidP="007D3777"/>
    <w:p w14:paraId="337E4AFA" w14:textId="1AA287A5" w:rsidR="00E90663" w:rsidRPr="00300074" w:rsidRDefault="000A508F" w:rsidP="007D3777">
      <w:r w:rsidRPr="00300074">
        <w:t xml:space="preserve">Throughout this </w:t>
      </w:r>
      <w:r w:rsidR="007572C7" w:rsidRPr="00300074">
        <w:t>process</w:t>
      </w:r>
      <w:r w:rsidRPr="00300074">
        <w:t xml:space="preserve"> of </w:t>
      </w:r>
      <w:r w:rsidR="007572C7" w:rsidRPr="00300074">
        <w:t>digitalisation,</w:t>
      </w:r>
      <w:r w:rsidRPr="00300074">
        <w:t xml:space="preserve"> p</w:t>
      </w:r>
      <w:r w:rsidR="009F65B0" w:rsidRPr="00300074">
        <w:t xml:space="preserve">revious research highlights that postal services are creators of large datasets (Marsh and </w:t>
      </w:r>
      <w:proofErr w:type="spellStart"/>
      <w:r w:rsidR="009F65B0" w:rsidRPr="00300074">
        <w:t>Piscioneri</w:t>
      </w:r>
      <w:proofErr w:type="spellEnd"/>
      <w:r w:rsidR="009F65B0" w:rsidRPr="00300074">
        <w:t xml:space="preserve"> 2015), </w:t>
      </w:r>
      <w:r w:rsidR="00741666" w:rsidRPr="00300074">
        <w:t>which can be utilised for the</w:t>
      </w:r>
      <w:r w:rsidR="00475FA3" w:rsidRPr="00300074">
        <w:t xml:space="preserve"> real time</w:t>
      </w:r>
      <w:r w:rsidR="00741666" w:rsidRPr="00300074">
        <w:t xml:space="preserve"> </w:t>
      </w:r>
      <w:r w:rsidR="00741666" w:rsidRPr="00300074">
        <w:lastRenderedPageBreak/>
        <w:t xml:space="preserve">tracking </w:t>
      </w:r>
      <w:r w:rsidR="00475FA3" w:rsidRPr="00300074">
        <w:t>of shipments.</w:t>
      </w:r>
      <w:r w:rsidR="001146FE" w:rsidRPr="00300074">
        <w:t xml:space="preserve"> </w:t>
      </w:r>
      <w:r w:rsidR="008D3F1F">
        <w:t>E</w:t>
      </w:r>
      <w:r w:rsidR="00873CCB" w:rsidRPr="00300074">
        <w:t xml:space="preserve">nterprises are </w:t>
      </w:r>
      <w:r w:rsidR="000C1093" w:rsidRPr="00300074">
        <w:t xml:space="preserve">moving away from monolithic structures and towards </w:t>
      </w:r>
      <w:r w:rsidR="00475FA3" w:rsidRPr="00300074">
        <w:t>e</w:t>
      </w:r>
      <w:r w:rsidR="000C1093" w:rsidRPr="00300074">
        <w:t xml:space="preserve">vent </w:t>
      </w:r>
      <w:r w:rsidR="00475FA3" w:rsidRPr="00300074">
        <w:t>s</w:t>
      </w:r>
      <w:r w:rsidR="000C1093" w:rsidRPr="00300074">
        <w:t xml:space="preserve">treaming </w:t>
      </w:r>
      <w:r w:rsidR="00475FA3" w:rsidRPr="00300074">
        <w:t>s</w:t>
      </w:r>
      <w:r w:rsidR="000C1093" w:rsidRPr="00300074">
        <w:t xml:space="preserve">ystems in order to meet large scale data processing requirements </w:t>
      </w:r>
      <w:r w:rsidR="000C1093" w:rsidRPr="00300074">
        <w:fldChar w:fldCharType="begin"/>
      </w:r>
      <w:r w:rsidR="00126B8B">
        <w:instrText xml:space="preserve"> ADDIN ZOTERO_ITEM CSL_CITATION {"citationID":"FMsoHZhi","properties":{"formattedCitation":"(Ghosh, 2025)","plainCitation":"(Ghosh, 2025)","noteIndex":0},"citationItems":[{"id":88,"uris":["http://zotero.org/users/local/x6OJxADO/items/EN3N875Y"],"itemData":{"id":88,"type":"article-journal","abstract":"Event-driven cloud architectures have fundamentally transformed how organizations design, deploy, and scale their digital infrastructure across various industries. This comprehensive technical article explores the evolution and impact of event-driven architecture (EDA) in modern cloud computing, examining its core components, implementation patterns, and industry-specific applications. Through analyzing real-world use cases spanning financial services, healthcare, retail, and manufacturing sectors, it demonstrates how EDA enables organizations to build more responsive, scalable, and efficient systems. The article addresses critical challenges in implementing event-driven systems, including consistency, monitoring, and security considerations, while providing practical solutions and best practices. Furthermore, this article investigates emerging trends in event-driven architectures, particularly their integration with artificial intelligence, machine learning, and serverless computing paradigms. This article suggests that organizations adopting EDA can achieve significant improvements in operational agility, customer experience, and resource utilization, positioning them for success in an increasingly dynamic digital landscape.","container-title":"International Journal of Scientific Research in Computer Science, Engineering and Information Technology","DOI":"10.32628/CSEIT251112347","ISSN":"2456-3307","issue":"1","journalAbbreviation":"Int. J. Sci. Res. Comput. Sci. Eng. Inf. Technol","language":"en","license":"https://creativecommons.org/licenses/by/4.0","page":"3507-3514","source":"DOI.org (Crossref)","title":"Transforming Enterprise Systems through Event-Driven Architecture: Implementation, Benefits, and Future Trends","title-short":"Transforming Enterprise Systems through Event-Driven Architecture","volume":"11","author":[{"family":"Ghosh","given":"Amlan"}],"issued":{"date-parts":[["2025",2,25]]}}}],"schema":"https://github.com/citation-style-language/schema/raw/master/csl-citation.json"} </w:instrText>
      </w:r>
      <w:r w:rsidR="000C1093" w:rsidRPr="00300074">
        <w:fldChar w:fldCharType="separate"/>
      </w:r>
      <w:r w:rsidR="00126B8B">
        <w:rPr>
          <w:noProof/>
        </w:rPr>
        <w:t>(Ghosh, 2025)</w:t>
      </w:r>
      <w:r w:rsidR="000C1093" w:rsidRPr="00300074">
        <w:fldChar w:fldCharType="end"/>
      </w:r>
      <w:r w:rsidR="00873CCB" w:rsidRPr="00300074">
        <w:t xml:space="preserve">. </w:t>
      </w:r>
      <w:r w:rsidR="00387FCC" w:rsidRPr="00300074">
        <w:t xml:space="preserve">A study by Gartner from the year 2020 made a prediction that </w:t>
      </w:r>
      <w:r w:rsidR="000E5D7E" w:rsidRPr="00300074">
        <w:t>80 percent</w:t>
      </w:r>
      <w:r w:rsidR="00387FCC" w:rsidRPr="00300074">
        <w:t xml:space="preserve"> of business applications in enterprises would </w:t>
      </w:r>
      <w:r w:rsidR="009D4F38">
        <w:t>need</w:t>
      </w:r>
      <w:r w:rsidR="00387FCC" w:rsidRPr="00300074">
        <w:t xml:space="preserve"> to process event data by the year 2025 </w:t>
      </w:r>
      <w:r w:rsidR="00387FCC" w:rsidRPr="00300074">
        <w:fldChar w:fldCharType="begin"/>
      </w:r>
      <w:r w:rsidR="00126B8B">
        <w:instrText xml:space="preserve"> ADDIN ZOTERO_ITEM CSL_CITATION {"citationID":"SOkKAOde","properties":{"formattedCitation":"(Kasaram, 2023)","plainCitation":"(Kasaram, 2023)","noteIndex":0},"citationItems":[{"id":95,"uris":["http://zotero.org/users/local/x6OJxADO/items/CM22E6SE"],"itemData":{"id":95,"type":"article-journal","abstract":"Event-Driven Architecture (EDA) is a software design approach that uses events to enable independent and real-time communication between distributed systems. With tools like Apache Kafka, EDA supports high-speed data processing, scalability, and fault tolerance, making it ideal for modern digital platforms. When combined with microservices, it allows services to operate asynchronously, reducing dependencies and improving system resilience. Companies such as Netflix, Uber, and LinkedIn use Kafka for real-time recommendations, ride matching, and large-scale data streaming. Although EDA provides flexibility and performance benefits, it also introduces challenges in managing complexity, ensuring data consistency, and handling schema changes. As cloud-native and serverless technologies continue to evolve, EDA is expected to play an even greater role in supporting fast, scalable, and reliable applications across industries.","container-title":"Journal of Artificial Intelligence &amp; Cloud Computing","DOI":"10.47363/JAICC/2023(2)502","ISSN":"2754-6659, 2754-6659","issue":"4","journalAbbreviation":"J Arti Inte &amp; Cloud Comp","language":"en","page":"1","source":"DOI.org (Crossref)","title":"Harnessing Asynchronous Patterns with Event Driven Kafka and Microservices Architectures","volume":"2","author":[{"family":"Kasaram","given":"Chiranjeevulu Reddy"}],"issued":{"date-parts":[["2023",10,25]]}}}],"schema":"https://github.com/citation-style-language/schema/raw/master/csl-citation.json"} </w:instrText>
      </w:r>
      <w:r w:rsidR="00387FCC" w:rsidRPr="00300074">
        <w:fldChar w:fldCharType="separate"/>
      </w:r>
      <w:r w:rsidR="00126B8B">
        <w:rPr>
          <w:noProof/>
        </w:rPr>
        <w:t>(Kasaram, 2023)</w:t>
      </w:r>
      <w:r w:rsidR="00387FCC" w:rsidRPr="00300074">
        <w:fldChar w:fldCharType="end"/>
      </w:r>
      <w:r w:rsidR="00387FCC" w:rsidRPr="00300074">
        <w:t xml:space="preserve">. </w:t>
      </w:r>
      <w:r w:rsidR="00801CEF" w:rsidRPr="00300074">
        <w:t xml:space="preserve">Apache Kafka arose as a popular event streaming technology </w:t>
      </w:r>
      <w:r w:rsidR="00D64916" w:rsidRPr="00300074">
        <w:t>due to its robust broker replication designed to avoid data</w:t>
      </w:r>
      <w:r w:rsidR="009D4F38">
        <w:t xml:space="preserve"> loss</w:t>
      </w:r>
      <w:r w:rsidR="00D64916" w:rsidRPr="00300074">
        <w:t xml:space="preserve"> </w:t>
      </w:r>
      <w:r w:rsidR="00D64916" w:rsidRPr="00300074">
        <w:fldChar w:fldCharType="begin"/>
      </w:r>
      <w:r w:rsidR="00126B8B">
        <w:instrText xml:space="preserve"> ADDIN ZOTERO_ITEM CSL_CITATION {"citationID":"h11QEWIv","properties":{"formattedCitation":"(Kasaram, 2023)","plainCitation":"(Kasaram, 2023)","noteIndex":0},"citationItems":[{"id":95,"uris":["http://zotero.org/users/local/x6OJxADO/items/CM22E6SE"],"itemData":{"id":95,"type":"article-journal","abstract":"Event-Driven Architecture (EDA) is a software design approach that uses events to enable independent and real-time communication between distributed systems. With tools like Apache Kafka, EDA supports high-speed data processing, scalability, and fault tolerance, making it ideal for modern digital platforms. When combined with microservices, it allows services to operate asynchronously, reducing dependencies and improving system resilience. Companies such as Netflix, Uber, and LinkedIn use Kafka for real-time recommendations, ride matching, and large-scale data streaming. Although EDA provides flexibility and performance benefits, it also introduces challenges in managing complexity, ensuring data consistency, and handling schema changes. As cloud-native and serverless technologies continue to evolve, EDA is expected to play an even greater role in supporting fast, scalable, and reliable applications across industries.","container-title":"Journal of Artificial Intelligence &amp; Cloud Computing","DOI":"10.47363/JAICC/2023(2)502","ISSN":"2754-6659, 2754-6659","issue":"4","journalAbbreviation":"J Arti Inte &amp; Cloud Comp","language":"en","page":"1","source":"DOI.org (Crossref)","title":"Harnessing Asynchronous Patterns with Event Driven Kafka and Microservices Architectures","volume":"2","author":[{"family":"Kasaram","given":"Chiranjeevulu Reddy"}],"issued":{"date-parts":[["2023",10,25]]}}}],"schema":"https://github.com/citation-style-language/schema/raw/master/csl-citation.json"} </w:instrText>
      </w:r>
      <w:r w:rsidR="00D64916" w:rsidRPr="00300074">
        <w:fldChar w:fldCharType="separate"/>
      </w:r>
      <w:r w:rsidR="00126B8B">
        <w:rPr>
          <w:noProof/>
        </w:rPr>
        <w:t>(Kasaram, 2023)</w:t>
      </w:r>
      <w:r w:rsidR="00D64916" w:rsidRPr="00300074">
        <w:fldChar w:fldCharType="end"/>
      </w:r>
      <w:r w:rsidR="00D64916" w:rsidRPr="00300074">
        <w:t xml:space="preserve">. </w:t>
      </w:r>
      <w:r w:rsidR="00801CEF" w:rsidRPr="00300074">
        <w:t xml:space="preserve"> </w:t>
      </w:r>
      <w:r w:rsidR="00331A44">
        <w:t>Data also needs to</w:t>
      </w:r>
      <w:r w:rsidR="00D0483F">
        <w:t xml:space="preserve"> be</w:t>
      </w:r>
      <w:r w:rsidR="00331A44">
        <w:t xml:space="preserve"> available whenever systems require it. </w:t>
      </w:r>
      <w:r w:rsidR="00A846EF" w:rsidRPr="00300074">
        <w:t xml:space="preserve">A trend towards unstaffed locker stations </w:t>
      </w:r>
      <w:r w:rsidR="00A846EF" w:rsidRPr="00300074">
        <w:fldChar w:fldCharType="begin"/>
      </w:r>
      <w:r w:rsidR="00126B8B">
        <w:instrText xml:space="preserve"> ADDIN ZOTERO_ITEM CSL_CITATION {"citationID":"PTeSgVne","properties":{"formattedCitation":"(Ilieva, Kolev and Gladchenko, 2024)","plainCitation":"(Ilieva, Kolev and Gladchenko, 2024)","noteIndex":0},"citationItems":[{"id":138,"uris":["http://zotero.org/users/local/x6OJxADO/items/5RC4BZQ5"],"itemData":{"id":138,"type":"paper-conference","abstract":"The Postal services sector is increasingly automating human labour, which is likely to be reduced to the point of redundancy in future. The introduction of Automatic Post Stations (APS) in the Bulgarian postal sector is gaining momentum and is one of the most recent examples of a disruptive innovation in the Bulgarian economy. This study aims to examine and analyse the use cases of artificial intelligence (AI), APS and other digital technologies as a disruptive innovation (closing technology) and their impact on employment in the Postal services sector. It is thematically linked to another study by the authors examining the impact of AI and other disruptive innovations on the business processes in the sector. This study examines APS development statistics in Europe and Bulgaria, as well as potential job losses in the Postal services sector. The transformative impact of automation and AI on employment in the postal and courier services sectors is outlined, highlighting new opportunities, advantages and disadvantages. Conclusions are drawn based on the investigation and analyses.","container-title":"2024 5th International Conference on Communications, Information, Electronic and Energy Systems (CIEES)","DOI":"10.1109/CIEES62939.2024.10811359","event-title":"2024 5th International Conference on Communications, Information, Electronic and Energy Systems (CIEES)","ISBN":"979-8-3503-5286-3","language":"en","license":"https://doi.org/10.15223/policy-029","page":"1-7","publisher":"IEEE","publisher-place":"Veliko Tarnovo, Bulgaria","source":"DOI.org (Crossref)","title":"Investigation of the Impact of Artificial Intelligence and Automation in the Postal Services Sector Labour Market","URL":"https://ieeexplore.ieee.org/document/10811359/","author":[{"family":"Ilieva","given":"Diana"},{"family":"Kolev","given":"Dimitar"},{"family":"Gladchenko","given":"Victor"}],"accessed":{"date-parts":[["2026",5,30]]},"issued":{"date-parts":[["2024",11,20]]}}}],"schema":"https://github.com/citation-style-language/schema/raw/master/csl-citation.json"} </w:instrText>
      </w:r>
      <w:r w:rsidR="00A846EF" w:rsidRPr="00300074">
        <w:fldChar w:fldCharType="separate"/>
      </w:r>
      <w:r w:rsidR="00126B8B">
        <w:rPr>
          <w:rFonts w:ascii="Calibri" w:eastAsiaTheme="minorHAnsi" w:cs="Calibri"/>
          <w:lang w:val="en-GB"/>
        </w:rPr>
        <w:t>(</w:t>
      </w:r>
      <w:proofErr w:type="spellStart"/>
      <w:r w:rsidR="00126B8B">
        <w:rPr>
          <w:rFonts w:ascii="Calibri" w:eastAsiaTheme="minorHAnsi" w:cs="Calibri"/>
          <w:lang w:val="en-GB"/>
        </w:rPr>
        <w:t>Ilieva</w:t>
      </w:r>
      <w:proofErr w:type="spellEnd"/>
      <w:r w:rsidR="00126B8B">
        <w:rPr>
          <w:rFonts w:ascii="Calibri" w:eastAsiaTheme="minorHAnsi" w:cs="Calibri"/>
          <w:lang w:val="en-GB"/>
        </w:rPr>
        <w:t xml:space="preserve">, Kolev and </w:t>
      </w:r>
      <w:proofErr w:type="spellStart"/>
      <w:r w:rsidR="00126B8B">
        <w:rPr>
          <w:rFonts w:ascii="Calibri" w:eastAsiaTheme="minorHAnsi" w:cs="Calibri"/>
          <w:lang w:val="en-GB"/>
        </w:rPr>
        <w:t>Gladchenko</w:t>
      </w:r>
      <w:proofErr w:type="spellEnd"/>
      <w:r w:rsidR="00126B8B">
        <w:rPr>
          <w:rFonts w:ascii="Calibri" w:eastAsiaTheme="minorHAnsi" w:cs="Calibri"/>
          <w:lang w:val="en-GB"/>
        </w:rPr>
        <w:t>, 2024)</w:t>
      </w:r>
      <w:r w:rsidR="00A846EF" w:rsidRPr="00300074">
        <w:fldChar w:fldCharType="end"/>
      </w:r>
      <w:r w:rsidR="00A846EF" w:rsidRPr="00300074">
        <w:t xml:space="preserve"> is an example where zero downtime for access to shipment data</w:t>
      </w:r>
      <w:r w:rsidR="00BB7823">
        <w:t xml:space="preserve"> at any hour of the day</w:t>
      </w:r>
      <w:r w:rsidR="00A846EF" w:rsidRPr="00300074">
        <w:t xml:space="preserve"> would be</w:t>
      </w:r>
      <w:r w:rsidR="007572C7" w:rsidRPr="00300074">
        <w:t xml:space="preserve"> a</w:t>
      </w:r>
      <w:r w:rsidR="00A846EF" w:rsidRPr="00300074">
        <w:t xml:space="preserve"> prerequisite for success</w:t>
      </w:r>
      <w:r w:rsidRPr="00300074">
        <w:t>ful</w:t>
      </w:r>
      <w:r w:rsidR="007D3777">
        <w:t xml:space="preserve"> </w:t>
      </w:r>
      <w:r w:rsidR="00A846EF" w:rsidRPr="00300074">
        <w:t>operation</w:t>
      </w:r>
      <w:r w:rsidR="00E141E0">
        <w:t>s within a postal service</w:t>
      </w:r>
      <w:r w:rsidR="00A846EF" w:rsidRPr="00300074">
        <w:t xml:space="preserve">. </w:t>
      </w:r>
    </w:p>
    <w:p w14:paraId="445A576F" w14:textId="6E1E19C2" w:rsidR="00E430F0" w:rsidRPr="00300074" w:rsidRDefault="00E430F0" w:rsidP="007D3777"/>
    <w:p w14:paraId="0B5AA52C" w14:textId="50266421" w:rsidR="00B53132" w:rsidRPr="00300074" w:rsidRDefault="00B53132" w:rsidP="007D3777">
      <w:pPr>
        <w:pStyle w:val="DissChHeading"/>
        <w:numPr>
          <w:ilvl w:val="1"/>
          <w:numId w:val="21"/>
        </w:numPr>
      </w:pPr>
      <w:bookmarkStart w:id="24" w:name="_Toc239928589"/>
      <w:r w:rsidRPr="00300074">
        <w:t>Problem Context</w:t>
      </w:r>
      <w:bookmarkEnd w:id="24"/>
    </w:p>
    <w:p w14:paraId="2CF612C9" w14:textId="750DAB7A" w:rsidR="00FC7FEF" w:rsidRPr="00300074" w:rsidRDefault="00B0582D" w:rsidP="007D3777">
      <w:r w:rsidRPr="00300074">
        <w:t>Enterprises in the</w:t>
      </w:r>
      <w:r w:rsidR="00B53132" w:rsidRPr="00300074">
        <w:t xml:space="preserve"> </w:t>
      </w:r>
      <w:r w:rsidRPr="00300074">
        <w:t>p</w:t>
      </w:r>
      <w:r w:rsidR="00B53132" w:rsidRPr="00300074">
        <w:t xml:space="preserve">ostal sector </w:t>
      </w:r>
      <w:r w:rsidRPr="00300074">
        <w:t xml:space="preserve">are </w:t>
      </w:r>
      <w:r w:rsidR="003A67BF" w:rsidRPr="00300074">
        <w:t xml:space="preserve">considered to be critical infrastructure that need to fulfil a </w:t>
      </w:r>
      <w:bookmarkStart w:id="25" w:name="OLE_LINK1"/>
      <w:bookmarkStart w:id="26" w:name="OLE_LINK2"/>
      <w:r w:rsidR="003A67BF" w:rsidRPr="00300074">
        <w:t xml:space="preserve">Universal Service Obligation </w:t>
      </w:r>
      <w:bookmarkEnd w:id="25"/>
      <w:bookmarkEnd w:id="26"/>
      <w:r w:rsidR="003A67BF" w:rsidRPr="00300074">
        <w:t xml:space="preserve">(USO) </w:t>
      </w:r>
      <w:r w:rsidR="003A67BF" w:rsidRPr="00300074">
        <w:fldChar w:fldCharType="begin"/>
      </w:r>
      <w:r w:rsidR="00126B8B">
        <w:instrText xml:space="preserve"> ADDIN ZOTERO_ITEM CSL_CITATION {"citationID":"INMQxhnv","properties":{"unsorted":false,"formattedCitation":"(Jovanovi\\uc0\\u263{}, \\uc0\\u352{}arac and \\uc0\\u268{}a\\uc0\\u269{}i\\uc0\\u263{}, 2025)","plainCitation":"(Jovanović, Šarac and Čačić, 2025)","noteIndex":0},"citationItems":[{"id":183,"uris":["http://zotero.org/users/local/x6OJxADO/items/MRRAC4HP"],"itemData":{"id":183,"type":"article-journal","abstract":"The postal industry has undergone drastic changes over the last 30 years. These changes include the separation of postal and telecommunications sectors and the abolition of the monopoly status of postal incumbents. In the postal sector, the Universal Service Obligation (USO) has a very important role. The most common mechanism for fulﬁlling USO requirements was the reserved services mechanism (by weight and/or price). However, EU countries have abolished such practices and fully opened their markets (the last one in 2013), using alternative mechanisms for ﬁnancing USO. The question that has arisen with the processes of liberalization and deregulation of the postal market is whether the USO can exist without the reserved services, speciﬁcally for candidate countries that still have reserved areas. This paper focuses on deﬁning the sustainable scope of the USO in Serbia, a candidate country working towards full implementation of postal directives, with the help of the Delphi and Fuzzy TOPSIS approaches. The developed methodology can serve as a universal tool for redeﬁning the scope of the postal USO in any country around the world.","container-title":"Journal of Regulatory Economics","DOI":"10.1007/s11149-025-09489-6","ISSN":"0922-680X, 1573-0468","issue":"1","journalAbbreviation":"J Regul Econ","language":"en","page":"38-52","source":"DOI.org (Crossref)","title":"Delphi and fuzzy TOPSIS approach for redefining the scope of postal universal service obligation","volume":"68","author":[{"family":"Jovanović","given":"Bojan"},{"family":"Šarac","given":"Dragana"},{"family":"Čačić","given":"Nataša"}],"issued":{"date-parts":[["2025",8]]}}}],"schema":"https://github.com/citation-style-language/schema/raw/master/csl-citation.json"} </w:instrText>
      </w:r>
      <w:r w:rsidR="003A67BF" w:rsidRPr="00300074">
        <w:fldChar w:fldCharType="separate"/>
      </w:r>
      <w:r w:rsidR="00126B8B" w:rsidRPr="00126B8B">
        <w:rPr>
          <w:rFonts w:ascii="Calibri" w:eastAsiaTheme="minorHAnsi" w:cs="Calibri"/>
          <w:lang w:val="en-GB"/>
        </w:rPr>
        <w:t xml:space="preserve">(Jovanović, </w:t>
      </w:r>
      <w:proofErr w:type="spellStart"/>
      <w:r w:rsidR="00126B8B" w:rsidRPr="00126B8B">
        <w:rPr>
          <w:rFonts w:ascii="Calibri" w:eastAsiaTheme="minorHAnsi" w:cs="Calibri"/>
          <w:lang w:val="en-GB"/>
        </w:rPr>
        <w:t>Šarac</w:t>
      </w:r>
      <w:proofErr w:type="spellEnd"/>
      <w:r w:rsidR="00126B8B" w:rsidRPr="00126B8B">
        <w:rPr>
          <w:rFonts w:ascii="Calibri" w:eastAsiaTheme="minorHAnsi" w:cs="Calibri"/>
          <w:lang w:val="en-GB"/>
        </w:rPr>
        <w:t xml:space="preserve"> and </w:t>
      </w:r>
      <w:proofErr w:type="spellStart"/>
      <w:r w:rsidR="00126B8B" w:rsidRPr="00126B8B">
        <w:rPr>
          <w:rFonts w:ascii="Calibri" w:eastAsiaTheme="minorHAnsi" w:cs="Calibri"/>
          <w:lang w:val="en-GB"/>
        </w:rPr>
        <w:t>Čačić</w:t>
      </w:r>
      <w:proofErr w:type="spellEnd"/>
      <w:r w:rsidR="00126B8B" w:rsidRPr="00126B8B">
        <w:rPr>
          <w:rFonts w:ascii="Calibri" w:eastAsiaTheme="minorHAnsi" w:cs="Calibri"/>
          <w:lang w:val="en-GB"/>
        </w:rPr>
        <w:t>, 2025)</w:t>
      </w:r>
      <w:r w:rsidR="003A67BF" w:rsidRPr="00300074">
        <w:fldChar w:fldCharType="end"/>
      </w:r>
      <w:r w:rsidR="003A67BF" w:rsidRPr="00300074">
        <w:t xml:space="preserve">. </w:t>
      </w:r>
      <w:r w:rsidRPr="00300074">
        <w:t xml:space="preserve">At the same time the demands from customers have </w:t>
      </w:r>
      <w:r w:rsidR="00331A44">
        <w:t xml:space="preserve">turned </w:t>
      </w:r>
      <w:r w:rsidRPr="00300074">
        <w:t>towards digital products and faster processing time</w:t>
      </w:r>
      <w:r w:rsidR="00331A44">
        <w:t>s</w:t>
      </w:r>
      <w:r w:rsidRPr="00300074">
        <w:t>, resulting in drastic changes affecting the postal sector</w:t>
      </w:r>
      <w:r w:rsidR="00863140" w:rsidRPr="00300074">
        <w:t xml:space="preserve"> </w:t>
      </w:r>
      <w:r w:rsidR="00863140" w:rsidRPr="00300074">
        <w:fldChar w:fldCharType="begin"/>
      </w:r>
      <w:r w:rsidR="00126B8B">
        <w:instrText xml:space="preserve"> ADDIN ZOTERO_ITEM CSL_CITATION {"citationID":"eBmEOxpK","properties":{"unsorted":false,"formattedCitation":"(Jovanovi\\uc0\\u263{}, \\uc0\\u352{}arac and \\uc0\\u268{}a\\uc0\\u269{}i\\uc0\\u263{}, 2025)","plainCitation":"(Jovanović, Šarac and Čačić, 2025)","noteIndex":0},"citationItems":[{"id":183,"uris":["http://zotero.org/users/local/x6OJxADO/items/MRRAC4HP"],"itemData":{"id":183,"type":"article-journal","abstract":"The postal industry has undergone drastic changes over the last 30 years. These changes include the separation of postal and telecommunications sectors and the abolition of the monopoly status of postal incumbents. In the postal sector, the Universal Service Obligation (USO) has a very important role. The most common mechanism for fulﬁlling USO requirements was the reserved services mechanism (by weight and/or price). However, EU countries have abolished such practices and fully opened their markets (the last one in 2013), using alternative mechanisms for ﬁnancing USO. The question that has arisen with the processes of liberalization and deregulation of the postal market is whether the USO can exist without the reserved services, speciﬁcally for candidate countries that still have reserved areas. This paper focuses on deﬁning the sustainable scope of the USO in Serbia, a candidate country working towards full implementation of postal directives, with the help of the Delphi and Fuzzy TOPSIS approaches. The developed methodology can serve as a universal tool for redeﬁning the scope of the postal USO in any country around the world.","container-title":"Journal of Regulatory Economics","DOI":"10.1007/s11149-025-09489-6","ISSN":"0922-680X, 1573-0468","issue":"1","journalAbbreviation":"J Regul Econ","language":"en","page":"38-52","source":"DOI.org (Crossref)","title":"Delphi and fuzzy TOPSIS approach for redefining the scope of postal universal service obligation","volume":"68","author":[{"family":"Jovanović","given":"Bojan"},{"family":"Šarac","given":"Dragana"},{"family":"Čačić","given":"Nataša"}],"issued":{"date-parts":[["2025",8]]}}}],"schema":"https://github.com/citation-style-language/schema/raw/master/csl-citation.json"} </w:instrText>
      </w:r>
      <w:r w:rsidR="00863140" w:rsidRPr="00300074">
        <w:fldChar w:fldCharType="separate"/>
      </w:r>
      <w:r w:rsidR="00126B8B" w:rsidRPr="00126B8B">
        <w:rPr>
          <w:rFonts w:ascii="Calibri" w:eastAsiaTheme="minorHAnsi" w:cs="Calibri"/>
          <w:lang w:val="en-GB"/>
        </w:rPr>
        <w:t xml:space="preserve">(Jovanović, </w:t>
      </w:r>
      <w:proofErr w:type="spellStart"/>
      <w:r w:rsidR="00126B8B" w:rsidRPr="00126B8B">
        <w:rPr>
          <w:rFonts w:ascii="Calibri" w:eastAsiaTheme="minorHAnsi" w:cs="Calibri"/>
          <w:lang w:val="en-GB"/>
        </w:rPr>
        <w:t>Šarac</w:t>
      </w:r>
      <w:proofErr w:type="spellEnd"/>
      <w:r w:rsidR="00126B8B" w:rsidRPr="00126B8B">
        <w:rPr>
          <w:rFonts w:ascii="Calibri" w:eastAsiaTheme="minorHAnsi" w:cs="Calibri"/>
          <w:lang w:val="en-GB"/>
        </w:rPr>
        <w:t xml:space="preserve"> and </w:t>
      </w:r>
      <w:proofErr w:type="spellStart"/>
      <w:r w:rsidR="00126B8B" w:rsidRPr="00126B8B">
        <w:rPr>
          <w:rFonts w:ascii="Calibri" w:eastAsiaTheme="minorHAnsi" w:cs="Calibri"/>
          <w:lang w:val="en-GB"/>
        </w:rPr>
        <w:t>Čačić</w:t>
      </w:r>
      <w:proofErr w:type="spellEnd"/>
      <w:r w:rsidR="00126B8B" w:rsidRPr="00126B8B">
        <w:rPr>
          <w:rFonts w:ascii="Calibri" w:eastAsiaTheme="minorHAnsi" w:cs="Calibri"/>
          <w:lang w:val="en-GB"/>
        </w:rPr>
        <w:t>, 2025)</w:t>
      </w:r>
      <w:r w:rsidR="00863140" w:rsidRPr="00300074">
        <w:fldChar w:fldCharType="end"/>
      </w:r>
      <w:r w:rsidRPr="00300074">
        <w:t xml:space="preserve">. </w:t>
      </w:r>
      <w:r w:rsidR="00863140" w:rsidRPr="00300074">
        <w:t xml:space="preserve">These changes </w:t>
      </w:r>
      <w:r w:rsidR="00331A44">
        <w:t>create</w:t>
      </w:r>
      <w:r w:rsidR="00863140" w:rsidRPr="00300074">
        <w:t xml:space="preserve"> pressure to deliver more digitalised services. At some point the legacy monolith systems can no longer provide the functionality required. The target to shift towards </w:t>
      </w:r>
      <w:r w:rsidR="00835534" w:rsidRPr="00300074">
        <w:t xml:space="preserve">Domain Driven </w:t>
      </w:r>
      <w:r w:rsidR="00863140" w:rsidRPr="00300074">
        <w:t>microservices</w:t>
      </w:r>
      <w:r w:rsidR="00551E48" w:rsidRPr="00300074">
        <w:t xml:space="preserve"> and event streaming solutions</w:t>
      </w:r>
      <w:r w:rsidR="00863140" w:rsidRPr="00300074">
        <w:t xml:space="preserve"> that run in the cloud has been adopted by enterprises</w:t>
      </w:r>
      <w:r w:rsidR="00E901E0" w:rsidRPr="00300074">
        <w:t xml:space="preserve"> </w:t>
      </w:r>
      <w:r w:rsidR="00E901E0" w:rsidRPr="00300074">
        <w:fldChar w:fldCharType="begin"/>
      </w:r>
      <w:r w:rsidR="00126B8B">
        <w:instrText xml:space="preserve"> ADDIN ZOTERO_ITEM CSL_CITATION {"citationID":"OMFkUQNC","properties":{"unsorted":false,"formattedCitation":"(Zhong {\\i{}et al.}, 2024)","plainCitation":"(Zhong et al., 2024)","noteIndex":0},"citationItems":[{"id":69,"uris":["http://zotero.org/users/local/x6OJxADO/items/7T7AHXHR"],"itemData":{"id":69,"type":"article-journal","abstract":"MicroService Architecture (MSA), a predominant architectural style in recent years, still faces the arduous task of identifying the boundaries of microservices. Domain-Driven Design (DDD) is regarded as one of the major design methods for addressing this task in practice, which aims to iteratively build domain models using a series of patterns, principles, and practices. The adoption of DDD for MSA (DDD4M in short) can, however, present considerable challenges in terms of a sufﬁcient understanding of the methodological requirements and the application domains. It is imperative to establish a systematic understanding about the various aspects of employing DDD4M and provide effective guidance. This study reports an empirical inquiry that integrates a systematic literature review and a conﬁrmatory survey. By reviewing 34 scientiﬁc studies and consulting 63 practitioners, this study reveals several distinctive ﬁndings with regard to the state and challenges of as well as the possible solutions for DDD4M applications, from the 5W1H perspectives: When, Where, Why, Who, What, and How. The analysis and synthesis of evidence show a wide variation in understanding of domain modeling artifacts. The status quo indicates the need for further methodological support in terms of application process, domain model design and implementation, and domain knowledge acquisition and management. To advance the state-of-the-practice, our ﬁndings were organized into a preliminary checklist that intends to assist practitioners by illuminating a DDD4M application process and the speciﬁc key considerations along the way.","container-title":"IEEE Transactions on Software Engineering","DOI":"10.1109/TSE.2024.3385835","ISSN":"0098-5589, 1939-3520, 2326-3881","issue":"6","journalAbbreviation":"IIEEE Trans. Software Eng.","language":"en","license":"https://ieeexplore.ieee.org/Xplorehelp/downloads/license-information/IEEE.html","page":"1425-1449","source":"DOI.org (Crossref)","title":"Domain-Driven Design for Microservices: An Evidence-Based Investigation","title-short":"Domain-Driven Design for Microservices","volume":"50","author":[{"family":"Zhong","given":"Chenxing"},{"family":"Li","given":"Shanshan"},{"family":"Huang","given":"Huang"},{"family":"Liu","given":"Xiaodong"},{"family":"Chen","given":"Zhikun"},{"family":"Zhang","given":"Yi"},{"family":"Zhang","given":"He"}],"issued":{"date-parts":[["2024",6]]}}}],"schema":"https://github.com/citation-style-language/schema/raw/master/csl-citation.json"} </w:instrText>
      </w:r>
      <w:r w:rsidR="00E901E0" w:rsidRPr="00300074">
        <w:fldChar w:fldCharType="separate"/>
      </w:r>
      <w:r w:rsidR="00126B8B" w:rsidRPr="00126B8B">
        <w:rPr>
          <w:rFonts w:ascii="Calibri" w:eastAsiaTheme="minorHAnsi" w:cs="Calibri"/>
          <w:lang w:val="en-GB"/>
        </w:rPr>
        <w:t xml:space="preserve">(Zhong </w:t>
      </w:r>
      <w:r w:rsidR="00126B8B" w:rsidRPr="00126B8B">
        <w:rPr>
          <w:rFonts w:ascii="Calibri" w:eastAsiaTheme="minorHAnsi" w:cs="Calibri"/>
          <w:i/>
          <w:iCs/>
          <w:lang w:val="en-GB"/>
        </w:rPr>
        <w:t>et al.</w:t>
      </w:r>
      <w:r w:rsidR="00126B8B" w:rsidRPr="00126B8B">
        <w:rPr>
          <w:rFonts w:ascii="Calibri" w:eastAsiaTheme="minorHAnsi" w:cs="Calibri"/>
          <w:lang w:val="en-GB"/>
        </w:rPr>
        <w:t>, 2024)</w:t>
      </w:r>
      <w:r w:rsidR="00E901E0" w:rsidRPr="00300074">
        <w:fldChar w:fldCharType="end"/>
      </w:r>
      <w:r w:rsidR="00863140" w:rsidRPr="00300074">
        <w:t>, however they often lack a clear plan to be able to provide high availability</w:t>
      </w:r>
      <w:r w:rsidR="000E2FB1" w:rsidRPr="00300074">
        <w:t xml:space="preserve"> in line with software standards</w:t>
      </w:r>
      <w:r w:rsidR="00863140" w:rsidRPr="00300074">
        <w:t>.</w:t>
      </w:r>
      <w:r w:rsidR="00551E48" w:rsidRPr="00300074">
        <w:t xml:space="preserve"> </w:t>
      </w:r>
      <w:r w:rsidR="00E8087D" w:rsidRPr="00300074">
        <w:t xml:space="preserve">For </w:t>
      </w:r>
      <w:r w:rsidR="00596056" w:rsidRPr="00300074">
        <w:t xml:space="preserve">modern </w:t>
      </w:r>
      <w:r w:rsidR="00CA44A4" w:rsidRPr="00300074">
        <w:t xml:space="preserve">critical systems the </w:t>
      </w:r>
      <w:r w:rsidR="00596056" w:rsidRPr="00300074">
        <w:t xml:space="preserve"> entire</w:t>
      </w:r>
      <w:r w:rsidR="00CA44A4" w:rsidRPr="00300074">
        <w:t xml:space="preserve"> </w:t>
      </w:r>
      <w:r w:rsidR="00596056" w:rsidRPr="00300074">
        <w:t>chain</w:t>
      </w:r>
      <w:r w:rsidR="00CA44A4" w:rsidRPr="00300074">
        <w:t xml:space="preserve"> needs to be kept</w:t>
      </w:r>
      <w:r w:rsidR="00596056" w:rsidRPr="00300074">
        <w:t xml:space="preserve"> online, a single </w:t>
      </w:r>
      <w:r w:rsidR="00E8087D" w:rsidRPr="00300074">
        <w:t>critical issue</w:t>
      </w:r>
      <w:r w:rsidR="00596056" w:rsidRPr="00300074">
        <w:t xml:space="preserve"> can result in financial loss and reputational damage</w:t>
      </w:r>
      <w:r w:rsidR="00CA44A4" w:rsidRPr="00300074">
        <w:t xml:space="preserve"> </w:t>
      </w:r>
      <w:r w:rsidR="00CA44A4" w:rsidRPr="00300074">
        <w:fldChar w:fldCharType="begin"/>
      </w:r>
      <w:r w:rsidR="00126B8B">
        <w:instrText xml:space="preserve"> ADDIN ZOTERO_ITEM CSL_CITATION {"citationID":"5tvxW4DZ","properties":{"unsorted":false,"formattedCitation":"(Qi {\\i{}et al.}, 2023)","plainCitation":"(Qi et al., 2023)","noteIndex":0},"citationItems":[{"id":187,"uris":["http://zotero.org/users/local/x6OJxADO/items/XUN9NU2D"],"itemData":{"id":187,"type":"paper-conference","abstract":"In order to meet the high availability requirements of critical systems represented by aerospace launch process control system, this paper studied the high availability cluster technology and its application scenarios, designed a critical system based on high availability cluster technology, ensured the high availability of the system through cluster management software, and tested and analyzed the system performance under typical failure modes. The results show that the critical system based on high availability cluster technology can meet the requirements of fast switching under various failure modes, ensure the normal operation of application software, and effectively improve the high availability of critical systems in the aerospace field.","container-title":"2023 4th International Conference on Big Data &amp; Artificial Intelligence &amp; Software Engineering (ICBASE)","DOI":"10.1109/ICBASE59196.2023.10303051","event-title":"2023 4th International Conference on Big Data &amp; Artificial Intelligence &amp; Software Engineering (ICBASE)","ISBN":"979-8-3503-2949-0","language":"en","license":"https://doi.org/10.15223/policy-029","page":"439-443","publisher":"IEEE","publisher-place":"Nanjing, China","source":"DOI.org (Crossref)","title":"Critical System Design Based on High Availability Cluster Technology","URL":"https://ieeexplore.ieee.org/document/10303051/","author":[{"family":"Qi","given":"Junqing"},{"family":"Li","given":"Shipeng"},{"family":"Wang","given":"Hongsen"},{"family":"Yuan","given":"Saisai"},{"family":"Li","given":"Pengcheng"},{"family":"Qian","given":"Hang"},{"family":"Liu","given":"Zhaoyang"},{"family":"He","given":"Xinhua"}],"accessed":{"date-parts":[["2026",6,30]]},"issued":{"date-parts":[["2023",8,25]]}}}],"schema":"https://github.com/citation-style-language/schema/raw/master/csl-citation.json"} </w:instrText>
      </w:r>
      <w:r w:rsidR="00CA44A4" w:rsidRPr="00300074">
        <w:fldChar w:fldCharType="separate"/>
      </w:r>
      <w:r w:rsidR="00126B8B" w:rsidRPr="00126B8B">
        <w:rPr>
          <w:rFonts w:ascii="Calibri" w:eastAsiaTheme="minorHAnsi" w:cs="Calibri"/>
          <w:lang w:val="en-GB"/>
        </w:rPr>
        <w:t xml:space="preserve">(Qi </w:t>
      </w:r>
      <w:r w:rsidR="00126B8B" w:rsidRPr="00126B8B">
        <w:rPr>
          <w:rFonts w:ascii="Calibri" w:eastAsiaTheme="minorHAnsi" w:cs="Calibri"/>
          <w:i/>
          <w:iCs/>
          <w:lang w:val="en-GB"/>
        </w:rPr>
        <w:t>et al.</w:t>
      </w:r>
      <w:r w:rsidR="00126B8B" w:rsidRPr="00126B8B">
        <w:rPr>
          <w:rFonts w:ascii="Calibri" w:eastAsiaTheme="minorHAnsi" w:cs="Calibri"/>
          <w:lang w:val="en-GB"/>
        </w:rPr>
        <w:t>, 2023)</w:t>
      </w:r>
      <w:r w:rsidR="00CA44A4" w:rsidRPr="00300074">
        <w:fldChar w:fldCharType="end"/>
      </w:r>
      <w:r w:rsidR="00596056" w:rsidRPr="00300074">
        <w:t>.</w:t>
      </w:r>
      <w:r w:rsidR="00174696" w:rsidRPr="00300074">
        <w:t xml:space="preserve"> However, this redundancy needs to be achievable within a realistic range for cost.</w:t>
      </w:r>
      <w:r w:rsidR="00C61E03" w:rsidRPr="00300074">
        <w:t xml:space="preserve"> A trade-off between the highest possible availability and the cost of the setup needs to be found </w:t>
      </w:r>
      <w:r w:rsidR="006960C7">
        <w:t>so that</w:t>
      </w:r>
      <w:r w:rsidR="00C61E03" w:rsidRPr="00300074">
        <w:t xml:space="preserve"> an enterprise </w:t>
      </w:r>
      <w:r w:rsidR="006960C7">
        <w:t>can</w:t>
      </w:r>
      <w:r w:rsidR="00C61E03" w:rsidRPr="00300074">
        <w:t xml:space="preserve"> gain the most advantage. </w:t>
      </w:r>
    </w:p>
    <w:p w14:paraId="13CF1B65" w14:textId="33508613" w:rsidR="00B53132" w:rsidRPr="00300074" w:rsidRDefault="004D72FF" w:rsidP="007D3777">
      <w:r w:rsidRPr="00300074">
        <w:t xml:space="preserve">Despite associated costs, investing into fault tolerant and highly </w:t>
      </w:r>
      <w:r w:rsidR="0093739A" w:rsidRPr="00300074">
        <w:t>available</w:t>
      </w:r>
      <w:r w:rsidRPr="00300074">
        <w:t xml:space="preserve"> systems is crucia</w:t>
      </w:r>
      <w:r w:rsidR="009A167A">
        <w:t>l.</w:t>
      </w:r>
      <w:r w:rsidRPr="00300074">
        <w:t xml:space="preserve"> </w:t>
      </w:r>
      <w:r w:rsidR="006960C7">
        <w:t>If s</w:t>
      </w:r>
      <w:r w:rsidR="009A167A">
        <w:t>uch investment</w:t>
      </w:r>
      <w:r w:rsidR="003F597C">
        <w:t xml:space="preserve"> </w:t>
      </w:r>
      <w:r w:rsidR="006960C7">
        <w:t>is</w:t>
      </w:r>
      <w:r w:rsidRPr="00300074">
        <w:t xml:space="preserve"> avoided</w:t>
      </w:r>
      <w:r w:rsidR="006960C7">
        <w:t xml:space="preserve"> there could be</w:t>
      </w:r>
      <w:r w:rsidRPr="00300074">
        <w:t xml:space="preserve"> significant risk to the </w:t>
      </w:r>
      <w:r w:rsidR="006960C7">
        <w:t xml:space="preserve">long-term </w:t>
      </w:r>
      <w:r w:rsidRPr="00300074">
        <w:t>business model</w:t>
      </w:r>
      <w:r w:rsidR="006960C7">
        <w:t xml:space="preserve"> of the enterprise</w:t>
      </w:r>
      <w:r w:rsidRPr="00300074">
        <w:t xml:space="preserve"> </w:t>
      </w:r>
      <w:r w:rsidRPr="00300074">
        <w:fldChar w:fldCharType="begin"/>
      </w:r>
      <w:r w:rsidR="00126B8B">
        <w:instrText xml:space="preserve"> ADDIN ZOTERO_ITEM CSL_CITATION {"citationID":"2lOVdaL8","properties":{"unsorted":false,"formattedCitation":"(Alyahya, Tipper and Babay, 2025)","plainCitation":"(Alyahya, Tipper and Babay, 2025)","noteIndex":0},"citationItems":[{"id":189,"uris":["http://zotero.org/users/local/x6OJxADO/items/5TJYQ3XD"],"itemData":{"id":189,"type":"article-journal","abstract":"Byzantine Fault Tolerant (BFT) system designs have evolved to withstand increasingly challenging threat scenarios. In particular, network-attack-resilient BFT systems have developed frameworks for distributing replicas among multiple geographical sites to withstand sophisticated network denial of service attacks that can isolate an entire site. To make such systems economically feasible, data centers can be used in addition to on-premises sites to reduce the overall cost. Prior work focuses on developing system designs that tolerate a ﬁxed number of replica failures and site disconnections. However, it has not considered the trade-offs between these designs in terms of their availability and cost. In this paper, we develop a framework to assess network-attack-resilient BFT systems in terms of their cost and availability, while accounting for differences between onpremises and data center sites. We compare ﬁve system designs proposed in the literature and identify the most cost-effective designs for a given availability target.","container-title":"IEEE Transactions on Network and Service Management","DOI":"10.1109/TNSM.2025.3589936","ISSN":"1932-4537, 2373-7379","issue":"5","journalAbbreviation":"IEEE Trans. Netw. Serv. Manage.","language":"en","license":"https://ieeexplore.ieee.org/Xplorehelp/downloads/license-information/IEEE.html","page":"3895-3908","source":"DOI.org (Crossref)","title":"Availability and Cost Analysis of Network-Attack-Resilient Byzantine Fault Tolerant Systems","volume":"22","author":[{"family":"Alyahya","given":"Aren"},{"family":"Tipper","given":"David"},{"family":"Babay","given":"Amy"}],"issued":{"date-parts":[["2025",10]]}}}],"schema":"https://github.com/citation-style-language/schema/raw/master/csl-citation.json"} </w:instrText>
      </w:r>
      <w:r w:rsidRPr="00300074">
        <w:fldChar w:fldCharType="separate"/>
      </w:r>
      <w:r w:rsidR="00126B8B">
        <w:rPr>
          <w:rFonts w:ascii="Calibri" w:eastAsiaTheme="minorHAnsi" w:cs="Calibri"/>
          <w:lang w:val="en-GB"/>
        </w:rPr>
        <w:t>(</w:t>
      </w:r>
      <w:proofErr w:type="spellStart"/>
      <w:r w:rsidR="00126B8B">
        <w:rPr>
          <w:rFonts w:ascii="Calibri" w:eastAsiaTheme="minorHAnsi" w:cs="Calibri"/>
          <w:lang w:val="en-GB"/>
        </w:rPr>
        <w:t>Alyahya</w:t>
      </w:r>
      <w:proofErr w:type="spellEnd"/>
      <w:r w:rsidR="00126B8B">
        <w:rPr>
          <w:rFonts w:ascii="Calibri" w:eastAsiaTheme="minorHAnsi" w:cs="Calibri"/>
          <w:lang w:val="en-GB"/>
        </w:rPr>
        <w:t xml:space="preserve">, Tipper and </w:t>
      </w:r>
      <w:proofErr w:type="spellStart"/>
      <w:r w:rsidR="00126B8B">
        <w:rPr>
          <w:rFonts w:ascii="Calibri" w:eastAsiaTheme="minorHAnsi" w:cs="Calibri"/>
          <w:lang w:val="en-GB"/>
        </w:rPr>
        <w:t>Babay</w:t>
      </w:r>
      <w:proofErr w:type="spellEnd"/>
      <w:r w:rsidR="00126B8B">
        <w:rPr>
          <w:rFonts w:ascii="Calibri" w:eastAsiaTheme="minorHAnsi" w:cs="Calibri"/>
          <w:lang w:val="en-GB"/>
        </w:rPr>
        <w:t>, 2025)</w:t>
      </w:r>
      <w:r w:rsidRPr="00300074">
        <w:fldChar w:fldCharType="end"/>
      </w:r>
      <w:r w:rsidRPr="00300074">
        <w:t xml:space="preserve">. </w:t>
      </w:r>
      <w:r w:rsidR="009468A2" w:rsidRPr="00300074">
        <w:t xml:space="preserve">The technologies that make </w:t>
      </w:r>
      <w:r w:rsidR="00283235">
        <w:t xml:space="preserve">digital </w:t>
      </w:r>
      <w:r w:rsidR="00292810">
        <w:t>transformations</w:t>
      </w:r>
      <w:r w:rsidR="009468A2" w:rsidRPr="00300074">
        <w:t xml:space="preserve"> possible </w:t>
      </w:r>
      <w:r w:rsidR="00283235">
        <w:t>at an</w:t>
      </w:r>
      <w:r w:rsidR="009468A2" w:rsidRPr="00300074">
        <w:t xml:space="preserve"> affordable </w:t>
      </w:r>
      <w:r w:rsidR="00283235">
        <w:t xml:space="preserve">cost </w:t>
      </w:r>
      <w:r w:rsidR="009468A2" w:rsidRPr="00300074">
        <w:t xml:space="preserve">are </w:t>
      </w:r>
      <w:r w:rsidR="00283235">
        <w:t>centred on</w:t>
      </w:r>
      <w:r w:rsidR="009468A2" w:rsidRPr="00300074">
        <w:t xml:space="preserve"> cloud solutions. Cloud based </w:t>
      </w:r>
      <w:r w:rsidR="009468A2" w:rsidRPr="00300074">
        <w:lastRenderedPageBreak/>
        <w:t>products</w:t>
      </w:r>
      <w:r w:rsidR="00292810">
        <w:t>,</w:t>
      </w:r>
      <w:r w:rsidR="009468A2" w:rsidRPr="00300074">
        <w:t xml:space="preserve"> such as highly available container orchestration tools like Kubernetes</w:t>
      </w:r>
      <w:r w:rsidR="00292810">
        <w:t>,</w:t>
      </w:r>
      <w:r w:rsidR="009468A2" w:rsidRPr="00300074">
        <w:t xml:space="preserve"> offer</w:t>
      </w:r>
      <w:r w:rsidR="00292810">
        <w:t xml:space="preserve"> </w:t>
      </w:r>
      <w:r w:rsidR="009468A2" w:rsidRPr="00300074">
        <w:t xml:space="preserve"> resilience and cost efficiency. The</w:t>
      </w:r>
      <w:r w:rsidR="00981F80" w:rsidRPr="00300074">
        <w:t xml:space="preserve"> rapid</w:t>
      </w:r>
      <w:r w:rsidR="009468A2" w:rsidRPr="00300074">
        <w:t xml:space="preserve"> rise of Kubernetes</w:t>
      </w:r>
      <w:r w:rsidR="00981F80" w:rsidRPr="00300074">
        <w:t>, which</w:t>
      </w:r>
      <w:r w:rsidR="009468A2" w:rsidRPr="00300074">
        <w:t xml:space="preserve"> has </w:t>
      </w:r>
      <w:r w:rsidR="00292810">
        <w:t xml:space="preserve">become </w:t>
      </w:r>
      <w:r w:rsidR="00981F80" w:rsidRPr="00300074">
        <w:t>cemented in enterprises in less than a decade, has been due to its balance of operational benefits and innovative approach to high availability</w:t>
      </w:r>
      <w:r w:rsidR="00707B59" w:rsidRPr="00300074">
        <w:t xml:space="preserve"> </w:t>
      </w:r>
      <w:r w:rsidR="00707B59" w:rsidRPr="00300074">
        <w:fldChar w:fldCharType="begin"/>
      </w:r>
      <w:r w:rsidR="00126B8B">
        <w:instrText xml:space="preserve"> ADDIN ZOTERO_ITEM CSL_CITATION {"citationID":"nFSv6iEM","properties":{"unsorted":false,"formattedCitation":"(Miyachi, 2021)","plainCitation":"(Miyachi, 2021)","noteIndex":0},"citationItems":[{"id":193,"uris":["http://zotero.org/users/local/x6OJxADO/items/QXZP7F43"],"itemData":{"id":193,"type":"paper-conference","container-title":"2021 Cloud Continuum","DOI":"10.1109/CloudContinuum54760.2021.00002","event-title":"2021 Cloud Continuum","ISBN":"978-1-7281-7075-6","language":"en","license":"https://doi.org/10.15223/policy-029","page":"1-5","publisher":"IEEE","publisher-place":"Los Alamitos, CA, USA","source":"DOI.org (Crossref)","title":"The Rise of Kubernetes","URL":"https://ieeexplore.ieee.org/document/9721323/","author":[{"family":"Miyachi","given":"Christine"}],"accessed":{"date-parts":[["2026",6,30]]},"issued":{"date-parts":[["2021",11]]}}}],"schema":"https://github.com/citation-style-language/schema/raw/master/csl-citation.json"} </w:instrText>
      </w:r>
      <w:r w:rsidR="00707B59" w:rsidRPr="00300074">
        <w:fldChar w:fldCharType="separate"/>
      </w:r>
      <w:r w:rsidR="00126B8B">
        <w:rPr>
          <w:noProof/>
        </w:rPr>
        <w:t>(Miyachi, 2021)</w:t>
      </w:r>
      <w:r w:rsidR="00707B59" w:rsidRPr="00300074">
        <w:fldChar w:fldCharType="end"/>
      </w:r>
      <w:r w:rsidR="00981F80" w:rsidRPr="00300074">
        <w:t xml:space="preserve">. </w:t>
      </w:r>
      <w:r w:rsidR="00AD53B9" w:rsidRPr="00300074">
        <w:t>This technology is now a standard for the deployment of modern microservice applications</w:t>
      </w:r>
      <w:r w:rsidR="00183F43">
        <w:t>.</w:t>
      </w:r>
      <w:r w:rsidR="00AD53B9" w:rsidRPr="00300074">
        <w:t xml:space="preserve"> </w:t>
      </w:r>
      <w:r w:rsidR="00183F43">
        <w:t>T</w:t>
      </w:r>
      <w:r w:rsidR="00B64472">
        <w:t>herefore</w:t>
      </w:r>
      <w:r w:rsidR="00292810">
        <w:t>,</w:t>
      </w:r>
      <w:r w:rsidR="00AD53B9" w:rsidRPr="00300074">
        <w:t xml:space="preserve"> </w:t>
      </w:r>
      <w:r w:rsidR="00183F43">
        <w:t xml:space="preserve">it </w:t>
      </w:r>
      <w:r w:rsidR="00AD53B9" w:rsidRPr="00300074">
        <w:t>is a key part of the problem context. Kubernetes, combined with Event Streaming technologies are becoming the backbone of how application</w:t>
      </w:r>
      <w:r w:rsidR="006901FF">
        <w:t>s</w:t>
      </w:r>
      <w:r w:rsidR="00AD53B9" w:rsidRPr="00300074">
        <w:t xml:space="preserve"> </w:t>
      </w:r>
      <w:r w:rsidR="006901FF">
        <w:t>are being</w:t>
      </w:r>
      <w:r w:rsidR="00AD53B9" w:rsidRPr="00300074">
        <w:t xml:space="preserve"> </w:t>
      </w:r>
      <w:r w:rsidR="006901FF">
        <w:t xml:space="preserve">developed </w:t>
      </w:r>
      <w:r w:rsidR="00AD53B9" w:rsidRPr="00300074">
        <w:t xml:space="preserve">within a Domain Driven </w:t>
      </w:r>
      <w:r w:rsidR="006565C2" w:rsidRPr="00300074">
        <w:t>enterprise</w:t>
      </w:r>
      <w:r w:rsidR="00BA4DF7" w:rsidRPr="00300074">
        <w:t xml:space="preserve"> </w:t>
      </w:r>
      <w:r w:rsidR="00BA4DF7" w:rsidRPr="00300074">
        <w:fldChar w:fldCharType="begin"/>
      </w:r>
      <w:r w:rsidR="00126B8B">
        <w:instrText xml:space="preserve"> ADDIN ZOTERO_ITEM CSL_CITATION {"citationID":"DsWCfzM0","properties":{"unsorted":false,"formattedCitation":"(Myllynen {\\i{}et al.}, 2023)","plainCitation":"(Myllynen et al., 2023)","noteIndex":0},"citationItems":[{"id":66,"uris":["http://zotero.org/users/local/x6OJxADO/items/ASS435NV"],"itemData":{"id":66,"type":"article-journal","abstract":"The growing complexity of modern software systems necessitates architectural approaches that enhance scalability, flexibility, and maintainability. Microservices architecture has emerged as a leading solution, particularly for cross-domain applications. This paper presents a conceptual model for cross-domain microservices by integrating Event-Driven Design (EDD) and DomainDriven Design (DDD) principles. The proposed model focuses on structuring microservices around distinct bounded contexts, enabling modular development and fostering a deep alignment between technical architecture and business objectives. By employing EDD, the model leverages asynchronous communication and event streaming to decouple microservices, ensuring resilience and real-time responsiveness across domains. DDD is utilized to define domain boundaries, prioritize business logic, and establish ubiquitous language, facilitating seamless collaboration between technical and non-technical stakeholders. The model also introduces a unified framework for orchestrating complex interactions across microservices, enhancing system coherence without compromising autonomy. Key components of the conceptual model include event sourcing for maintaining robust data consistency, CQRS (Command Query Responsibility Segregation) to separate read and write operations, and aggregate design to manage domain entities efficiently. The model emphasizes event choreography over centralized orchestration, promoting loose coupling and scalability. Integration challenges, such as data synchronization, eventual consistency, and cross-domain event propagation, are addressed with practical guidelines for implementing resilient patterns. A comparative analysis with traditional service-oriented architectures underscores the model's advantages in supporting diverse business needs and rapid adaptability to changing requirements. The proposed conceptual model is validated through case studies in e-commerce and financial services, demonstrating its potential to optimize operational workflows and enhance user experiences. This research contributes to the growing discourse on microservices by bridging the gap between technical and business domains, offering a robust framework for designing cross-domain systems. Future work will explore extending the model with advanced AI-driven decision-making and monitoring capabilities.","container-title":"International Journal of Multidisciplinary Research and Growth Evaluation","DOI":"10.54660/.IJMRGE.2023.4.1.635-638","ISSN":"25827138","issue":"1","journalAbbreviation":"IJMRGE","language":"en","page":"635-638","source":"DOI.org (Crossref)","title":"Developing a Conceptual Model for Cross-Domain Microservices Using Event-Driven and Domain-Driven Design","volume":"4","author":[{"family":"Myllynen","given":"Teemu"},{"family":"Kamau","given":"Eunice"},{"family":"Mustapha","given":"Sikirat Damilola"},{"family":"Babatunde","given":"Gideon Opeyemi"},{"family":"Alabi","given":"Abidemi Adeleye"}],"issued":{"date-parts":[["2023"]]}}}],"schema":"https://github.com/citation-style-language/schema/raw/master/csl-citation.json"} </w:instrText>
      </w:r>
      <w:r w:rsidR="00BA4DF7" w:rsidRPr="00300074">
        <w:fldChar w:fldCharType="separate"/>
      </w:r>
      <w:r w:rsidR="00126B8B" w:rsidRPr="00126B8B">
        <w:rPr>
          <w:rFonts w:ascii="Calibri" w:eastAsiaTheme="minorHAnsi" w:cs="Calibri"/>
          <w:lang w:val="en-GB"/>
        </w:rPr>
        <w:t>(</w:t>
      </w:r>
      <w:proofErr w:type="spellStart"/>
      <w:r w:rsidR="00126B8B" w:rsidRPr="00126B8B">
        <w:rPr>
          <w:rFonts w:ascii="Calibri" w:eastAsiaTheme="minorHAnsi" w:cs="Calibri"/>
          <w:lang w:val="en-GB"/>
        </w:rPr>
        <w:t>Myllynen</w:t>
      </w:r>
      <w:proofErr w:type="spellEnd"/>
      <w:r w:rsidR="00126B8B" w:rsidRPr="00126B8B">
        <w:rPr>
          <w:rFonts w:ascii="Calibri" w:eastAsiaTheme="minorHAnsi" w:cs="Calibri"/>
          <w:lang w:val="en-GB"/>
        </w:rPr>
        <w:t xml:space="preserve"> </w:t>
      </w:r>
      <w:r w:rsidR="00126B8B" w:rsidRPr="00126B8B">
        <w:rPr>
          <w:rFonts w:ascii="Calibri" w:eastAsiaTheme="minorHAnsi" w:cs="Calibri"/>
          <w:i/>
          <w:iCs/>
          <w:lang w:val="en-GB"/>
        </w:rPr>
        <w:t>et al.</w:t>
      </w:r>
      <w:r w:rsidR="00126B8B" w:rsidRPr="00126B8B">
        <w:rPr>
          <w:rFonts w:ascii="Calibri" w:eastAsiaTheme="minorHAnsi" w:cs="Calibri"/>
          <w:lang w:val="en-GB"/>
        </w:rPr>
        <w:t>, 2023)</w:t>
      </w:r>
      <w:r w:rsidR="00BA4DF7" w:rsidRPr="00300074">
        <w:fldChar w:fldCharType="end"/>
      </w:r>
      <w:r w:rsidR="00AD53B9" w:rsidRPr="00300074">
        <w:t>.</w:t>
      </w:r>
      <w:r w:rsidR="0005114A" w:rsidRPr="00300074">
        <w:t xml:space="preserve"> However, to achieve high availability in this specific set up is a problem that has not been explored in detail. </w:t>
      </w:r>
      <w:r w:rsidR="00AD53B9" w:rsidRPr="00300074">
        <w:t xml:space="preserve"> </w:t>
      </w:r>
    </w:p>
    <w:p w14:paraId="3039CAC9" w14:textId="683E0171" w:rsidR="009C7E68" w:rsidRPr="00300074" w:rsidRDefault="000F705B" w:rsidP="007D3777">
      <w:pPr>
        <w:pStyle w:val="DissChHeading"/>
        <w:numPr>
          <w:ilvl w:val="1"/>
          <w:numId w:val="21"/>
        </w:numPr>
      </w:pPr>
      <w:bookmarkStart w:id="27" w:name="_Toc239928590"/>
      <w:r w:rsidRPr="00300074">
        <w:t xml:space="preserve">Digital </w:t>
      </w:r>
      <w:r w:rsidR="000C4BCF" w:rsidRPr="00300074">
        <w:t>T</w:t>
      </w:r>
      <w:r w:rsidRPr="00300074">
        <w:t xml:space="preserve">ransformation </w:t>
      </w:r>
      <w:r w:rsidR="000C4BCF" w:rsidRPr="00300074">
        <w:t>and Enterprise Architecture</w:t>
      </w:r>
      <w:bookmarkEnd w:id="27"/>
    </w:p>
    <w:p w14:paraId="2DCA38D9" w14:textId="77777777" w:rsidR="00B457B0" w:rsidRPr="00300074" w:rsidRDefault="00B457B0" w:rsidP="007D3777"/>
    <w:p w14:paraId="7F5F1E1D" w14:textId="5FDA890B" w:rsidR="007034E8" w:rsidRPr="00300074" w:rsidRDefault="007034E8" w:rsidP="007D3777">
      <w:pPr>
        <w:pStyle w:val="Disslevel3"/>
      </w:pPr>
      <w:bookmarkStart w:id="28" w:name="_Toc239928591"/>
      <w:r w:rsidRPr="00300074">
        <w:t xml:space="preserve">Digital Transformation in </w:t>
      </w:r>
      <w:r w:rsidR="00F05DD6" w:rsidRPr="00300074">
        <w:t>the Postal Sector</w:t>
      </w:r>
      <w:bookmarkEnd w:id="28"/>
    </w:p>
    <w:p w14:paraId="23CBA5AF" w14:textId="152BB331" w:rsidR="004E3F9B" w:rsidRPr="00300074" w:rsidRDefault="000D2C9F" w:rsidP="007D3777">
      <w:r w:rsidRPr="00300074">
        <w:t>When an enterprise needs to adapt to changing</w:t>
      </w:r>
      <w:r w:rsidR="00730649" w:rsidRPr="00300074">
        <w:t xml:space="preserve"> production</w:t>
      </w:r>
      <w:r w:rsidRPr="00300074">
        <w:t xml:space="preserve"> requirements</w:t>
      </w:r>
      <w:r w:rsidR="00730649" w:rsidRPr="00300074">
        <w:t xml:space="preserve"> or consumer preferences</w:t>
      </w:r>
      <w:r w:rsidR="004A3AFA" w:rsidRPr="00300074">
        <w:t>,</w:t>
      </w:r>
      <w:r w:rsidRPr="00300074">
        <w:t xml:space="preserve"> a need</w:t>
      </w:r>
      <w:r w:rsidR="001562DE" w:rsidRPr="00300074">
        <w:t xml:space="preserve"> arise</w:t>
      </w:r>
      <w:r w:rsidR="002E7186">
        <w:t>s</w:t>
      </w:r>
      <w:r w:rsidRPr="00300074">
        <w:t xml:space="preserve"> for structured change within the organisation</w:t>
      </w:r>
      <w:r w:rsidR="00730649" w:rsidRPr="00300074">
        <w:t xml:space="preserve"> </w:t>
      </w:r>
      <w:r w:rsidR="00320D6B" w:rsidRPr="00300074">
        <w:fldChar w:fldCharType="begin"/>
      </w:r>
      <w:r w:rsidR="00126B8B">
        <w:instrText xml:space="preserve"> ADDIN ZOTERO_ITEM CSL_CITATION {"citationID":"j8khebdH","properties":{"unsorted":false,"formattedCitation":"(Sharavova {\\i{}et al.}, 2025)","plainCitation":"(Sharavova et al., 2025)","noteIndex":0},"citationItems":[{"id":195,"uris":["http://zotero.org/users/local/x6OJxADO/items/58HVP5T9"],"itemData":{"id":195,"type":"paper-conference","abstract":"The article is devoted to the study of the evolution of the characteristics of the digital economy and society, highlights the key aspects of assessing the processes of digitalization — the development of information and communication infrastructure, the active introduction of digital technologies and platforms, the strengthening of the role of knowledge as an important element of production, increased attention to information security and adaptation of social institutions. The features of digital development and the consequences of the introduction of new technologies are considered, and the importance of deep transformations in measurement methodology is emphasized, which are necessary to adequately reflect the changes taking place. The systematization of international composite indices of global development, national characteristics of digital development, including changes in the statistical model of digital transformation characteristics, has been carried out. The interrelated system of sources and results of digital transformation is substantiated.","container-title":"2025 International Conference on Engineering Management of Communication and Technology (EMCTECH)","DOI":"10.1109/EMCTECH65814.2025.11220588","event-title":"2025 International Conference on Engineering Management of Communication and Technology (EMCTECH)","ISBN":"978-1-6654-6572-4","language":"en","license":"https://doi.org/10.15223/policy-029","page":"1-6","publisher":"IEEE","publisher-place":"Vienna, Austria","source":"DOI.org (Crossref)","title":"Digital Transformation and the Evolution of its Socio-Economic Consequences","URL":"https://ieeexplore.ieee.org/document/11220588/","author":[{"family":"Sharavova","given":"Olga I."},{"family":"Sharavova","given":"Maria M."},{"family":"Kuzovkova","given":"Tatyana A."},{"family":"Zholtikova","given":"Polina A."}],"accessed":{"date-parts":[["2026",6,30]]},"issued":{"date-parts":[["2025",10,15]]}}}],"schema":"https://github.com/citation-style-language/schema/raw/master/csl-citation.json"} </w:instrText>
      </w:r>
      <w:r w:rsidR="00320D6B" w:rsidRPr="00300074">
        <w:fldChar w:fldCharType="separate"/>
      </w:r>
      <w:r w:rsidR="00126B8B" w:rsidRPr="00126B8B">
        <w:rPr>
          <w:rFonts w:ascii="Calibri" w:eastAsiaTheme="minorHAnsi" w:cs="Calibri"/>
          <w:lang w:val="en-GB"/>
        </w:rPr>
        <w:t>(</w:t>
      </w:r>
      <w:proofErr w:type="spellStart"/>
      <w:r w:rsidR="00126B8B" w:rsidRPr="00126B8B">
        <w:rPr>
          <w:rFonts w:ascii="Calibri" w:eastAsiaTheme="minorHAnsi" w:cs="Calibri"/>
          <w:lang w:val="en-GB"/>
        </w:rPr>
        <w:t>Sharavova</w:t>
      </w:r>
      <w:proofErr w:type="spellEnd"/>
      <w:r w:rsidR="00126B8B" w:rsidRPr="00126B8B">
        <w:rPr>
          <w:rFonts w:ascii="Calibri" w:eastAsiaTheme="minorHAnsi" w:cs="Calibri"/>
          <w:lang w:val="en-GB"/>
        </w:rPr>
        <w:t xml:space="preserve"> </w:t>
      </w:r>
      <w:r w:rsidR="00126B8B" w:rsidRPr="00126B8B">
        <w:rPr>
          <w:rFonts w:ascii="Calibri" w:eastAsiaTheme="minorHAnsi" w:cs="Calibri"/>
          <w:i/>
          <w:iCs/>
          <w:lang w:val="en-GB"/>
        </w:rPr>
        <w:t>et al.</w:t>
      </w:r>
      <w:r w:rsidR="00126B8B" w:rsidRPr="00126B8B">
        <w:rPr>
          <w:rFonts w:ascii="Calibri" w:eastAsiaTheme="minorHAnsi" w:cs="Calibri"/>
          <w:lang w:val="en-GB"/>
        </w:rPr>
        <w:t>, 2025)</w:t>
      </w:r>
      <w:r w:rsidR="00320D6B" w:rsidRPr="00300074">
        <w:fldChar w:fldCharType="end"/>
      </w:r>
      <w:r w:rsidRPr="00300074">
        <w:t xml:space="preserve">. </w:t>
      </w:r>
      <w:r w:rsidR="001562DE" w:rsidRPr="00300074">
        <w:t xml:space="preserve">Digital transformations occur when information technology and its associated processes are integrated into organisations or updated to provide a renewed and more digitally integrated landscape. Such transformations can </w:t>
      </w:r>
      <w:r w:rsidR="00432EF0" w:rsidRPr="00300074">
        <w:t>influence</w:t>
      </w:r>
      <w:r w:rsidR="001562DE" w:rsidRPr="00300074">
        <w:t xml:space="preserve"> various parts of an ent</w:t>
      </w:r>
      <w:r w:rsidR="009E58B2" w:rsidRPr="00300074">
        <w:t>er</w:t>
      </w:r>
      <w:r w:rsidR="001562DE" w:rsidRPr="00300074">
        <w:t>prise including</w:t>
      </w:r>
      <w:r w:rsidR="00850E2D">
        <w:t xml:space="preserve">: </w:t>
      </w:r>
      <w:r w:rsidR="000014ED" w:rsidRPr="00300074">
        <w:t xml:space="preserve">products, </w:t>
      </w:r>
      <w:r w:rsidR="00C06891" w:rsidRPr="00300074">
        <w:t xml:space="preserve">management approaches, </w:t>
      </w:r>
      <w:r w:rsidR="000014ED" w:rsidRPr="00300074">
        <w:t xml:space="preserve">business </w:t>
      </w:r>
      <w:r w:rsidR="00C06891" w:rsidRPr="00300074">
        <w:t>processes</w:t>
      </w:r>
      <w:r w:rsidR="000014ED" w:rsidRPr="00300074">
        <w:t xml:space="preserve"> and </w:t>
      </w:r>
      <w:r w:rsidR="00C06891" w:rsidRPr="00300074">
        <w:t>corporate culture</w:t>
      </w:r>
      <w:r w:rsidR="004F5137" w:rsidRPr="00300074">
        <w:t xml:space="preserve"> </w:t>
      </w:r>
      <w:r w:rsidR="004F5137" w:rsidRPr="00300074">
        <w:fldChar w:fldCharType="begin"/>
      </w:r>
      <w:r w:rsidR="00126B8B">
        <w:instrText xml:space="preserve"> ADDIN ZOTERO_ITEM CSL_CITATION {"citationID":"PQMY0uCx","properties":{"unsorted":false,"formattedCitation":"(Tcukanova {\\i{}et al.}, 2022)","plainCitation":"(Tcukanova et al., 2022)","noteIndex":0},"citationItems":[{"id":197,"uris":["http://zotero.org/users/local/x6OJxADO/items/TTPINVR3"],"itemData":{"id":197,"type":"paper-conference","abstract":"The article discusses the features of managing the digital transformation of medical institutions. The main tools and approaches to digital transformation, the possibility of their application at various stages are determined. The methods of digital transformation of medical institutions are analyzed and their limitations are identified. The results of the analysis of approaches, methods and digital tools make it possible to take into account the features of management and choose the most appropriate tools, approaches and methods for digital transformation in a medical institution.","container-title":"2022 International Conference on Quality Management, Transport and Information Security, Information Technologies (IT&amp;QM&amp;IS)","DOI":"10.1109/ITQMIS56172.2022.9976813","event-title":"2022 International Conference on Quality Management, Transport and Information Security, Information Technologies (IT&amp;QM&amp;IS)","ISBN":"978-1-6654-8870-9","language":"en","license":"https://doi.org/10.15223/policy-029","page":"258-261","publisher":"IEEE","publisher-place":"Saint Petersburg, Russian Federation","source":"DOI.org (Crossref)","title":"Features of Managing the Digital Transformation of Medical Institutions","URL":"https://ieeexplore.ieee.org/document/9976813/","author":[{"family":"Tcukanova","given":"Olga A."},{"family":"Torosyan","given":"Elena K."},{"family":"Kiykova","given":"Daria A."},{"family":"Panteleev","given":"Mikhail V."}],"accessed":{"date-parts":[["2026",6,30]]},"issued":{"date-parts":[["2022",9,26]]}}}],"schema":"https://github.com/citation-style-language/schema/raw/master/csl-citation.json"} </w:instrText>
      </w:r>
      <w:r w:rsidR="004F5137" w:rsidRPr="00300074">
        <w:fldChar w:fldCharType="separate"/>
      </w:r>
      <w:r w:rsidR="00126B8B" w:rsidRPr="00126B8B">
        <w:rPr>
          <w:rFonts w:ascii="Calibri" w:eastAsiaTheme="minorHAnsi" w:cs="Calibri"/>
          <w:lang w:val="en-GB"/>
        </w:rPr>
        <w:t>(</w:t>
      </w:r>
      <w:proofErr w:type="spellStart"/>
      <w:r w:rsidR="00126B8B" w:rsidRPr="00126B8B">
        <w:rPr>
          <w:rFonts w:ascii="Calibri" w:eastAsiaTheme="minorHAnsi" w:cs="Calibri"/>
          <w:lang w:val="en-GB"/>
        </w:rPr>
        <w:t>Tcukanova</w:t>
      </w:r>
      <w:proofErr w:type="spellEnd"/>
      <w:r w:rsidR="00126B8B" w:rsidRPr="00126B8B">
        <w:rPr>
          <w:rFonts w:ascii="Calibri" w:eastAsiaTheme="minorHAnsi" w:cs="Calibri"/>
          <w:lang w:val="en-GB"/>
        </w:rPr>
        <w:t xml:space="preserve"> </w:t>
      </w:r>
      <w:r w:rsidR="00126B8B" w:rsidRPr="00126B8B">
        <w:rPr>
          <w:rFonts w:ascii="Calibri" w:eastAsiaTheme="minorHAnsi" w:cs="Calibri"/>
          <w:i/>
          <w:iCs/>
          <w:lang w:val="en-GB"/>
        </w:rPr>
        <w:t>et al.</w:t>
      </w:r>
      <w:r w:rsidR="00126B8B" w:rsidRPr="00126B8B">
        <w:rPr>
          <w:rFonts w:ascii="Calibri" w:eastAsiaTheme="minorHAnsi" w:cs="Calibri"/>
          <w:lang w:val="en-GB"/>
        </w:rPr>
        <w:t>, 2022)</w:t>
      </w:r>
      <w:r w:rsidR="004F5137" w:rsidRPr="00300074">
        <w:fldChar w:fldCharType="end"/>
      </w:r>
      <w:r w:rsidR="00C06891" w:rsidRPr="00300074">
        <w:t xml:space="preserve">. </w:t>
      </w:r>
      <w:r w:rsidR="004E3F9B" w:rsidRPr="00300074">
        <w:t xml:space="preserve">Digital transformations have cyclically led to fundamental change in how people live their daily lives and how businesses operate </w:t>
      </w:r>
      <w:r w:rsidR="004E3F9B" w:rsidRPr="00300074">
        <w:fldChar w:fldCharType="begin"/>
      </w:r>
      <w:r w:rsidR="00126B8B">
        <w:instrText xml:space="preserve"> ADDIN ZOTERO_ITEM CSL_CITATION {"citationID":"tQHQoXle","properties":{"unsorted":false,"formattedCitation":"(Platunina {\\i{}et al.}, 2025)","plainCitation":"(Platunina et al., 2025)","noteIndex":0},"citationItems":[{"id":201,"uris":["http://zotero.org/users/local/x6OJxADO/items/4U46ETGN"],"itemData":{"id":201,"type":"paper-conference","abstract":"The main technological trends that transform controlling are analyzed: the use of big Data for predictive analytics, the introduction of artificial intelligence and machine learning to automate decision-making processes, the use of Enterprise resource planning (ERP) and Corporate performance management (CPM) systems to integrate business processes, as well as the use of Business Intelligence (BI) tools for data visualization. Special attention is paid to promising areas, including cognitive controlling, digital twins and autonomous control systems. The transformation of the role of the controller in the context of digitalization is being investigated: from the reporting function to a strategic business partnership. It emphasizes the need to develop new competencies among financial professionals, including skills in working with modern analytical tools and understanding the principles of artificial intelligence algorithms. The final part of the article discusses the prospects for the development of technological controlling. The thesis is substantiated that in the coming years, companies that will be able to integrate digital technologies into the management system most effectively will have a competitive advantage. The need for a transition from reactive to proactive data-based management is emphasized, which requires not only technological investments, but also a transformation of managerial thinking.","container-title":"2025 International Conference on Engineering Management of Communication and Technology (EMCTECH)","DOI":"10.1109/EMCTECH65814.2025.11220558","event-title":"2025 International Conference on Engineering Management of Communication and Technology (EMCTECH)","ISBN":"978-1-6654-6572-4","language":"en","license":"https://doi.org/10.15223/policy-029","page":"1-5","publisher":"IEEE","publisher-place":"Vienna, Austria","source":"DOI.org (Crossref)","title":"Technological controlling: digital transformation of management decisions","title-short":"Technological controlling","URL":"https://ieeexplore.ieee.org/document/11220558/","author":[{"family":"Platunina","given":"Galina P."},{"family":"Salutina","given":"Tatyana Y."},{"family":"Gnezdova","given":"Yulia V."},{"family":"Frank","given":"Irina A."}],"accessed":{"date-parts":[["2026",7,1]]},"issued":{"date-parts":[["2025",10,15]]}}}],"schema":"https://github.com/citation-style-language/schema/raw/master/csl-citation.json"} </w:instrText>
      </w:r>
      <w:r w:rsidR="004E3F9B" w:rsidRPr="00300074">
        <w:fldChar w:fldCharType="separate"/>
      </w:r>
      <w:r w:rsidR="00126B8B" w:rsidRPr="00126B8B">
        <w:rPr>
          <w:rFonts w:ascii="Calibri" w:eastAsiaTheme="minorHAnsi" w:cs="Calibri"/>
          <w:lang w:val="en-GB"/>
        </w:rPr>
        <w:t>(</w:t>
      </w:r>
      <w:proofErr w:type="spellStart"/>
      <w:r w:rsidR="00126B8B" w:rsidRPr="00126B8B">
        <w:rPr>
          <w:rFonts w:ascii="Calibri" w:eastAsiaTheme="minorHAnsi" w:cs="Calibri"/>
          <w:lang w:val="en-GB"/>
        </w:rPr>
        <w:t>Platunina</w:t>
      </w:r>
      <w:proofErr w:type="spellEnd"/>
      <w:r w:rsidR="00126B8B" w:rsidRPr="00126B8B">
        <w:rPr>
          <w:rFonts w:ascii="Calibri" w:eastAsiaTheme="minorHAnsi" w:cs="Calibri"/>
          <w:lang w:val="en-GB"/>
        </w:rPr>
        <w:t xml:space="preserve"> </w:t>
      </w:r>
      <w:r w:rsidR="00126B8B" w:rsidRPr="00126B8B">
        <w:rPr>
          <w:rFonts w:ascii="Calibri" w:eastAsiaTheme="minorHAnsi" w:cs="Calibri"/>
          <w:i/>
          <w:iCs/>
          <w:lang w:val="en-GB"/>
        </w:rPr>
        <w:t>et al.</w:t>
      </w:r>
      <w:r w:rsidR="00126B8B" w:rsidRPr="00126B8B">
        <w:rPr>
          <w:rFonts w:ascii="Calibri" w:eastAsiaTheme="minorHAnsi" w:cs="Calibri"/>
          <w:lang w:val="en-GB"/>
        </w:rPr>
        <w:t>, 2025)</w:t>
      </w:r>
      <w:r w:rsidR="004E3F9B" w:rsidRPr="00300074">
        <w:fldChar w:fldCharType="end"/>
      </w:r>
      <w:r w:rsidR="004E3F9B" w:rsidRPr="00300074">
        <w:t>. For the postal sector specifically this has meant that they need to offer new services and products that reflect the growing mandate to connect citizens together</w:t>
      </w:r>
      <w:r w:rsidR="00A36247">
        <w:t>,</w:t>
      </w:r>
      <w:r w:rsidR="004E3F9B" w:rsidRPr="00300074">
        <w:t xml:space="preserve"> </w:t>
      </w:r>
      <w:r w:rsidR="00A36247">
        <w:t xml:space="preserve">who </w:t>
      </w:r>
      <w:r w:rsidR="004E3F9B" w:rsidRPr="00300074">
        <w:t xml:space="preserve">increasingly prefer to communicate digitally </w:t>
      </w:r>
      <w:r w:rsidR="004E3F9B" w:rsidRPr="00300074">
        <w:fldChar w:fldCharType="begin"/>
      </w:r>
      <w:r w:rsidR="00126B8B">
        <w:instrText xml:space="preserve"> ADDIN ZOTERO_ITEM CSL_CITATION {"citationID":"HSC8OZdV","properties":{"unsorted":false,"formattedCitation":"(Otsetova, 2019)","plainCitation":"(Otsetova, 2019)","noteIndex":0},"citationItems":[{"id":76,"uris":["http://zotero.org/users/local/x6OJxADO/items/2IUDDL2U"],"itemData":{"id":76,"type":"article-journal","abstract":"In today`s rapidly changing world, the essential role that postal services play in ensuring the right to communication through the exchanges of messages and goods, and sending of money is more relevant than ever. Postal services market around the world is currently undergoing rapid and significant changes. The Internet and the digital revolution are fundamentally changing the worlds of communications, business and commerce. The digital economy continues to grow at a rapid rate. Technological change, digitalization and big data have transformed customer needs, thus leading to the creation of new products and services. The boundaries of many industries have therefore become even more blurred. The postal sector is no exception in this regard. Electronic substitution of traditional postal services is accelerating as both consumers and businesses adopt electronic processes across multiple domains. In the conditions of digital economy postal services need to modernize theirs role to accommodate for the digital age. Postal operators should offer new products and services that reflect the evolving mandate to bind the nation together in a new world where people are increasingly communicating digitally. In this regard the present paper discusses the postal sector development in condition of digital economy.","container-title":"International Journal","issue":"2","language":"en","source":"Zotero","title":"Postal Sector Transformation in Digital Economy","volume":"8","author":[{"family":"Otsetova","given":"Anna"}],"accessed":{"date-parts":[["2026",5,28]]},"issued":{"date-parts":[["2019"]]}}}],"schema":"https://github.com/citation-style-language/schema/raw/master/csl-citation.json"} </w:instrText>
      </w:r>
      <w:r w:rsidR="004E3F9B" w:rsidRPr="00300074">
        <w:fldChar w:fldCharType="separate"/>
      </w:r>
      <w:r w:rsidR="00126B8B">
        <w:rPr>
          <w:noProof/>
        </w:rPr>
        <w:t>(Otsetova, 2019)</w:t>
      </w:r>
      <w:r w:rsidR="004E3F9B" w:rsidRPr="00300074">
        <w:fldChar w:fldCharType="end"/>
      </w:r>
      <w:r w:rsidR="004E3F9B" w:rsidRPr="00300074">
        <w:t xml:space="preserve">. </w:t>
      </w:r>
    </w:p>
    <w:p w14:paraId="7D157813" w14:textId="2AE76BEE" w:rsidR="0066622B" w:rsidRPr="00300074" w:rsidRDefault="00D5388F" w:rsidP="007D3777">
      <w:r w:rsidRPr="00300074">
        <w:t>Such undertakings are often complex</w:t>
      </w:r>
      <w:r w:rsidR="003661B7" w:rsidRPr="00300074">
        <w:t xml:space="preserve"> and</w:t>
      </w:r>
      <w:r w:rsidRPr="00300074">
        <w:t xml:space="preserve"> challenging</w:t>
      </w:r>
      <w:r w:rsidR="003661B7" w:rsidRPr="00300074">
        <w:t xml:space="preserve">, </w:t>
      </w:r>
      <w:r w:rsidRPr="00300074">
        <w:t>requir</w:t>
      </w:r>
      <w:r w:rsidR="003661B7" w:rsidRPr="00300074">
        <w:t>ing</w:t>
      </w:r>
      <w:r w:rsidRPr="00300074">
        <w:t xml:space="preserve"> good planning to be successful. </w:t>
      </w:r>
      <w:r w:rsidR="00B457B0" w:rsidRPr="00300074">
        <w:t xml:space="preserve">For a transformation to be a </w:t>
      </w:r>
      <w:r w:rsidR="003E2040" w:rsidRPr="00300074">
        <w:t>“</w:t>
      </w:r>
      <w:r w:rsidR="00B457B0" w:rsidRPr="00300074">
        <w:t>digital</w:t>
      </w:r>
      <w:r w:rsidR="003E2040" w:rsidRPr="00300074">
        <w:t>”</w:t>
      </w:r>
      <w:r w:rsidR="00B457B0" w:rsidRPr="00300074">
        <w:t xml:space="preserve"> transformation</w:t>
      </w:r>
      <w:r w:rsidR="004A3AFA" w:rsidRPr="00300074">
        <w:t>,</w:t>
      </w:r>
      <w:r w:rsidR="00B457B0" w:rsidRPr="00300074">
        <w:t xml:space="preserve"> some aspect of information technology needs to </w:t>
      </w:r>
      <w:r w:rsidR="004A3AFA" w:rsidRPr="00300074">
        <w:t xml:space="preserve">be </w:t>
      </w:r>
      <w:r w:rsidR="00B457B0" w:rsidRPr="00300074">
        <w:t>involved. Example</w:t>
      </w:r>
      <w:r w:rsidR="004E3F9B" w:rsidRPr="00300074">
        <w:t>s</w:t>
      </w:r>
      <w:r w:rsidR="00B457B0" w:rsidRPr="00300074">
        <w:t xml:space="preserve"> can include a postal service moving away from sorting letters by hand and instead implementing an automated system that uses </w:t>
      </w:r>
      <w:bookmarkStart w:id="29" w:name="OLE_LINK3"/>
      <w:bookmarkStart w:id="30" w:name="OLE_LINK4"/>
      <w:r w:rsidR="00B457B0" w:rsidRPr="00300074">
        <w:t xml:space="preserve">optical character recognition </w:t>
      </w:r>
      <w:bookmarkEnd w:id="29"/>
      <w:bookmarkEnd w:id="30"/>
      <w:r w:rsidR="00B457B0" w:rsidRPr="00300074">
        <w:t>(OCR)</w:t>
      </w:r>
      <w:r w:rsidR="001A6BF5" w:rsidRPr="00300074">
        <w:t xml:space="preserve"> that can analyse hand writing </w:t>
      </w:r>
      <w:r w:rsidR="001A6BF5" w:rsidRPr="00300074">
        <w:fldChar w:fldCharType="begin"/>
      </w:r>
      <w:r w:rsidR="00126B8B">
        <w:instrText xml:space="preserve"> ADDIN ZOTERO_ITEM CSL_CITATION {"citationID":"nLLSfP9N","properties":{"unsorted":false,"formattedCitation":"(Pallempati, Lakshmi and Das, 2024)","plainCitation":"(Pallempati, Lakshmi and Das, 2024)","noteIndex":0},"citationItems":[{"id":199,"uris":["http://zotero.org/users/local/x6OJxADO/items/6SM5VKW3"],"itemData":{"id":199,"type":"paper-conference","abstract":"Handwritten character recognition is a fundamental problem in pattern recognition and machine learning with numerous applications in diverse ﬁelds. Vehicle registration nameplate recognition is the most important part of the identiﬁcation of vehicles. The present methods are time-consuming and require manual operations. We proposed a model for handwritten pattern identiﬁcation and Vehicle number plate recognition using the Optical Character Recognition (OCR) Method. We conducted the experiments in Python and the results and presented. In the future, the proposed method can be extended for other Indian languages and Automatic detection of number plates using other Machine Learning methods.","container-title":"2024 Third International Conference on Trends in Electrical, Electronics, and Computer Engineering (TEECCON)","DOI":"10.1109/TEECCON64024.2024.10939189","event-title":"2024 Third International Conference on Trends in Electrical, Electronics, and Computer Engineering (TEECCON)","ISBN":"979-8-3315-0571-4","language":"en","license":"https://doi.org/10.15223/policy-029","page":"41-45","publisher":"IEEE","publisher-place":"Bangalore, India","source":"DOI.org (Crossref)","title":"Handwritten Character Recognition and Vehicle Number Recognition using OCR Method","URL":"https://ieeexplore.ieee.org/document/10939189/","author":[{"family":"Pallempati","given":"Ishita"},{"family":"Lakshmi","given":"D. Vijaya"},{"family":"Das","given":"M Swami"}],"accessed":{"date-parts":[["2026",6,30]]},"issued":{"date-parts":[["2024",11,7]]}}}],"schema":"https://github.com/citation-style-language/schema/raw/master/csl-citation.json"} </w:instrText>
      </w:r>
      <w:r w:rsidR="001A6BF5" w:rsidRPr="00300074">
        <w:fldChar w:fldCharType="separate"/>
      </w:r>
      <w:r w:rsidR="00126B8B">
        <w:rPr>
          <w:rFonts w:ascii="Calibri" w:eastAsiaTheme="minorHAnsi" w:cs="Calibri"/>
          <w:lang w:val="en-GB"/>
        </w:rPr>
        <w:t>(</w:t>
      </w:r>
      <w:proofErr w:type="spellStart"/>
      <w:r w:rsidR="00126B8B">
        <w:rPr>
          <w:rFonts w:ascii="Calibri" w:eastAsiaTheme="minorHAnsi" w:cs="Calibri"/>
          <w:lang w:val="en-GB"/>
        </w:rPr>
        <w:t>Pallempati</w:t>
      </w:r>
      <w:proofErr w:type="spellEnd"/>
      <w:r w:rsidR="00126B8B">
        <w:rPr>
          <w:rFonts w:ascii="Calibri" w:eastAsiaTheme="minorHAnsi" w:cs="Calibri"/>
          <w:lang w:val="en-GB"/>
        </w:rPr>
        <w:t xml:space="preserve">, Lakshmi and Das, </w:t>
      </w:r>
      <w:r w:rsidR="00126B8B">
        <w:rPr>
          <w:rFonts w:ascii="Calibri" w:eastAsiaTheme="minorHAnsi" w:cs="Calibri"/>
          <w:lang w:val="en-GB"/>
        </w:rPr>
        <w:lastRenderedPageBreak/>
        <w:t>2024)</w:t>
      </w:r>
      <w:r w:rsidR="001A6BF5" w:rsidRPr="00300074">
        <w:fldChar w:fldCharType="end"/>
      </w:r>
      <w:r w:rsidR="001A6BF5" w:rsidRPr="00300074">
        <w:t xml:space="preserve">. </w:t>
      </w:r>
      <w:r w:rsidR="00A605BD" w:rsidRPr="00300074">
        <w:t xml:space="preserve">Another example </w:t>
      </w:r>
      <w:r w:rsidR="0065055F" w:rsidRPr="00300074">
        <w:t>can be how</w:t>
      </w:r>
      <w:r w:rsidR="00A605BD" w:rsidRPr="00300074">
        <w:t xml:space="preserve"> a post service updates it</w:t>
      </w:r>
      <w:r w:rsidR="004A3AFA" w:rsidRPr="00300074">
        <w:t>s</w:t>
      </w:r>
      <w:r w:rsidR="00A605BD" w:rsidRPr="00300074">
        <w:t xml:space="preserve"> legacy parcel tracking system</w:t>
      </w:r>
      <w:r w:rsidR="0065055F" w:rsidRPr="00300074">
        <w:t>,</w:t>
      </w:r>
      <w:r w:rsidR="00A605BD" w:rsidRPr="00300074">
        <w:t xml:space="preserve"> that</w:t>
      </w:r>
      <w:r w:rsidR="00C12BF7">
        <w:t xml:space="preserve"> initially</w:t>
      </w:r>
      <w:r w:rsidR="00A605BD" w:rsidRPr="00300074">
        <w:t xml:space="preserve"> updated shipment data once per</w:t>
      </w:r>
      <w:r w:rsidR="0065055F" w:rsidRPr="00300074">
        <w:t xml:space="preserve"> day,</w:t>
      </w:r>
      <w:r w:rsidR="00A605BD" w:rsidRPr="00300074">
        <w:t xml:space="preserve"> with a real-time event driven tracking platform which allows customer</w:t>
      </w:r>
      <w:r w:rsidR="004A3AFA" w:rsidRPr="00300074">
        <w:t>s</w:t>
      </w:r>
      <w:r w:rsidR="00A605BD" w:rsidRPr="00300074">
        <w:t xml:space="preserve"> to view regular updates in an app or website. </w:t>
      </w:r>
      <w:r w:rsidR="00F05DD6" w:rsidRPr="00300074">
        <w:t>Key players like Amazon are leading the way in how the traditional delivery space has been increasingly digitalised</w:t>
      </w:r>
      <w:r w:rsidR="00D532D7" w:rsidRPr="00300074">
        <w:t xml:space="preserve"> </w:t>
      </w:r>
      <w:r w:rsidR="00D532D7" w:rsidRPr="00300074">
        <w:fldChar w:fldCharType="begin"/>
      </w:r>
      <w:r w:rsidR="00126B8B">
        <w:instrText xml:space="preserve"> ADDIN ZOTERO_ITEM CSL_CITATION {"citationID":"vc6gjBf3","properties":{"unsorted":false,"formattedCitation":"(Hassel and Sieker, 2022)","plainCitation":"(Hassel and Sieker, 2022)","noteIndex":0},"citationItems":[{"id":166,"uris":["http://zotero.org/users/local/x6OJxADO/items/687FTX9D"],"itemData":{"id":166,"type":"article-journal","abstract":"While the effects of the platform economy on work are mainly studied through the lens of gig or cloud workers, many more employees are likely to be affected in non-platform ﬁrms or sectors. We discuss the mechanisms of platform economy’s impact on the employment relationships and indirect effect on employment trends. Platform ﬁrms enter the service economy with business models that put existing service providers under pressure and advance a platform model of employment relationship. However, their transformative force is limited by three factors: employment regulations, access to welfare provisions and the employment relations at legacy ﬁrms. We examine the case of Amazon logistics in the US, Germany and the UK and ﬁnd that the employment contract, as a legal institution, prevents the dissemination of independent contracting as the preferred employment model. Moreover, the welfare state has a paradoxical effect on platform work: universal welfare and liberal employment law facilitate the rise of precarious work.","container-title":"European Journal of Industrial Relations","DOI":"10.1177/09596801221082456","ISSN":"0959-6801, 1461-7129","issue":"3","journalAbbreviation":"European Journal of Industrial Relations","language":"en","page":"363-382","source":"DOI.org (Crossref)","title":"The platform effect: How Amazon changed work in logistics in Germany, the United States and the United Kingdom","title-short":"The platform effect","volume":"28","author":[{"family":"Hassel","given":"Anke"},{"family":"Sieker","given":"Felix"}],"issued":{"date-parts":[["2022",9]]}}}],"schema":"https://github.com/citation-style-language/schema/raw/master/csl-citation.json"} </w:instrText>
      </w:r>
      <w:r w:rsidR="00D532D7" w:rsidRPr="00300074">
        <w:fldChar w:fldCharType="separate"/>
      </w:r>
      <w:r w:rsidR="00126B8B">
        <w:rPr>
          <w:noProof/>
        </w:rPr>
        <w:t>(Hassel and Sieker, 2022)</w:t>
      </w:r>
      <w:r w:rsidR="00D532D7" w:rsidRPr="00300074">
        <w:fldChar w:fldCharType="end"/>
      </w:r>
      <w:r w:rsidR="00F05DD6" w:rsidRPr="00300074">
        <w:t xml:space="preserve">. The growth of </w:t>
      </w:r>
      <w:r w:rsidR="00D532D7" w:rsidRPr="00300074">
        <w:t>Amazon</w:t>
      </w:r>
      <w:r w:rsidR="004A3AFA" w:rsidRPr="00300074">
        <w:t>’</w:t>
      </w:r>
      <w:r w:rsidR="00D532D7" w:rsidRPr="00300074">
        <w:t>s</w:t>
      </w:r>
      <w:r w:rsidR="00F05DD6" w:rsidRPr="00300074">
        <w:t xml:space="preserve"> market share in Europe highlights </w:t>
      </w:r>
      <w:r w:rsidR="00E40E9F">
        <w:t>why</w:t>
      </w:r>
      <w:r w:rsidR="00F05DD6" w:rsidRPr="00300074">
        <w:t xml:space="preserve"> digital transformation</w:t>
      </w:r>
      <w:r w:rsidR="00E40E9F">
        <w:t>s</w:t>
      </w:r>
      <w:r w:rsidR="00F05DD6" w:rsidRPr="00300074">
        <w:t xml:space="preserve"> ha</w:t>
      </w:r>
      <w:r w:rsidR="00E40E9F">
        <w:t xml:space="preserve">ve </w:t>
      </w:r>
      <w:r w:rsidR="00F05DD6" w:rsidRPr="00300074">
        <w:t xml:space="preserve">become vital for the survival of the incumbent postal services, who either need to </w:t>
      </w:r>
      <w:r w:rsidR="00D532D7" w:rsidRPr="00300074">
        <w:t xml:space="preserve">innovate and transform or risk losing out to new players </w:t>
      </w:r>
      <w:r w:rsidR="00D532D7" w:rsidRPr="00300074">
        <w:fldChar w:fldCharType="begin"/>
      </w:r>
      <w:r w:rsidR="00126B8B">
        <w:instrText xml:space="preserve"> ADDIN ZOTERO_ITEM CSL_CITATION {"citationID":"xkCmSBEg","properties":{"unsorted":false,"formattedCitation":"(Samambet and Khouangvichit, 2025)","plainCitation":"(Samambet and Khouangvichit, 2025)","noteIndex":0},"citationItems":[{"id":142,"uris":["http://zotero.org/users/local/x6OJxADO/items/KQX2P3JQ"],"itemData":{"id":142,"type":"article-journal","abstract":"Objective: The objective of this study is to explore the transition route from monopolistic, state-controlled postal service models to open and digitalized postal service systems, focusing on Deutsche Post, Poste Italiane, and Royal Mail. The research aims to understand how these companies leveraged their resources for digital transformation and the challenges they faced during this process.\n \nTheoretical Framework: The study is grounded in the Resource-Based View (RBV) theory, which emphasizes the strategic use of internal resources and capabilities to achieve competitive advantage. This framework provides a lens to analyze how Deutsche Post, Poste Italiane, and Royal Mail utilized their unique resources and capabilities to navigate digital transformation.\n \nMethod: An explorative research design with a qualitative approach and interpretivist philosophical worldview was employed. Secondary data from 54 documents sourced from EBSCO Business Source Complete, Scopus, and Wiley Online Library were systematically reviewed. The data were categorized and analyzed according to the research questions, focusing on resource utilization and challenges in digital transformation.\n \nResults and Discussion: The study revealed shared patterns and obstacles in the digital transformation journeys of the three postal companies. Key strategies included strategic asset utilization, proactive leadership, workforce capability development, leveraging reputational resources, and effective government policy frameworks. Challenges such as the digital divide, employment stability, pricing tactics, and balancing profitability with social accountability were identified. The companies successfully managed these challenges by enhancing digital services and adopting innovative strategies like diversifying into new business areas and fostering collaborations.\n \nResearch Implications: The findings offer practical insights for postal companies undergoing digital transformation, emphasizing the importance of investing in advanced technologies, sustainable practices, and strategic partnerships. Policymakers are encouraged to create supportive regulatory environments that promote fair competition and innovation in the postal sector.\n \nOriginality/Value: This study contributes to the literature by providing a comparative analysis of digital transformation in the postal sector, highlighting innovative strategies and practical solutions to common challenges. Its value lies in offering actionable recommendations for postal companies and policymakers, as well as identifying areas for future research, such as digitalization in African, American, and Asian postal markets and digital risk mitigation strategies.","container-title":"International Journal of Professional Business Review","DOI":"10.26668/businessreview/2025.v10i3.5355","ISSN":"2525-3654, 2525-3654","issue":"3","journalAbbreviation":"J. Professional Business Review","language":"en","license":"https://creativecommons.org/licenses/by-nd/4.0","page":"e05355","source":"DOI.org (Crossref)","title":"OUTSMARTING THE HURDLES TO DIGITALIZING THE POSTAL SECTOR: THE CASE OF DEUTSCHE POST, POSTE ITALIANE, AND ROYAL MAIL","title-short":"OUTSMARTING THE HURDLES TO DIGITALIZING THE POSTAL SECTOR","volume":"10","author":[{"family":"Samambet","given":"Mansiya"},{"family":"Khouangvichit","given":"Chintana"}],"issued":{"date-parts":[["2025",3,10]]}}}],"schema":"https://github.com/citation-style-language/schema/raw/master/csl-citation.json"} </w:instrText>
      </w:r>
      <w:r w:rsidR="00D532D7" w:rsidRPr="00300074">
        <w:fldChar w:fldCharType="separate"/>
      </w:r>
      <w:r w:rsidR="00126B8B">
        <w:rPr>
          <w:noProof/>
        </w:rPr>
        <w:t>(Samambet and Khouangvichit, 2025)</w:t>
      </w:r>
      <w:r w:rsidR="00D532D7" w:rsidRPr="00300074">
        <w:fldChar w:fldCharType="end"/>
      </w:r>
      <w:r w:rsidR="00D532D7" w:rsidRPr="00300074">
        <w:t>.</w:t>
      </w:r>
      <w:r w:rsidR="00FB695F" w:rsidRPr="00300074">
        <w:t xml:space="preserve"> Understanding why digital transformation</w:t>
      </w:r>
      <w:r w:rsidR="00DF02AA" w:rsidRPr="00300074">
        <w:t>s</w:t>
      </w:r>
      <w:r w:rsidR="00FB695F" w:rsidRPr="00300074">
        <w:t xml:space="preserve"> occur is necessary before examining </w:t>
      </w:r>
      <w:r w:rsidR="0085757D" w:rsidRPr="00300074">
        <w:t>the enterprise architecture frameworks that organisations use to plan and govern such transformations.</w:t>
      </w:r>
      <w:r w:rsidR="00506E34" w:rsidRPr="00300074">
        <w:t xml:space="preserve"> </w:t>
      </w:r>
    </w:p>
    <w:p w14:paraId="6E07BA0E" w14:textId="39798B25" w:rsidR="00EB632F" w:rsidRPr="00300074" w:rsidRDefault="00EB632F" w:rsidP="007D3777"/>
    <w:p w14:paraId="4D32503E" w14:textId="10663AB0" w:rsidR="007034E8" w:rsidRPr="00300074" w:rsidRDefault="007034E8" w:rsidP="007D3777">
      <w:pPr>
        <w:pStyle w:val="Disslevel3"/>
      </w:pPr>
      <w:bookmarkStart w:id="31" w:name="_Toc239928592"/>
      <w:r w:rsidRPr="00300074">
        <w:t xml:space="preserve">Enterprise Architecture for </w:t>
      </w:r>
      <w:r w:rsidR="004E3F9B" w:rsidRPr="00300074">
        <w:t>Digital T</w:t>
      </w:r>
      <w:r w:rsidRPr="00300074">
        <w:t>ransformation</w:t>
      </w:r>
      <w:r w:rsidR="004E3F9B" w:rsidRPr="00300074">
        <w:t>s</w:t>
      </w:r>
      <w:bookmarkEnd w:id="31"/>
    </w:p>
    <w:p w14:paraId="2A933758" w14:textId="5970793F" w:rsidR="00771527" w:rsidRPr="00300074" w:rsidRDefault="00D5388F" w:rsidP="007D3777">
      <w:r w:rsidRPr="00300074">
        <w:t>Various frameworks have been established to support organisations in achieving successful digital transformations. Many of these are</w:t>
      </w:r>
      <w:r w:rsidR="00396B54" w:rsidRPr="00300074">
        <w:t xml:space="preserve"> based </w:t>
      </w:r>
      <w:r w:rsidRPr="00300074">
        <w:t>on enterprise architecture</w:t>
      </w:r>
      <w:r w:rsidR="00CA108C" w:rsidRPr="00300074">
        <w:t xml:space="preserve"> which is an IT discipline focused on the translation of corporate strategy into </w:t>
      </w:r>
      <w:r w:rsidR="00E8087D" w:rsidRPr="00300074">
        <w:t xml:space="preserve">day-to-day </w:t>
      </w:r>
      <w:r w:rsidR="00CA108C" w:rsidRPr="00300074">
        <w:t>operations</w:t>
      </w:r>
      <w:r w:rsidR="009D467D" w:rsidRPr="00300074">
        <w:t xml:space="preserve"> </w:t>
      </w:r>
      <w:r w:rsidR="00CA108C" w:rsidRPr="00300074">
        <w:t xml:space="preserve">to improve timeliness, efficiency and reliability of business information </w:t>
      </w:r>
      <w:r w:rsidR="00CA108C" w:rsidRPr="00300074">
        <w:fldChar w:fldCharType="begin"/>
      </w:r>
      <w:r w:rsidR="00126B8B">
        <w:instrText xml:space="preserve"> ADDIN ZOTERO_ITEM CSL_CITATION {"citationID":"q222ThOd","properties":{"unsorted":false,"formattedCitation":"(Costa and Brito, 2022)","plainCitation":"(Costa and Brito, 2022)","noteIndex":0},"citationItems":[{"id":203,"uris":["http://zotero.org/users/local/x6OJxADO/items/82KM5S85"],"itemData":{"id":203,"type":"paper-conference","abstract":"The most important characteristic of an enterprise architecture is that it provides a holistic view of the enterprise [1]. For an enterprise architecture to play a central role in organizations, it must focus on processes, people, activities, workflows, relevant information, and must facilitate the translation of corporate strategy into daily operations. This is the only way to achieve EA objectives, which include improving efficiency, timeliness and reliability of business information. EA models support these goals by creating more transparency, measurability, and consistency [2]. For EA to do its job and add value to the organization, all information, data, processes, architectures and technologies need to be in sync with the business, which means they need to be constantly updated, which requires constant maintenance of the enterprise architecture. Thus, the solution proposed at the end of this document consists of a proposal for a constant maintenance of the EA that will contribute to the quality of the EA and, consequently, to the success of the organization.","container-title":"2022 17th Iberian Conference on Information Systems and Technologies (CISTI)","DOI":"10.23919/CISTI54924.2022.9820068","event-title":"2022 17th Iberian Conference on Information Systems and Technologies (CISTI)","ISBN":"978-989-33-3436-2","language":"en","license":"https://doi.org/10.15223/policy-029","page":"1-5","publisher":"IEEE","publisher-place":"Madrid, Spain","source":"DOI.org (Crossref)","title":"Enterprise Architecture Management : Constant maintenance and updating of the Enterprise Architecture","title-short":"Enterprise Architecture Management","URL":"https://ieeexplore.ieee.org/document/9820068/","author":[{"family":"Costa","given":"Ana B."},{"family":"Brito","given":"Miguel A."}],"accessed":{"date-parts":[["2026",7,1]]},"issued":{"date-parts":[["2022",6,22]]}}}],"schema":"https://github.com/citation-style-language/schema/raw/master/csl-citation.json"} </w:instrText>
      </w:r>
      <w:r w:rsidR="00CA108C" w:rsidRPr="00300074">
        <w:fldChar w:fldCharType="separate"/>
      </w:r>
      <w:r w:rsidR="00126B8B">
        <w:rPr>
          <w:noProof/>
        </w:rPr>
        <w:t>(Costa and Brito, 2022)</w:t>
      </w:r>
      <w:r w:rsidR="00CA108C" w:rsidRPr="00300074">
        <w:fldChar w:fldCharType="end"/>
      </w:r>
      <w:r w:rsidR="00CA108C" w:rsidRPr="00300074">
        <w:t xml:space="preserve">. </w:t>
      </w:r>
      <w:r w:rsidR="009D467D" w:rsidRPr="00300074">
        <w:t xml:space="preserve">Its scope includes but is not limited to activities, workflows, people and processes which occur in the business </w:t>
      </w:r>
      <w:r w:rsidR="009D467D" w:rsidRPr="00300074">
        <w:fldChar w:fldCharType="begin"/>
      </w:r>
      <w:r w:rsidR="00126B8B">
        <w:instrText xml:space="preserve"> ADDIN ZOTERO_ITEM CSL_CITATION {"citationID":"9xwnX5Di","properties":{"unsorted":false,"formattedCitation":"(Costa and Brito, 2022)","plainCitation":"(Costa and Brito, 2022)","noteIndex":0},"citationItems":[{"id":203,"uris":["http://zotero.org/users/local/x6OJxADO/items/82KM5S85"],"itemData":{"id":203,"type":"paper-conference","abstract":"The most important characteristic of an enterprise architecture is that it provides a holistic view of the enterprise [1]. For an enterprise architecture to play a central role in organizations, it must focus on processes, people, activities, workflows, relevant information, and must facilitate the translation of corporate strategy into daily operations. This is the only way to achieve EA objectives, which include improving efficiency, timeliness and reliability of business information. EA models support these goals by creating more transparency, measurability, and consistency [2]. For EA to do its job and add value to the organization, all information, data, processes, architectures and technologies need to be in sync with the business, which means they need to be constantly updated, which requires constant maintenance of the enterprise architecture. Thus, the solution proposed at the end of this document consists of a proposal for a constant maintenance of the EA that will contribute to the quality of the EA and, consequently, to the success of the organization.","container-title":"2022 17th Iberian Conference on Information Systems and Technologies (CISTI)","DOI":"10.23919/CISTI54924.2022.9820068","event-title":"2022 17th Iberian Conference on Information Systems and Technologies (CISTI)","ISBN":"978-989-33-3436-2","language":"en","license":"https://doi.org/10.15223/policy-029","page":"1-5","publisher":"IEEE","publisher-place":"Madrid, Spain","source":"DOI.org (Crossref)","title":"Enterprise Architecture Management : Constant maintenance and updating of the Enterprise Architecture","title-short":"Enterprise Architecture Management","URL":"https://ieeexplore.ieee.org/document/9820068/","author":[{"family":"Costa","given":"Ana B."},{"family":"Brito","given":"Miguel A."}],"accessed":{"date-parts":[["2026",7,1]]},"issued":{"date-parts":[["2022",6,22]]}}}],"schema":"https://github.com/citation-style-language/schema/raw/master/csl-citation.json"} </w:instrText>
      </w:r>
      <w:r w:rsidR="009D467D" w:rsidRPr="00300074">
        <w:fldChar w:fldCharType="separate"/>
      </w:r>
      <w:r w:rsidR="00126B8B">
        <w:rPr>
          <w:noProof/>
        </w:rPr>
        <w:t>(Costa and Brito, 2022)</w:t>
      </w:r>
      <w:r w:rsidR="009D467D" w:rsidRPr="00300074">
        <w:fldChar w:fldCharType="end"/>
      </w:r>
      <w:r w:rsidR="009D467D" w:rsidRPr="00300074">
        <w:t xml:space="preserve">. </w:t>
      </w:r>
      <w:r w:rsidR="00D51AED" w:rsidRPr="00300074">
        <w:t>Enterprise Architecture frameworks like The Open Group Architecture Framework (TOGAF)</w:t>
      </w:r>
      <w:r w:rsidR="003C174E">
        <w:t xml:space="preserve"> </w:t>
      </w:r>
      <w:r w:rsidR="009A7E3B" w:rsidRPr="00300074">
        <w:t>w</w:t>
      </w:r>
      <w:r w:rsidR="00F1009A" w:rsidRPr="00300074">
        <w:t>ere</w:t>
      </w:r>
      <w:r w:rsidR="009A7E3B" w:rsidRPr="00300074">
        <w:t xml:space="preserve"> designed to support organisational transformation</w:t>
      </w:r>
      <w:r w:rsidR="000D58CB" w:rsidRPr="00300074">
        <w:t>s</w:t>
      </w:r>
      <w:r w:rsidR="009A7E3B" w:rsidRPr="00300074">
        <w:t xml:space="preserve"> </w:t>
      </w:r>
      <w:r w:rsidR="00411ED7" w:rsidRPr="00300074">
        <w:t xml:space="preserve">that allow </w:t>
      </w:r>
      <w:r w:rsidR="00300979" w:rsidRPr="00300074">
        <w:t>an enterprise</w:t>
      </w:r>
      <w:r w:rsidR="00411ED7" w:rsidRPr="00300074">
        <w:t xml:space="preserve"> to adopt new trends in business and technology</w:t>
      </w:r>
      <w:r w:rsidR="00B64704" w:rsidRPr="00300074">
        <w:t xml:space="preserve"> </w:t>
      </w:r>
      <w:r w:rsidR="00B64704" w:rsidRPr="00300074">
        <w:fldChar w:fldCharType="begin"/>
      </w:r>
      <w:r w:rsidR="00126B8B">
        <w:instrText xml:space="preserve"> ADDIN ZOTERO_ITEM CSL_CITATION {"citationID":"e8YQHjFT","properties":{"unsorted":false,"formattedCitation":"(The Open Group, 2022b)","plainCitation":"(The Open Group, 2022b)","noteIndex":0},"citationItems":[{"id":205,"uris":["http://zotero.org/users/local/x6OJxADO/items/LV5NZZL7"],"itemData":{"id":205,"type":"book","edition":"10th","language":"en","source":"Zotero","title":"TOGAF® Standard – Introduction and Core Concepts","author":[{"literal":"The Open Group"}],"accessed":{"date-parts":[["2026",1,7]]},"issued":{"date-parts":[["2022"]]}}}],"schema":"https://github.com/citation-style-language/schema/raw/master/csl-citation.json"} </w:instrText>
      </w:r>
      <w:r w:rsidR="00B64704" w:rsidRPr="00300074">
        <w:fldChar w:fldCharType="separate"/>
      </w:r>
      <w:r w:rsidR="00126B8B">
        <w:rPr>
          <w:noProof/>
        </w:rPr>
        <w:t>(The Open Group, 2022b)</w:t>
      </w:r>
      <w:r w:rsidR="00B64704" w:rsidRPr="00300074">
        <w:fldChar w:fldCharType="end"/>
      </w:r>
      <w:r w:rsidR="00411ED7" w:rsidRPr="00300074">
        <w:t>.</w:t>
      </w:r>
      <w:r w:rsidR="00CF6257" w:rsidRPr="00300074">
        <w:t xml:space="preserve"> </w:t>
      </w:r>
      <w:r w:rsidR="00AE7626" w:rsidRPr="00300074">
        <w:t xml:space="preserve">These frameworks provide structure to </w:t>
      </w:r>
      <w:r w:rsidR="00E8087D" w:rsidRPr="00300074">
        <w:t xml:space="preserve">the </w:t>
      </w:r>
      <w:r w:rsidR="00AE7626" w:rsidRPr="00300074">
        <w:t>process</w:t>
      </w:r>
      <w:r w:rsidR="003C174E">
        <w:t>es</w:t>
      </w:r>
      <w:r w:rsidR="00AE7626" w:rsidRPr="00300074">
        <w:t xml:space="preserve"> that support</w:t>
      </w:r>
      <w:r w:rsidR="00117967" w:rsidRPr="00300074">
        <w:t>s</w:t>
      </w:r>
      <w:r w:rsidR="00AE7626" w:rsidRPr="00300074">
        <w:t xml:space="preserve">  digital transformatio</w:t>
      </w:r>
      <w:r w:rsidR="003C174E">
        <w:t>ns</w:t>
      </w:r>
      <w:r w:rsidR="00AE7626" w:rsidRPr="00300074">
        <w:t xml:space="preserve">. </w:t>
      </w:r>
    </w:p>
    <w:p w14:paraId="68071638" w14:textId="4B1B6F4C" w:rsidR="00C507B6" w:rsidRPr="00300074" w:rsidRDefault="00771527" w:rsidP="007D3777">
      <w:r w:rsidRPr="00300074">
        <w:t xml:space="preserve">The need for an Enterprise Architecture unit arises when </w:t>
      </w:r>
      <w:r w:rsidR="002C3ED1">
        <w:t>an enterprise</w:t>
      </w:r>
      <w:r w:rsidRPr="00300074">
        <w:t xml:space="preserve"> wants to change towards a new </w:t>
      </w:r>
      <w:r w:rsidR="008D1700">
        <w:t>“</w:t>
      </w:r>
      <w:r w:rsidRPr="00300074">
        <w:t>target architecture</w:t>
      </w:r>
      <w:r w:rsidR="008D1700">
        <w:t>”</w:t>
      </w:r>
      <w:r w:rsidRPr="00300074">
        <w:t xml:space="preserve"> and away from a current “baseline architecture</w:t>
      </w:r>
      <w:r w:rsidR="008D1700">
        <w:t>”</w:t>
      </w:r>
      <w:r w:rsidRPr="00300074">
        <w:t xml:space="preserve"> . Th</w:t>
      </w:r>
      <w:r w:rsidR="00E8087D" w:rsidRPr="00300074">
        <w:t>is</w:t>
      </w:r>
      <w:r w:rsidRPr="00300074">
        <w:t xml:space="preserve"> change is often prompted by a desire to create or improve digital services and products. The implementation of</w:t>
      </w:r>
      <w:r w:rsidR="00167931" w:rsidRPr="00300074">
        <w:t xml:space="preserve"> these</w:t>
      </w:r>
      <w:r w:rsidRPr="00300074">
        <w:t xml:space="preserve"> target </w:t>
      </w:r>
      <w:r w:rsidR="00167931" w:rsidRPr="00300074">
        <w:t xml:space="preserve">architectures </w:t>
      </w:r>
      <w:r w:rsidR="00E8087D" w:rsidRPr="00300074">
        <w:t>a</w:t>
      </w:r>
      <w:r w:rsidRPr="00300074">
        <w:t>ffect</w:t>
      </w:r>
      <w:r w:rsidR="00167931" w:rsidRPr="00300074">
        <w:t>s</w:t>
      </w:r>
      <w:r w:rsidRPr="00300074">
        <w:t xml:space="preserve"> the underlying architecture at the </w:t>
      </w:r>
      <w:r w:rsidR="00A856C3">
        <w:t>b</w:t>
      </w:r>
      <w:r w:rsidRPr="00300074">
        <w:t xml:space="preserve">usiness level, the application level, the data level and the technology level. </w:t>
      </w:r>
      <w:r w:rsidR="00AE7626" w:rsidRPr="00300074">
        <w:t xml:space="preserve">In TOGAF there is an emphasis on gathering the requirements from the Business and mapping these </w:t>
      </w:r>
      <w:proofErr w:type="spellStart"/>
      <w:r w:rsidR="00AE7626" w:rsidRPr="00300074">
        <w:t>to</w:t>
      </w:r>
      <w:proofErr w:type="spellEnd"/>
      <w:r w:rsidR="00AE7626" w:rsidRPr="00300074">
        <w:t xml:space="preserve"> </w:t>
      </w:r>
      <w:r w:rsidR="00A856C3">
        <w:t xml:space="preserve">phases </w:t>
      </w:r>
      <w:r w:rsidR="00AE7626" w:rsidRPr="00300074">
        <w:t>within the Architecture Development Method (ADM)</w:t>
      </w:r>
      <w:r w:rsidR="009779E5">
        <w:t xml:space="preserve">, as seen in </w:t>
      </w:r>
      <w:r w:rsidR="009779E5">
        <w:fldChar w:fldCharType="begin"/>
      </w:r>
      <w:r w:rsidR="009779E5">
        <w:instrText xml:space="preserve"> REF _Ref236078108 \h </w:instrText>
      </w:r>
      <w:r w:rsidR="009779E5">
        <w:fldChar w:fldCharType="separate"/>
      </w:r>
      <w:r w:rsidR="009779E5">
        <w:t xml:space="preserve">Figure </w:t>
      </w:r>
      <w:r w:rsidR="009779E5">
        <w:rPr>
          <w:noProof/>
        </w:rPr>
        <w:t>1</w:t>
      </w:r>
      <w:r w:rsidR="009779E5">
        <w:fldChar w:fldCharType="end"/>
      </w:r>
      <w:r w:rsidR="00AE7626" w:rsidRPr="00300074">
        <w:t xml:space="preserve">. </w:t>
      </w:r>
    </w:p>
    <w:p w14:paraId="4E8687E3" w14:textId="1A17F6CB" w:rsidR="00C15D19" w:rsidRPr="00300074" w:rsidRDefault="00C15D19" w:rsidP="007D3777"/>
    <w:p w14:paraId="48E22B27" w14:textId="77777777" w:rsidR="00F3052A" w:rsidRDefault="00C15D19" w:rsidP="00DB2220">
      <w:pPr>
        <w:jc w:val="center"/>
      </w:pPr>
      <w:r w:rsidRPr="003326B8">
        <w:rPr>
          <w:noProof/>
        </w:rPr>
        <w:drawing>
          <wp:inline distT="0" distB="0" distL="0" distR="0" wp14:anchorId="5F0F917E" wp14:editId="419919C1">
            <wp:extent cx="3983621" cy="4226365"/>
            <wp:effectExtent l="0" t="0" r="444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08842" cy="4253123"/>
                    </a:xfrm>
                    <a:prstGeom prst="rect">
                      <a:avLst/>
                    </a:prstGeom>
                  </pic:spPr>
                </pic:pic>
              </a:graphicData>
            </a:graphic>
          </wp:inline>
        </w:drawing>
      </w:r>
    </w:p>
    <w:p w14:paraId="230512B1" w14:textId="66EF46D5" w:rsidR="00F3052A" w:rsidRDefault="00F3052A" w:rsidP="007D3777">
      <w:pPr>
        <w:pStyle w:val="Caption"/>
      </w:pPr>
      <w:bookmarkStart w:id="32" w:name="_Ref236078108"/>
      <w:bookmarkStart w:id="33" w:name="_Ref236078005"/>
      <w:bookmarkStart w:id="34" w:name="_Toc238383672"/>
      <w:r>
        <w:t xml:space="preserve">Figure </w:t>
      </w:r>
      <w:r w:rsidR="0071549D">
        <w:fldChar w:fldCharType="begin"/>
      </w:r>
      <w:r w:rsidR="0071549D">
        <w:instrText xml:space="preserve"> SEQ Figure \* ARABIC </w:instrText>
      </w:r>
      <w:r w:rsidR="0071549D">
        <w:fldChar w:fldCharType="separate"/>
      </w:r>
      <w:r w:rsidR="008A1EA9">
        <w:rPr>
          <w:noProof/>
        </w:rPr>
        <w:t>1</w:t>
      </w:r>
      <w:r w:rsidR="0071549D">
        <w:rPr>
          <w:noProof/>
        </w:rPr>
        <w:fldChar w:fldCharType="end"/>
      </w:r>
      <w:bookmarkEnd w:id="32"/>
      <w:r>
        <w:t xml:space="preserve"> - TOGAF ADM Cycle</w:t>
      </w:r>
      <w:bookmarkEnd w:id="33"/>
      <w:bookmarkEnd w:id="34"/>
      <w:r>
        <w:t xml:space="preserve"> </w:t>
      </w:r>
    </w:p>
    <w:p w14:paraId="0FB84F95" w14:textId="77777777" w:rsidR="00C507B6" w:rsidRPr="00300074" w:rsidRDefault="00C507B6" w:rsidP="007D3777"/>
    <w:p w14:paraId="536B112E" w14:textId="4D7EFD88" w:rsidR="00C507B6" w:rsidRPr="00300074" w:rsidRDefault="00C507B6" w:rsidP="007D3777"/>
    <w:p w14:paraId="3787A30E" w14:textId="2E692AE7" w:rsidR="00C15D19" w:rsidRPr="00300074" w:rsidRDefault="00C507B6" w:rsidP="007D3777">
      <w:r w:rsidRPr="00300074">
        <w:t xml:space="preserve">The </w:t>
      </w:r>
      <w:r w:rsidR="009779E5">
        <w:t>core phases of the</w:t>
      </w:r>
      <w:r w:rsidRPr="00300074">
        <w:t xml:space="preserve"> ADM </w:t>
      </w:r>
      <w:r w:rsidR="009779E5">
        <w:t>are</w:t>
      </w:r>
      <w:r w:rsidRPr="00300074">
        <w:t xml:space="preserve"> A to D</w:t>
      </w:r>
      <w:r w:rsidR="009779E5">
        <w:t xml:space="preserve">, </w:t>
      </w:r>
      <w:r w:rsidRPr="00300074">
        <w:t xml:space="preserve">where requirements are gathered </w:t>
      </w:r>
      <w:r w:rsidR="00A02456">
        <w:t>to create</w:t>
      </w:r>
      <w:r w:rsidRPr="00300074">
        <w:t xml:space="preserve"> target architectures </w:t>
      </w:r>
      <w:r w:rsidR="00A02456">
        <w:t>at specific layers</w:t>
      </w:r>
      <w:r w:rsidR="00F3052A">
        <w:t>.</w:t>
      </w:r>
      <w:r w:rsidR="003326B8">
        <w:t xml:space="preserve"> </w:t>
      </w:r>
      <w:r w:rsidRPr="00300074">
        <w:t>These target architectures are then used as a blueprint for the implementation teams that work on the work packages associated with the digital transformation program. The ADM is an iterative process where</w:t>
      </w:r>
      <w:r w:rsidR="009F5169">
        <w:t>:</w:t>
      </w:r>
      <w:r w:rsidRPr="00300074">
        <w:t xml:space="preserve"> a vision is established </w:t>
      </w:r>
      <w:r w:rsidR="00E8087D" w:rsidRPr="00300074">
        <w:t>in</w:t>
      </w:r>
      <w:r w:rsidRPr="00300074">
        <w:t xml:space="preserve"> </w:t>
      </w:r>
      <w:r w:rsidR="001B0A2C">
        <w:t>phase</w:t>
      </w:r>
      <w:r w:rsidRPr="00300074">
        <w:t xml:space="preserve"> A, </w:t>
      </w:r>
      <w:r w:rsidR="00C94A4D">
        <w:t xml:space="preserve">architecture baselines and </w:t>
      </w:r>
      <w:r w:rsidRPr="00300074">
        <w:t xml:space="preserve">targets visualised in B to </w:t>
      </w:r>
      <w:r w:rsidR="00C94A4D">
        <w:t>D</w:t>
      </w:r>
      <w:r w:rsidRPr="00300074">
        <w:t>, possible solutions identified in E, a roadmap for implementation developed at F</w:t>
      </w:r>
      <w:r w:rsidR="009F5169">
        <w:t>, implementation</w:t>
      </w:r>
      <w:r w:rsidR="00B41A68">
        <w:t xml:space="preserve"> </w:t>
      </w:r>
      <w:r w:rsidRPr="00300074">
        <w:t xml:space="preserve">governance </w:t>
      </w:r>
      <w:r w:rsidR="00DD4CD0">
        <w:t>carried out</w:t>
      </w:r>
      <w:r w:rsidRPr="00300074">
        <w:t xml:space="preserve"> at G to oversee the transformation</w:t>
      </w:r>
      <w:r w:rsidR="009F5169">
        <w:t>, and change management</w:t>
      </w:r>
      <w:r w:rsidR="006A3071">
        <w:t xml:space="preserve"> handled</w:t>
      </w:r>
      <w:r w:rsidR="009F5169">
        <w:t xml:space="preserve"> at </w:t>
      </w:r>
      <w:r w:rsidR="00B26B00">
        <w:t>H</w:t>
      </w:r>
      <w:r w:rsidRPr="00300074">
        <w:t xml:space="preserve"> </w:t>
      </w:r>
      <w:r w:rsidRPr="00300074">
        <w:fldChar w:fldCharType="begin"/>
      </w:r>
      <w:r w:rsidR="00126B8B">
        <w:instrText xml:space="preserve"> ADDIN ZOTERO_ITEM CSL_CITATION {"citationID":"bTFyBqny","properties":{"unsorted":false,"formattedCitation":"(The Open Group, 2022a)","plainCitation":"(The Open Group, 2022a)","noteIndex":0},"citationItems":[{"id":207,"uris":["http://zotero.org/users/local/x6OJxADO/items/J3R76WCC"],"itemData":{"id":207,"type":"book","edition":"10th","ISBN":"1-947754-90-4","language":"en","source":"Zotero","title":"TOGAF® Standard — Architecture Development Method","author":[{"literal":"The Open Group"}],"accessed":{"date-parts":[["2026",1,7]]},"issued":{"date-parts":[["2022"]]}}}],"schema":"https://github.com/citation-style-language/schema/raw/master/csl-citation.json"} </w:instrText>
      </w:r>
      <w:r w:rsidRPr="00300074">
        <w:fldChar w:fldCharType="separate"/>
      </w:r>
      <w:r w:rsidR="00126B8B">
        <w:rPr>
          <w:noProof/>
        </w:rPr>
        <w:t>(The Open Group, 2022a)</w:t>
      </w:r>
      <w:r w:rsidRPr="00300074">
        <w:fldChar w:fldCharType="end"/>
      </w:r>
      <w:r w:rsidRPr="00300074">
        <w:t>.</w:t>
      </w:r>
      <w:r w:rsidR="009F5169">
        <w:t xml:space="preserve"> </w:t>
      </w:r>
      <w:r w:rsidR="007247B7" w:rsidRPr="00300074">
        <w:t>Having a structured framework in place is key in ensuring that a digital transformation has the best chance of success. It must be noted that many digital transformation</w:t>
      </w:r>
      <w:r w:rsidR="00A20029" w:rsidRPr="00300074">
        <w:t>s</w:t>
      </w:r>
      <w:r w:rsidR="007247B7" w:rsidRPr="00300074">
        <w:t xml:space="preserve"> fail due to </w:t>
      </w:r>
      <w:r w:rsidR="007247B7" w:rsidRPr="00300074">
        <w:lastRenderedPageBreak/>
        <w:t xml:space="preserve">the complexity of such initiatives and associated factors like budget overspending and milestones not being reached on </w:t>
      </w:r>
      <w:r w:rsidR="001B0A2C">
        <w:t>schedule</w:t>
      </w:r>
      <w:r w:rsidR="007247B7" w:rsidRPr="00300074">
        <w:t xml:space="preserve">. </w:t>
      </w:r>
      <w:r w:rsidR="00FB695F" w:rsidRPr="00300074">
        <w:t>Understanding how digital transformations are planned</w:t>
      </w:r>
      <w:r w:rsidR="00E82F2F" w:rsidRPr="00300074">
        <w:t xml:space="preserve"> </w:t>
      </w:r>
      <w:r w:rsidR="0085757D" w:rsidRPr="00300074">
        <w:t>provides the baseline for examining how enterprises organise their business capabilities into domains to</w:t>
      </w:r>
      <w:r w:rsidR="002C4504" w:rsidRPr="00300074">
        <w:t xml:space="preserve"> support </w:t>
      </w:r>
      <w:r w:rsidR="004B4026" w:rsidRPr="00300074">
        <w:t xml:space="preserve">resilient </w:t>
      </w:r>
      <w:r w:rsidR="002C4504" w:rsidRPr="00300074">
        <w:t>software architectures.</w:t>
      </w:r>
      <w:r w:rsidR="00E82F2F" w:rsidRPr="00300074">
        <w:t xml:space="preserve"> </w:t>
      </w:r>
    </w:p>
    <w:p w14:paraId="76B38461" w14:textId="05B9F148" w:rsidR="007034E8" w:rsidRPr="00300074" w:rsidRDefault="007034E8" w:rsidP="007D3777">
      <w:pPr>
        <w:pStyle w:val="Disslevel3"/>
      </w:pPr>
      <w:bookmarkStart w:id="35" w:name="_Toc239928593"/>
      <w:r w:rsidRPr="00300074">
        <w:t>Domain Driven Enterprise</w:t>
      </w:r>
      <w:bookmarkEnd w:id="35"/>
      <w:r w:rsidRPr="00300074">
        <w:t xml:space="preserve"> </w:t>
      </w:r>
    </w:p>
    <w:p w14:paraId="1E951853" w14:textId="15A9CB80" w:rsidR="003C6110" w:rsidRPr="00300074" w:rsidRDefault="004641AF" w:rsidP="007D3777">
      <w:r w:rsidRPr="004641AF">
        <w:t xml:space="preserve">The idea of a Domain-Driven Enterprise revolves around organising business capabilities into bounded contexts, each representing a specific business domain. Within these bounded contexts, applications are often implemented as independently deployable microservices </w:t>
      </w:r>
      <w:r w:rsidR="006769DA" w:rsidRPr="00300074">
        <w:fldChar w:fldCharType="begin"/>
      </w:r>
      <w:r w:rsidR="00126B8B">
        <w:instrText xml:space="preserve"> ADDIN ZOTERO_ITEM CSL_CITATION {"citationID":"kmfbeFEQ","properties":{"unsorted":false,"formattedCitation":"(Zhong {\\i{}et al.}, 2024)","plainCitation":"(Zhong et al., 2024)","noteIndex":0},"citationItems":[{"id":69,"uris":["http://zotero.org/users/local/x6OJxADO/items/7T7AHXHR"],"itemData":{"id":69,"type":"article-journal","abstract":"MicroService Architecture (MSA), a predominant architectural style in recent years, still faces the arduous task of identifying the boundaries of microservices. Domain-Driven Design (DDD) is regarded as one of the major design methods for addressing this task in practice, which aims to iteratively build domain models using a series of patterns, principles, and practices. The adoption of DDD for MSA (DDD4M in short) can, however, present considerable challenges in terms of a sufﬁcient understanding of the methodological requirements and the application domains. It is imperative to establish a systematic understanding about the various aspects of employing DDD4M and provide effective guidance. This study reports an empirical inquiry that integrates a systematic literature review and a conﬁrmatory survey. By reviewing 34 scientiﬁc studies and consulting 63 practitioners, this study reveals several distinctive ﬁndings with regard to the state and challenges of as well as the possible solutions for DDD4M applications, from the 5W1H perspectives: When, Where, Why, Who, What, and How. The analysis and synthesis of evidence show a wide variation in understanding of domain modeling artifacts. The status quo indicates the need for further methodological support in terms of application process, domain model design and implementation, and domain knowledge acquisition and management. To advance the state-of-the-practice, our ﬁndings were organized into a preliminary checklist that intends to assist practitioners by illuminating a DDD4M application process and the speciﬁc key considerations along the way.","container-title":"IEEE Transactions on Software Engineering","DOI":"10.1109/TSE.2024.3385835","ISSN":"0098-5589, 1939-3520, 2326-3881","issue":"6","journalAbbreviation":"IIEEE Trans. Software Eng.","language":"en","license":"https://ieeexplore.ieee.org/Xplorehelp/downloads/license-information/IEEE.html","page":"1425-1449","source":"DOI.org (Crossref)","title":"Domain-Driven Design for Microservices: An Evidence-Based Investigation","title-short":"Domain-Driven Design for Microservices","volume":"50","author":[{"family":"Zhong","given":"Chenxing"},{"family":"Li","given":"Shanshan"},{"family":"Huang","given":"Huang"},{"family":"Liu","given":"Xiaodong"},{"family":"Chen","given":"Zhikun"},{"family":"Zhang","given":"Yi"},{"family":"Zhang","given":"He"}],"issued":{"date-parts":[["2024",6]]}}}],"schema":"https://github.com/citation-style-language/schema/raw/master/csl-citation.json"} </w:instrText>
      </w:r>
      <w:r w:rsidR="006769DA" w:rsidRPr="00300074">
        <w:fldChar w:fldCharType="separate"/>
      </w:r>
      <w:r w:rsidR="00126B8B" w:rsidRPr="00126B8B">
        <w:rPr>
          <w:rFonts w:ascii="Calibri" w:eastAsiaTheme="minorHAnsi" w:cs="Calibri"/>
          <w:lang w:val="en-GB"/>
        </w:rPr>
        <w:t xml:space="preserve">(Zhong </w:t>
      </w:r>
      <w:r w:rsidR="00126B8B" w:rsidRPr="00126B8B">
        <w:rPr>
          <w:rFonts w:ascii="Calibri" w:eastAsiaTheme="minorHAnsi" w:cs="Calibri"/>
          <w:i/>
          <w:iCs/>
          <w:lang w:val="en-GB"/>
        </w:rPr>
        <w:t>et al.</w:t>
      </w:r>
      <w:r w:rsidR="00126B8B" w:rsidRPr="00126B8B">
        <w:rPr>
          <w:rFonts w:ascii="Calibri" w:eastAsiaTheme="minorHAnsi" w:cs="Calibri"/>
          <w:lang w:val="en-GB"/>
        </w:rPr>
        <w:t>, 2024)</w:t>
      </w:r>
      <w:r w:rsidR="006769DA" w:rsidRPr="00300074">
        <w:fldChar w:fldCharType="end"/>
      </w:r>
      <w:r w:rsidR="006769DA" w:rsidRPr="00300074">
        <w:t>.</w:t>
      </w:r>
      <w:r w:rsidR="00A7456D" w:rsidRPr="00300074">
        <w:t xml:space="preserve"> </w:t>
      </w:r>
      <w:r w:rsidR="00161B20" w:rsidRPr="00300074">
        <w:t>This bounded context is called a</w:t>
      </w:r>
      <w:r w:rsidR="00CE7B6B" w:rsidRPr="00300074">
        <w:t>n IT</w:t>
      </w:r>
      <w:r w:rsidR="00161B20" w:rsidRPr="00300074">
        <w:t xml:space="preserve"> domain and is responsible for a specific </w:t>
      </w:r>
      <w:r w:rsidR="00CE7B6B" w:rsidRPr="00300074">
        <w:t xml:space="preserve">IT </w:t>
      </w:r>
      <w:r w:rsidR="00161B20" w:rsidRPr="00300074">
        <w:t>capability within an enterprise. Each enterprise can decide how detailed the</w:t>
      </w:r>
      <w:r w:rsidR="00A20029" w:rsidRPr="00300074">
        <w:t>i</w:t>
      </w:r>
      <w:r w:rsidR="00161B20" w:rsidRPr="00300074">
        <w:t xml:space="preserve">r domains </w:t>
      </w:r>
      <w:r w:rsidR="006B0FAB">
        <w:t>are</w:t>
      </w:r>
      <w:r w:rsidR="00161B20" w:rsidRPr="00300074">
        <w:t xml:space="preserve">. For a smaller organisation there might be a few core domains </w:t>
      </w:r>
      <w:r w:rsidR="00CE7B6B" w:rsidRPr="00300074">
        <w:t xml:space="preserve">for IT applications used by groups </w:t>
      </w:r>
      <w:r w:rsidR="00161B20" w:rsidRPr="00300074">
        <w:t>such as “Finance”, “Human Re</w:t>
      </w:r>
      <w:r w:rsidR="009E5A81" w:rsidRPr="00300074">
        <w:t>sources</w:t>
      </w:r>
      <w:r w:rsidR="00161B20" w:rsidRPr="00300074">
        <w:t xml:space="preserve">” or </w:t>
      </w:r>
      <w:r w:rsidR="00B904F7">
        <w:t>“</w:t>
      </w:r>
      <w:r w:rsidR="00161B20" w:rsidRPr="00300074">
        <w:t xml:space="preserve">Accounting”. In a larger enterprise there normally is a need for sub domains in order to differentiate between finer core </w:t>
      </w:r>
      <w:r w:rsidR="00CE7B6B" w:rsidRPr="00300074">
        <w:t xml:space="preserve">IT </w:t>
      </w:r>
      <w:r w:rsidR="00161B20" w:rsidRPr="00300074">
        <w:t>capabilities such as “</w:t>
      </w:r>
      <w:r w:rsidR="009E5A81" w:rsidRPr="00300074">
        <w:t>F</w:t>
      </w:r>
      <w:r w:rsidR="00161B20" w:rsidRPr="00300074">
        <w:t>inance/</w:t>
      </w:r>
      <w:r w:rsidR="009E5A81" w:rsidRPr="00300074">
        <w:t>I</w:t>
      </w:r>
      <w:r w:rsidR="00161B20" w:rsidRPr="00300074">
        <w:t xml:space="preserve">nvoice </w:t>
      </w:r>
      <w:r w:rsidR="009E5A81" w:rsidRPr="00300074">
        <w:t>M</w:t>
      </w:r>
      <w:r w:rsidR="00161B20" w:rsidRPr="00300074">
        <w:t xml:space="preserve">anagement”. </w:t>
      </w:r>
      <w:r w:rsidR="009647EE">
        <w:t>For this research we can assume that</w:t>
      </w:r>
      <w:r w:rsidR="00161B20" w:rsidRPr="00300074">
        <w:t xml:space="preserve"> a postal service </w:t>
      </w:r>
      <w:r w:rsidR="009647EE">
        <w:t xml:space="preserve">has </w:t>
      </w:r>
      <w:r w:rsidR="00161B20" w:rsidRPr="00300074">
        <w:t xml:space="preserve">domains </w:t>
      </w:r>
      <w:r w:rsidR="009647EE">
        <w:t>named</w:t>
      </w:r>
      <w:r w:rsidR="00161B20" w:rsidRPr="00300074">
        <w:t xml:space="preserve"> “</w:t>
      </w:r>
      <w:bookmarkStart w:id="36" w:name="OLE_LINK7"/>
      <w:bookmarkStart w:id="37" w:name="OLE_LINK8"/>
      <w:r w:rsidR="00161B20" w:rsidRPr="00300074">
        <w:t>Logistics/</w:t>
      </w:r>
      <w:bookmarkEnd w:id="36"/>
      <w:bookmarkEnd w:id="37"/>
      <w:r w:rsidR="00161B20" w:rsidRPr="00300074">
        <w:t xml:space="preserve">Parcel Tracking”, “Logistics/Logistic Centre” and “Logistics/Delivery Base”.  </w:t>
      </w:r>
      <w:r w:rsidR="00CE7B6B" w:rsidRPr="00300074">
        <w:t xml:space="preserve">Each of these </w:t>
      </w:r>
      <w:r w:rsidR="00BC2DC7" w:rsidRPr="00300074">
        <w:t xml:space="preserve">IT </w:t>
      </w:r>
      <w:r w:rsidR="00CE7B6B" w:rsidRPr="00300074">
        <w:t>domains is</w:t>
      </w:r>
      <w:r w:rsidR="00BC2DC7" w:rsidRPr="00300074">
        <w:t xml:space="preserve"> managed</w:t>
      </w:r>
      <w:r w:rsidR="00CE7B6B" w:rsidRPr="00300074">
        <w:t xml:space="preserve"> by a specific </w:t>
      </w:r>
      <w:r w:rsidR="00BC2DC7" w:rsidRPr="00300074">
        <w:t xml:space="preserve">IT </w:t>
      </w:r>
      <w:r w:rsidR="00CE7B6B" w:rsidRPr="00300074">
        <w:t>team that manages the IT applications and operations for t</w:t>
      </w:r>
      <w:r w:rsidR="00BC2DC7" w:rsidRPr="00300074">
        <w:t>he</w:t>
      </w:r>
      <w:r w:rsidR="00CE7B6B" w:rsidRPr="00300074">
        <w:t xml:space="preserve"> unique bounded context. </w:t>
      </w:r>
    </w:p>
    <w:p w14:paraId="325BEE2D" w14:textId="2C7CADC3" w:rsidR="00B875F3" w:rsidRDefault="00C71A0B" w:rsidP="007D3777">
      <w:r w:rsidRPr="00300074">
        <w:t xml:space="preserve">This </w:t>
      </w:r>
      <w:r w:rsidR="003C6110" w:rsidRPr="00300074">
        <w:t xml:space="preserve">domain driven enterprise </w:t>
      </w:r>
      <w:r w:rsidRPr="00300074">
        <w:t xml:space="preserve">setup allows for </w:t>
      </w:r>
      <w:r w:rsidR="006B4EDA" w:rsidRPr="00300074">
        <w:t>ownership</w:t>
      </w:r>
      <w:r w:rsidRPr="00300074">
        <w:t xml:space="preserve"> to be assigned to domain owners who are responsible for their specific business capability within the enterprise. </w:t>
      </w:r>
      <w:r w:rsidR="006B4EDA" w:rsidRPr="00300074">
        <w:t>These business capabilities can then be managed in a more focused manner</w:t>
      </w:r>
      <w:r w:rsidR="003B40C2">
        <w:t>. This</w:t>
      </w:r>
      <w:r w:rsidR="006B4EDA" w:rsidRPr="00300074">
        <w:t xml:space="preserve"> </w:t>
      </w:r>
      <w:r w:rsidR="003B40C2">
        <w:t xml:space="preserve">avoids the </w:t>
      </w:r>
      <w:r w:rsidR="00104993">
        <w:t>scenario</w:t>
      </w:r>
      <w:r w:rsidR="003B40C2">
        <w:t xml:space="preserve"> that</w:t>
      </w:r>
      <w:r w:rsidR="006B4EDA" w:rsidRPr="00300074">
        <w:t xml:space="preserve"> multiple teams advanc</w:t>
      </w:r>
      <w:r w:rsidR="003B40C2">
        <w:t>e</w:t>
      </w:r>
      <w:r w:rsidR="006B4EDA" w:rsidRPr="00300074">
        <w:t xml:space="preserve"> different ideologies for the same purpose</w:t>
      </w:r>
      <w:r w:rsidR="00104993">
        <w:t xml:space="preserve"> in an unstructured manner</w:t>
      </w:r>
      <w:r w:rsidR="006B4EDA" w:rsidRPr="00300074">
        <w:t xml:space="preserve">. </w:t>
      </w:r>
      <w:r w:rsidR="003C6110" w:rsidRPr="00300074">
        <w:t>Thus</w:t>
      </w:r>
      <w:r w:rsidR="00104993">
        <w:t>,</w:t>
      </w:r>
      <w:r w:rsidR="003C6110" w:rsidRPr="00300074">
        <w:t xml:space="preserve"> all </w:t>
      </w:r>
      <w:r w:rsidR="009E5A81" w:rsidRPr="00300074">
        <w:t xml:space="preserve">of the </w:t>
      </w:r>
      <w:r w:rsidR="003C6110" w:rsidRPr="00300074">
        <w:t>core skills</w:t>
      </w:r>
      <w:r w:rsidR="00104993">
        <w:t>,</w:t>
      </w:r>
      <w:r w:rsidR="003C6110" w:rsidRPr="00300074">
        <w:t xml:space="preserve"> knowledge and expertise for</w:t>
      </w:r>
      <w:r w:rsidR="004D5AA9" w:rsidRPr="00300074">
        <w:t xml:space="preserve"> </w:t>
      </w:r>
      <w:r w:rsidR="004619E3" w:rsidRPr="00300074">
        <w:t xml:space="preserve">the business logic required </w:t>
      </w:r>
      <w:r w:rsidR="00EB67A7" w:rsidRPr="00300074">
        <w:t>to satisfy</w:t>
      </w:r>
      <w:r w:rsidR="004619E3" w:rsidRPr="00300074">
        <w:t xml:space="preserve"> the </w:t>
      </w:r>
      <w:r w:rsidR="004D5AA9" w:rsidRPr="00300074">
        <w:t>customer of the domain</w:t>
      </w:r>
      <w:r w:rsidR="003C6110" w:rsidRPr="00300074">
        <w:t xml:space="preserve"> are centralised within the domain</w:t>
      </w:r>
      <w:r w:rsidR="004619E3" w:rsidRPr="00300074">
        <w:t xml:space="preserve"> </w:t>
      </w:r>
      <w:r w:rsidR="004619E3" w:rsidRPr="00300074">
        <w:fldChar w:fldCharType="begin"/>
      </w:r>
      <w:r w:rsidR="00126B8B">
        <w:instrText xml:space="preserve"> ADDIN ZOTERO_ITEM CSL_CITATION {"citationID":"ZKcGASPs","properties":{"unsorted":false,"formattedCitation":"(Hippchen {\\i{}et al.}, 2017)","plainCitation":"(Hippchen et al., 2017)","noteIndex":0},"citationItems":[{"id":68,"uris":["http://zotero.org/users/local/x6OJxADO/items/DB986S8H"],"itemData":{"id":68,"type":"article-journal","abstract":"The current trend of building web applications using microservice architectures is based on the domain-driven design concept. Among practitioners, domain-driven design is a widely accepted approach to building applications. Applying and extending the concepts and tasks of domain-driven design is challenging because it lacks a software development process description and classiﬁcation within existing software development process approaches. For these reasons, this paper provides a brief overview of domain-driven design-based software development activities and their classiﬁcation into a well-known software development process.","language":"en","source":"Zotero","title":"Designing Microservice-Based Applications by Using a Domain-Driven Design Approach","author":[{"family":"Hippchen","given":"Benjamin"},{"family":"Giessler","given":"Pascal"},{"family":"Steinegger","given":"Roland Heinz"},{"family":"Schneider","given":"Michael"},{"family":"Abeck","given":"Sebastian"}],"accessed":{"date-parts":[["2026",5,28]]},"issued":{"date-parts":[["2017"]]}}}],"schema":"https://github.com/citation-style-language/schema/raw/master/csl-citation.json"} </w:instrText>
      </w:r>
      <w:r w:rsidR="004619E3" w:rsidRPr="00300074">
        <w:fldChar w:fldCharType="separate"/>
      </w:r>
      <w:r w:rsidR="00126B8B" w:rsidRPr="00126B8B">
        <w:rPr>
          <w:rFonts w:ascii="Calibri" w:eastAsiaTheme="minorHAnsi" w:cs="Calibri"/>
          <w:lang w:val="en-GB"/>
        </w:rPr>
        <w:t>(</w:t>
      </w:r>
      <w:proofErr w:type="spellStart"/>
      <w:r w:rsidR="00126B8B" w:rsidRPr="00126B8B">
        <w:rPr>
          <w:rFonts w:ascii="Calibri" w:eastAsiaTheme="minorHAnsi" w:cs="Calibri"/>
          <w:lang w:val="en-GB"/>
        </w:rPr>
        <w:t>Hippchen</w:t>
      </w:r>
      <w:proofErr w:type="spellEnd"/>
      <w:r w:rsidR="00126B8B" w:rsidRPr="00126B8B">
        <w:rPr>
          <w:rFonts w:ascii="Calibri" w:eastAsiaTheme="minorHAnsi" w:cs="Calibri"/>
          <w:lang w:val="en-GB"/>
        </w:rPr>
        <w:t xml:space="preserve"> </w:t>
      </w:r>
      <w:r w:rsidR="00126B8B" w:rsidRPr="00126B8B">
        <w:rPr>
          <w:rFonts w:ascii="Calibri" w:eastAsiaTheme="minorHAnsi" w:cs="Calibri"/>
          <w:i/>
          <w:iCs/>
          <w:lang w:val="en-GB"/>
        </w:rPr>
        <w:t>et al.</w:t>
      </w:r>
      <w:r w:rsidR="00126B8B" w:rsidRPr="00126B8B">
        <w:rPr>
          <w:rFonts w:ascii="Calibri" w:eastAsiaTheme="minorHAnsi" w:cs="Calibri"/>
          <w:lang w:val="en-GB"/>
        </w:rPr>
        <w:t>, 2017)</w:t>
      </w:r>
      <w:r w:rsidR="004619E3" w:rsidRPr="00300074">
        <w:fldChar w:fldCharType="end"/>
      </w:r>
      <w:r w:rsidR="004619E3" w:rsidRPr="00300074">
        <w:t>.</w:t>
      </w:r>
      <w:r w:rsidR="003C6110" w:rsidRPr="00300074">
        <w:t xml:space="preserve"> </w:t>
      </w:r>
      <w:r w:rsidR="00EB67A7" w:rsidRPr="00300074">
        <w:t xml:space="preserve">In this case domains can </w:t>
      </w:r>
      <w:r w:rsidR="001161A8">
        <w:t xml:space="preserve">also </w:t>
      </w:r>
      <w:r w:rsidR="00EB67A7" w:rsidRPr="00300074">
        <w:t xml:space="preserve">be customers of </w:t>
      </w:r>
      <w:r w:rsidR="00865041">
        <w:t xml:space="preserve">other </w:t>
      </w:r>
      <w:r w:rsidR="00EB67A7" w:rsidRPr="00300074">
        <w:t>domains</w:t>
      </w:r>
      <w:r w:rsidR="001161A8">
        <w:t xml:space="preserve"> creating upstream and downstream relationships</w:t>
      </w:r>
      <w:r w:rsidR="003C6110" w:rsidRPr="00300074">
        <w:t>.</w:t>
      </w:r>
      <w:r w:rsidR="004619E3" w:rsidRPr="00300074">
        <w:t xml:space="preserve"> </w:t>
      </w:r>
      <w:r w:rsidR="003C6110" w:rsidRPr="00300074">
        <w:t xml:space="preserve"> </w:t>
      </w:r>
    </w:p>
    <w:p w14:paraId="0EC305D1" w14:textId="5C4C46FF" w:rsidR="00752AF0" w:rsidRDefault="00E856F2" w:rsidP="007D3777">
      <w:r>
        <w:t xml:space="preserve">The following example is used, for the purposes of this </w:t>
      </w:r>
      <w:r w:rsidR="008C1703">
        <w:t>work</w:t>
      </w:r>
      <w:r>
        <w:t xml:space="preserve">, to illustrate how a domain setup could be implemented. </w:t>
      </w:r>
      <w:r w:rsidR="00AE37B3">
        <w:t>If</w:t>
      </w:r>
      <w:r w:rsidR="003C6110" w:rsidRPr="00300074">
        <w:t xml:space="preserve"> a team</w:t>
      </w:r>
      <w:r w:rsidR="0019557D" w:rsidRPr="00300074">
        <w:t xml:space="preserve"> </w:t>
      </w:r>
      <w:r w:rsidR="003C6110" w:rsidRPr="00300074">
        <w:t xml:space="preserve">working in the “Parcel Tracking” domain needs a reporting tool to visualise shipments they would send their requirements to the “Reporting and Analytics” domain owner. </w:t>
      </w:r>
      <w:r w:rsidR="00957263" w:rsidRPr="00300074">
        <w:t>That domain owner and their team would take the data from a</w:t>
      </w:r>
      <w:r w:rsidR="0019557D" w:rsidRPr="00300074">
        <w:t>n</w:t>
      </w:r>
      <w:r w:rsidR="00957263" w:rsidRPr="00300074">
        <w:t xml:space="preserve"> </w:t>
      </w:r>
      <w:r w:rsidR="00957263" w:rsidRPr="00300074">
        <w:lastRenderedPageBreak/>
        <w:t>interface provided by the “Parcel Tracking” domain and prepare the dashboard and then hand it over. Operations and hosting of the dashboard as well as preparation of the data would all occur on the platform managed and owned by “Reporting and Analytics”. It is easy to see the value of only having on</w:t>
      </w:r>
      <w:r w:rsidR="004619E3" w:rsidRPr="00300074">
        <w:t>e</w:t>
      </w:r>
      <w:r w:rsidR="00957263" w:rsidRPr="00300074">
        <w:t xml:space="preserve"> core Data and Reporting platform, rather than having multiple different platforms spread out across the enterprise. This expertise should belong to one domain and they should make the key decisions on how that capability is managed and advanced.</w:t>
      </w:r>
      <w:r w:rsidR="00DD5E13" w:rsidRPr="00300074">
        <w:t xml:space="preserve"> </w:t>
      </w:r>
    </w:p>
    <w:p w14:paraId="570AB11F" w14:textId="1A661A4D" w:rsidR="00A806B5" w:rsidRPr="00300074" w:rsidRDefault="00DD5E13" w:rsidP="007D3777">
      <w:r w:rsidRPr="00300074">
        <w:t xml:space="preserve">This </w:t>
      </w:r>
      <w:r w:rsidR="004619E3" w:rsidRPr="00300074">
        <w:t>leads to</w:t>
      </w:r>
      <w:r w:rsidRPr="00300074">
        <w:t xml:space="preserve">  domain</w:t>
      </w:r>
      <w:r w:rsidR="002A59CB">
        <w:t xml:space="preserve"> </w:t>
      </w:r>
      <w:r w:rsidR="000937A3">
        <w:t xml:space="preserve">specific </w:t>
      </w:r>
      <w:r w:rsidRPr="00300074">
        <w:t xml:space="preserve">specifications </w:t>
      </w:r>
      <w:r w:rsidR="004619E3" w:rsidRPr="00300074">
        <w:t>being</w:t>
      </w:r>
      <w:r w:rsidRPr="00300074">
        <w:t xml:space="preserve"> </w:t>
      </w:r>
      <w:r w:rsidR="001859E9" w:rsidRPr="00300074">
        <w:t>hidden and abstracted behind the domain boundary</w:t>
      </w:r>
      <w:r w:rsidR="00501CA0" w:rsidRPr="00300074">
        <w:t xml:space="preserve"> </w:t>
      </w:r>
      <w:r w:rsidR="00501CA0" w:rsidRPr="00300074">
        <w:fldChar w:fldCharType="begin"/>
      </w:r>
      <w:r w:rsidR="00126B8B">
        <w:instrText xml:space="preserve"> ADDIN ZOTERO_ITEM CSL_CITATION {"citationID":"gLxLydBI","properties":{"unsorted":false,"formattedCitation":"(Mac\\uc0\\u237{}as {\\i{}et al.}, 2023)","plainCitation":"(Macías et al., 2023)","noteIndex":0},"citationItems":[{"id":70,"uris":["http://zotero.org/users/local/x6OJxADO/items/NWQTDGLC"],"itemData":{"id":70,"type":"paper-conference","abstract":"The Digital Twin (DT) concept has overcome its initial deﬁnition based on a purely descriptive approach focusing on modelling physical objects, often using CAD. Today DT often describes a behavioural approach that can simulate an object’s dynamics, monitor its state, and control or predict its behaviour. Although DTs are attracting signiﬁcant attention and oﬀer many advantages in the design of especially cyber-physical systems, most proposals have focused on developing DTs for a speciﬁc use case or need without providing a more holistic approach to its design. We aim to propose a domain-agnostic approach for architecting DTs. Here, DTs are directly supported by DomainDriven Design’s notion of Bounded Contexts (BCs), hiding all the domain-inherent speciﬁcations behind BC boundaries. These BCs are also the central abstraction in many microservice architectures and can be used to describe DTs. A Wind Turbine DT architecture is used as a running example to describe how every relevant DT property can be satisﬁed following our proposal for architecting digital twins. A qualitative evaluation of this case by ﬁve external practitioners shows that our DDDbased proposal consistently outperforms the 5-dimension model used as the reference approach.","container-title":"2023 IEEE 20th International Conference on Software Architecture (ICSA)","DOI":"10.1109/ICSA56044.2023.00022","event-title":"2023 IEEE 20th International Conference on Software Architecture (ICSA)","ISBN":"979-8-3503-9749-9","language":"en","license":"https://doi.org/10.15223/policy-029","page":"153-163","publisher":"IEEE","publisher-place":"L'Aquila, Italy","source":"DOI.org (Crossref)","title":"Architecting Digital Twins Using a Domain-Driven Design-Based Approach*","URL":"https://ieeexplore.ieee.org/document/10092715/","author":[{"family":"Macías","given":"Aurora"},{"family":"Navarro","given":"Elena"},{"family":"Cuesta","given":"Carlos E."},{"family":"Zdun","given":"Uwe"}],"accessed":{"date-parts":[["2026",5,28]]},"issued":{"date-parts":[["2023",3]]}}}],"schema":"https://github.com/citation-style-language/schema/raw/master/csl-citation.json"} </w:instrText>
      </w:r>
      <w:r w:rsidR="00501CA0" w:rsidRPr="00300074">
        <w:fldChar w:fldCharType="separate"/>
      </w:r>
      <w:r w:rsidR="00126B8B" w:rsidRPr="00126B8B">
        <w:rPr>
          <w:rFonts w:ascii="Calibri" w:eastAsiaTheme="minorHAnsi" w:cs="Calibri"/>
          <w:lang w:val="en-GB"/>
        </w:rPr>
        <w:t>(</w:t>
      </w:r>
      <w:proofErr w:type="spellStart"/>
      <w:r w:rsidR="00126B8B" w:rsidRPr="00126B8B">
        <w:rPr>
          <w:rFonts w:ascii="Calibri" w:eastAsiaTheme="minorHAnsi" w:cs="Calibri"/>
          <w:lang w:val="en-GB"/>
        </w:rPr>
        <w:t>Macías</w:t>
      </w:r>
      <w:proofErr w:type="spellEnd"/>
      <w:r w:rsidR="00126B8B" w:rsidRPr="00126B8B">
        <w:rPr>
          <w:rFonts w:ascii="Calibri" w:eastAsiaTheme="minorHAnsi" w:cs="Calibri"/>
          <w:lang w:val="en-GB"/>
        </w:rPr>
        <w:t xml:space="preserve"> </w:t>
      </w:r>
      <w:r w:rsidR="00126B8B" w:rsidRPr="00126B8B">
        <w:rPr>
          <w:rFonts w:ascii="Calibri" w:eastAsiaTheme="minorHAnsi" w:cs="Calibri"/>
          <w:i/>
          <w:iCs/>
          <w:lang w:val="en-GB"/>
        </w:rPr>
        <w:t>et al.</w:t>
      </w:r>
      <w:r w:rsidR="00126B8B" w:rsidRPr="00126B8B">
        <w:rPr>
          <w:rFonts w:ascii="Calibri" w:eastAsiaTheme="minorHAnsi" w:cs="Calibri"/>
          <w:lang w:val="en-GB"/>
        </w:rPr>
        <w:t>, 2023)</w:t>
      </w:r>
      <w:r w:rsidR="00501CA0" w:rsidRPr="00300074">
        <w:fldChar w:fldCharType="end"/>
      </w:r>
      <w:r w:rsidR="001859E9" w:rsidRPr="00300074">
        <w:t>.</w:t>
      </w:r>
      <w:r w:rsidRPr="00300074">
        <w:t xml:space="preserve">   </w:t>
      </w:r>
      <w:r w:rsidR="00957263" w:rsidRPr="00300074">
        <w:t xml:space="preserve"> </w:t>
      </w:r>
      <w:r w:rsidR="00C71A0B" w:rsidRPr="00300074">
        <w:t xml:space="preserve">Having established why enterprises design bounded domains we can now examine the transition from legacy monolithic applications towards </w:t>
      </w:r>
      <w:r w:rsidR="001F26BF" w:rsidRPr="00300074">
        <w:t xml:space="preserve">modern domain-driven microservice architectures whose availability requirements must be </w:t>
      </w:r>
      <w:r w:rsidR="000374D4" w:rsidRPr="00300074">
        <w:t>met</w:t>
      </w:r>
      <w:r w:rsidR="001F26BF" w:rsidRPr="00300074">
        <w:t xml:space="preserve"> </w:t>
      </w:r>
      <w:r w:rsidR="000522BB" w:rsidRPr="00300074">
        <w:t>for both</w:t>
      </w:r>
      <w:r w:rsidR="001F26BF" w:rsidRPr="00300074">
        <w:t xml:space="preserve"> application and </w:t>
      </w:r>
      <w:r w:rsidR="000522BB" w:rsidRPr="00300074">
        <w:t xml:space="preserve">the </w:t>
      </w:r>
      <w:r w:rsidR="001F26BF" w:rsidRPr="00300074">
        <w:t>infrastructure</w:t>
      </w:r>
      <w:r w:rsidR="000522BB" w:rsidRPr="00300074">
        <w:t xml:space="preserve"> level</w:t>
      </w:r>
      <w:r w:rsidR="00C71A0B" w:rsidRPr="00300074">
        <w:t>.</w:t>
      </w:r>
    </w:p>
    <w:p w14:paraId="26098551" w14:textId="6C9300E3" w:rsidR="00B24A0A" w:rsidRPr="00300074" w:rsidRDefault="00EE4C5B" w:rsidP="007D3777">
      <w:pPr>
        <w:pStyle w:val="DissChHeading"/>
        <w:numPr>
          <w:ilvl w:val="1"/>
          <w:numId w:val="21"/>
        </w:numPr>
      </w:pPr>
      <w:bookmarkStart w:id="38" w:name="_Toc239928594"/>
      <w:r w:rsidRPr="00300074">
        <w:t>The transition from Monolith</w:t>
      </w:r>
      <w:r w:rsidR="000C4BCF" w:rsidRPr="00300074">
        <w:t>s</w:t>
      </w:r>
      <w:r w:rsidRPr="00300074">
        <w:t xml:space="preserve"> to</w:t>
      </w:r>
      <w:r w:rsidR="00913B91" w:rsidRPr="00300074">
        <w:t xml:space="preserve"> Domain Driven</w:t>
      </w:r>
      <w:r w:rsidRPr="00300074">
        <w:t xml:space="preserve"> Microservices</w:t>
      </w:r>
      <w:bookmarkEnd w:id="38"/>
    </w:p>
    <w:p w14:paraId="0596A9F9" w14:textId="09AB3D7F" w:rsidR="007034E8" w:rsidRPr="00300074" w:rsidRDefault="007034E8" w:rsidP="007D3777">
      <w:pPr>
        <w:pStyle w:val="Disslevel3"/>
      </w:pPr>
      <w:bookmarkStart w:id="39" w:name="_Toc239928595"/>
      <w:r w:rsidRPr="00300074">
        <w:t>Monolithic Architecture</w:t>
      </w:r>
      <w:bookmarkEnd w:id="39"/>
    </w:p>
    <w:p w14:paraId="24E55B5B" w14:textId="6C4BF9A1" w:rsidR="006372CA" w:rsidRPr="00300074" w:rsidRDefault="00FC3A2F" w:rsidP="007D3777">
      <w:r w:rsidRPr="00300074">
        <w:t>Software architecture is how IT applications are designed. The nature of the architecture can affect every aspect of the application including its functionality, reliability, scalability and associated costs</w:t>
      </w:r>
      <w:r w:rsidR="00FA2F0C" w:rsidRPr="00300074">
        <w:t xml:space="preserve"> </w:t>
      </w:r>
      <w:r w:rsidR="00FA2F0C" w:rsidRPr="00300074">
        <w:fldChar w:fldCharType="begin"/>
      </w:r>
      <w:r w:rsidR="00126B8B">
        <w:instrText xml:space="preserve"> ADDIN ZOTERO_ITEM CSL_CITATION {"citationID":"dyVGjhVB","properties":{"unsorted":false,"formattedCitation":"(Mishra {\\i{}et al.}, 2022)","plainCitation":"(Mishra et al., 2022)","noteIndex":0},"citationItems":[{"id":212,"uris":["http://zotero.org/users/local/x6OJxADO/items/7NE48WHA"],"itemData":{"id":212,"type":"paper-conference","abstract":"Nowadays people demand fast and efficient web applications. With the fastest internet facility and readily available resources to run the web application, reliability and efficiency can be provided by the efficient developers. As a matter of fact, it is necessary to choose proper architecture for the proposed solution to make sure the apps can supplement as user needs and requirements grow. Out of the two most popular architectures in software development : Monolithic and Microservices , later provides advantages of scalability and maintainability. Several big companies are working to migrate their monolithic architecture to microservices based architecture making it easier for programmers to build and scale apps. The purpose of this research work is to understand the need and techniques of migrating Monolithic applications to Microservices architecture. Since legacy monolithic application terms have such deep meaning it is not possible to mention that there is a particular way to convert Monolithic applications to Microservices. Therefore we reviewed proposed algorithms for the migration process and analyzed their benefits and drawbacks. This research work concludes by providing a generalized pipeline that will provide assistive technological architecture to migrate to microservices based systems for greater flexibility and scalability.","container-title":"2022 International Conference on Futuristic Technologies (INCOFT)","DOI":"10.1109/INCOFT55651.2022.10094556","event-title":"2022 International Conference on Futuristic Technologies (INCOFT)","ISBN":"978-1-6654-5046-1","language":"en","license":"https://doi.org/10.15223/policy-029","page":"1-6","publisher":"IEEE","publisher-place":"Belgaum, India","source":"DOI.org (Crossref)","title":"Transition from Monolithic to Microservices Architecture: Need and proposed pipeline","title-short":"Transition from Monolithic to Microservices Architecture","URL":"https://ieeexplore.ieee.org/document/10094556/","author":[{"family":"Mishra","given":"Ridhima"},{"family":"Jaiswal","given":"Nishtha"},{"family":"Prakash","given":"Rishi"},{"family":"Barwal","given":"Paras Nath"}],"accessed":{"date-parts":[["2026",7,4]]},"issued":{"date-parts":[["2022",11,25]]}}}],"schema":"https://github.com/citation-style-language/schema/raw/master/csl-citation.json"} </w:instrText>
      </w:r>
      <w:r w:rsidR="00FA2F0C" w:rsidRPr="00300074">
        <w:fldChar w:fldCharType="separate"/>
      </w:r>
      <w:r w:rsidR="00126B8B" w:rsidRPr="00126B8B">
        <w:rPr>
          <w:rFonts w:ascii="Calibri" w:eastAsiaTheme="minorHAnsi" w:cs="Calibri"/>
          <w:lang w:val="en-GB"/>
        </w:rPr>
        <w:t xml:space="preserve">(Mishra </w:t>
      </w:r>
      <w:r w:rsidR="00126B8B" w:rsidRPr="00126B8B">
        <w:rPr>
          <w:rFonts w:ascii="Calibri" w:eastAsiaTheme="minorHAnsi" w:cs="Calibri"/>
          <w:i/>
          <w:iCs/>
          <w:lang w:val="en-GB"/>
        </w:rPr>
        <w:t>et al.</w:t>
      </w:r>
      <w:r w:rsidR="00126B8B" w:rsidRPr="00126B8B">
        <w:rPr>
          <w:rFonts w:ascii="Calibri" w:eastAsiaTheme="minorHAnsi" w:cs="Calibri"/>
          <w:lang w:val="en-GB"/>
        </w:rPr>
        <w:t>, 2022)</w:t>
      </w:r>
      <w:r w:rsidR="00FA2F0C" w:rsidRPr="00300074">
        <w:fldChar w:fldCharType="end"/>
      </w:r>
      <w:r w:rsidRPr="00300074">
        <w:t xml:space="preserve">. </w:t>
      </w:r>
      <w:r w:rsidR="00532F66" w:rsidRPr="00300074">
        <w:t xml:space="preserve">Monolithic architecture is a specific kind of software architecture. </w:t>
      </w:r>
      <w:r w:rsidR="00B8650D" w:rsidRPr="00300074">
        <w:t>It is a traditional method to develop applications where a single application houses multiple functionalities which many aspects of the business may rely on</w:t>
      </w:r>
      <w:r w:rsidR="00C66BD8" w:rsidRPr="00300074">
        <w:t>. This can</w:t>
      </w:r>
      <w:r w:rsidR="00B8650D" w:rsidRPr="00300074">
        <w:t xml:space="preserve"> includ</w:t>
      </w:r>
      <w:r w:rsidR="00C66BD8" w:rsidRPr="00300074">
        <w:t>e</w:t>
      </w:r>
      <w:r w:rsidR="00574590" w:rsidRPr="00300074">
        <w:t xml:space="preserve"> client and server side operations as well as interfaces, integrations layers, business logic and database layers </w:t>
      </w:r>
      <w:r w:rsidR="00574590" w:rsidRPr="00300074">
        <w:fldChar w:fldCharType="begin"/>
      </w:r>
      <w:r w:rsidR="00126B8B">
        <w:instrText xml:space="preserve"> ADDIN ZOTERO_ITEM CSL_CITATION {"citationID":"Ea4mJete","properties":{"unsorted":false,"formattedCitation":"(Mishra {\\i{}et al.}, 2022)","plainCitation":"(Mishra et al., 2022)","noteIndex":0},"citationItems":[{"id":212,"uris":["http://zotero.org/users/local/x6OJxADO/items/7NE48WHA"],"itemData":{"id":212,"type":"paper-conference","abstract":"Nowadays people demand fast and efficient web applications. With the fastest internet facility and readily available resources to run the web application, reliability and efficiency can be provided by the efficient developers. As a matter of fact, it is necessary to choose proper architecture for the proposed solution to make sure the apps can supplement as user needs and requirements grow. Out of the two most popular architectures in software development : Monolithic and Microservices , later provides advantages of scalability and maintainability. Several big companies are working to migrate their monolithic architecture to microservices based architecture making it easier for programmers to build and scale apps. The purpose of this research work is to understand the need and techniques of migrating Monolithic applications to Microservices architecture. Since legacy monolithic application terms have such deep meaning it is not possible to mention that there is a particular way to convert Monolithic applications to Microservices. Therefore we reviewed proposed algorithms for the migration process and analyzed their benefits and drawbacks. This research work concludes by providing a generalized pipeline that will provide assistive technological architecture to migrate to microservices based systems for greater flexibility and scalability.","container-title":"2022 International Conference on Futuristic Technologies (INCOFT)","DOI":"10.1109/INCOFT55651.2022.10094556","event-title":"2022 International Conference on Futuristic Technologies (INCOFT)","ISBN":"978-1-6654-5046-1","language":"en","license":"https://doi.org/10.15223/policy-029","page":"1-6","publisher":"IEEE","publisher-place":"Belgaum, India","source":"DOI.org (Crossref)","title":"Transition from Monolithic to Microservices Architecture: Need and proposed pipeline","title-short":"Transition from Monolithic to Microservices Architecture","URL":"https://ieeexplore.ieee.org/document/10094556/","author":[{"family":"Mishra","given":"Ridhima"},{"family":"Jaiswal","given":"Nishtha"},{"family":"Prakash","given":"Rishi"},{"family":"Barwal","given":"Paras Nath"}],"accessed":{"date-parts":[["2026",7,4]]},"issued":{"date-parts":[["2022",11,25]]}}}],"schema":"https://github.com/citation-style-language/schema/raw/master/csl-citation.json"} </w:instrText>
      </w:r>
      <w:r w:rsidR="00574590" w:rsidRPr="00300074">
        <w:fldChar w:fldCharType="separate"/>
      </w:r>
      <w:r w:rsidR="00126B8B" w:rsidRPr="00126B8B">
        <w:rPr>
          <w:rFonts w:ascii="Calibri" w:eastAsiaTheme="minorHAnsi" w:cs="Calibri"/>
          <w:lang w:val="en-GB"/>
        </w:rPr>
        <w:t xml:space="preserve">(Mishra </w:t>
      </w:r>
      <w:r w:rsidR="00126B8B" w:rsidRPr="00126B8B">
        <w:rPr>
          <w:rFonts w:ascii="Calibri" w:eastAsiaTheme="minorHAnsi" w:cs="Calibri"/>
          <w:i/>
          <w:iCs/>
          <w:lang w:val="en-GB"/>
        </w:rPr>
        <w:t>et al.</w:t>
      </w:r>
      <w:r w:rsidR="00126B8B" w:rsidRPr="00126B8B">
        <w:rPr>
          <w:rFonts w:ascii="Calibri" w:eastAsiaTheme="minorHAnsi" w:cs="Calibri"/>
          <w:lang w:val="en-GB"/>
        </w:rPr>
        <w:t>, 2022)</w:t>
      </w:r>
      <w:r w:rsidR="00574590" w:rsidRPr="00300074">
        <w:fldChar w:fldCharType="end"/>
      </w:r>
      <w:r w:rsidR="00B8650D" w:rsidRPr="00300074">
        <w:t xml:space="preserve">. </w:t>
      </w:r>
      <w:r w:rsidR="00FE6BCD" w:rsidRPr="00300074">
        <w:t>Essentially a monolith cannot run its modules independently and is often deploy</w:t>
      </w:r>
      <w:r w:rsidR="008D4AA1" w:rsidRPr="00300074">
        <w:t>ed</w:t>
      </w:r>
      <w:r w:rsidR="00FE6BCD" w:rsidRPr="00300074">
        <w:t xml:space="preserve"> as a single application</w:t>
      </w:r>
      <w:r w:rsidR="00B65949" w:rsidRPr="00300074">
        <w:t xml:space="preserve"> with tight coupling to other systems</w:t>
      </w:r>
      <w:r w:rsidR="00FE6BCD" w:rsidRPr="00300074">
        <w:t xml:space="preserve"> </w:t>
      </w:r>
      <w:r w:rsidR="00FE6BCD" w:rsidRPr="00300074">
        <w:fldChar w:fldCharType="begin"/>
      </w:r>
      <w:r w:rsidR="00126B8B">
        <w:instrText xml:space="preserve"> ADDIN ZOTERO_ITEM CSL_CITATION {"citationID":"MYZMNYdj","properties":{"unsorted":false,"formattedCitation":"(Kiani {\\i{}et al.}, 2024)","plainCitation":"(Kiani et al., 2024)","noteIndex":0},"citationItems":[{"id":220,"uris":["http://zotero.org/users/local/x6OJxADO/items/H95EVJGW"],"itemData":{"id":220,"type":"paper-conference","abstract":"The Microservices Architecture (MSA) promotes small, independently distributed services over a single monolithic system. Hence Nowadays, switching from monolithic to microservices architectures is a common trend. Even though a number of strategies have been put forth in the literature to help with this migration, there is still more work to be done in this field of open research. Therefore, this paper's primary goal is to suggest a new approach for accelerating this migration process. For a smooth transition from monolithic to microservices architecture, the proposed approach made use of gradual decomposition integrating pilot projects, specifying service boundaries, code base refactoring, and continuous optimization. To assess the proposed approach, we carried out the controlled experiment. The findings demonstrate that the proposed approach proved to be a more reliable and error-resistant way to convert monolithic architecture into microservices. Moreover, the proposed approach offers a flexible migration strategy in addition to accelerating and smoothing the migration process.","container-title":"2024 International Conference on Engineering &amp;amp; Computing Technologies (ICECT)","DOI":"10.1109/ICECT61618.2024.10581399","event-title":"2024 International Conference on Engineering &amp;amp; Computing Technologies (ICECT)","ISBN":"979-8-3503-4971-9","language":"en","license":"https://doi.org/10.15223/policy-029","page":"1-7","publisher":"IEEE","publisher-place":"Islamabad, Pakistan","source":"DOI.org (Crossref)","title":"Catalysing Monolithic to Microsevices Migration: A Strategic Approach Using Refactoring and Pilot Projects","title-short":"Catalysing Monolithic to Microsevices Migration","URL":"https://ieeexplore.ieee.org/document/10581399/","author":[{"family":"Kiani","given":"Azaz Ahmed"},{"family":"Sarwar","given":"Amber"},{"family":"Arshad","given":"Hira"},{"family":"Bibi","given":"Amna"},{"family":"Ahmad","given":"Fahad Burhan"},{"family":"Ahmed","given":"Waseem"}],"accessed":{"date-parts":[["2026",7,13]]},"issued":{"date-parts":[["2024",5,23]]}}}],"schema":"https://github.com/citation-style-language/schema/raw/master/csl-citation.json"} </w:instrText>
      </w:r>
      <w:r w:rsidR="00FE6BCD" w:rsidRPr="00300074">
        <w:fldChar w:fldCharType="separate"/>
      </w:r>
      <w:r w:rsidR="00126B8B" w:rsidRPr="00126B8B">
        <w:rPr>
          <w:rFonts w:ascii="Calibri" w:eastAsiaTheme="minorHAnsi" w:cs="Calibri"/>
          <w:lang w:val="en-GB"/>
        </w:rPr>
        <w:t>(</w:t>
      </w:r>
      <w:proofErr w:type="spellStart"/>
      <w:r w:rsidR="00126B8B" w:rsidRPr="00126B8B">
        <w:rPr>
          <w:rFonts w:ascii="Calibri" w:eastAsiaTheme="minorHAnsi" w:cs="Calibri"/>
          <w:lang w:val="en-GB"/>
        </w:rPr>
        <w:t>Kiani</w:t>
      </w:r>
      <w:proofErr w:type="spellEnd"/>
      <w:r w:rsidR="00126B8B" w:rsidRPr="00126B8B">
        <w:rPr>
          <w:rFonts w:ascii="Calibri" w:eastAsiaTheme="minorHAnsi" w:cs="Calibri"/>
          <w:lang w:val="en-GB"/>
        </w:rPr>
        <w:t xml:space="preserve"> </w:t>
      </w:r>
      <w:r w:rsidR="00126B8B" w:rsidRPr="00126B8B">
        <w:rPr>
          <w:rFonts w:ascii="Calibri" w:eastAsiaTheme="minorHAnsi" w:cs="Calibri"/>
          <w:i/>
          <w:iCs/>
          <w:lang w:val="en-GB"/>
        </w:rPr>
        <w:t>et al.</w:t>
      </w:r>
      <w:r w:rsidR="00126B8B" w:rsidRPr="00126B8B">
        <w:rPr>
          <w:rFonts w:ascii="Calibri" w:eastAsiaTheme="minorHAnsi" w:cs="Calibri"/>
          <w:lang w:val="en-GB"/>
        </w:rPr>
        <w:t>, 2024)</w:t>
      </w:r>
      <w:r w:rsidR="00FE6BCD" w:rsidRPr="00300074">
        <w:fldChar w:fldCharType="end"/>
      </w:r>
      <w:r w:rsidR="00FE6BCD" w:rsidRPr="00300074">
        <w:t xml:space="preserve">. </w:t>
      </w:r>
    </w:p>
    <w:p w14:paraId="77C85AF8" w14:textId="333D758E" w:rsidR="00BB49B6" w:rsidRDefault="00B65949" w:rsidP="007D3777">
      <w:r w:rsidRPr="00300074">
        <w:t xml:space="preserve">A monolithic </w:t>
      </w:r>
      <w:r w:rsidR="009E6830" w:rsidRPr="00300074">
        <w:t xml:space="preserve">architecture </w:t>
      </w:r>
      <w:r w:rsidRPr="00300074">
        <w:t>can have advantages early in its lifetime when it has not become too complex</w:t>
      </w:r>
      <w:r w:rsidR="00110FE9">
        <w:t>,</w:t>
      </w:r>
      <w:r w:rsidRPr="00300074">
        <w:t xml:space="preserve"> since it requires less deployments and can be worked on centrally. However, this tend</w:t>
      </w:r>
      <w:r w:rsidR="006372CA" w:rsidRPr="00300074">
        <w:t>s</w:t>
      </w:r>
      <w:r w:rsidRPr="00300074">
        <w:t xml:space="preserve"> to change as</w:t>
      </w:r>
      <w:r w:rsidR="00FE6BCD" w:rsidRPr="00300074">
        <w:t xml:space="preserve"> </w:t>
      </w:r>
      <w:r w:rsidR="002C4F28" w:rsidRPr="00300074">
        <w:t xml:space="preserve">a large amount </w:t>
      </w:r>
      <w:r w:rsidR="00DE4C56" w:rsidRPr="00300074">
        <w:t xml:space="preserve">of </w:t>
      </w:r>
      <w:r w:rsidR="002C4F28" w:rsidRPr="00300074">
        <w:t xml:space="preserve">functionality is often accumulated organically over </w:t>
      </w:r>
      <w:r w:rsidR="002C4F28" w:rsidRPr="00300074">
        <w:lastRenderedPageBreak/>
        <w:t xml:space="preserve">years </w:t>
      </w:r>
      <w:r w:rsidRPr="00300074">
        <w:t>via</w:t>
      </w:r>
      <w:r w:rsidR="002C4F28" w:rsidRPr="00300074">
        <w:t xml:space="preserve"> add-ons and </w:t>
      </w:r>
      <w:r w:rsidRPr="00300074">
        <w:t xml:space="preserve">unplanned </w:t>
      </w:r>
      <w:r w:rsidR="002C4F28" w:rsidRPr="00300074">
        <w:t>extensions</w:t>
      </w:r>
      <w:r w:rsidRPr="00300074">
        <w:t xml:space="preserve">. </w:t>
      </w:r>
      <w:r w:rsidR="002C4F28" w:rsidRPr="00300074">
        <w:t>Therefore</w:t>
      </w:r>
      <w:r w:rsidR="004D07E8">
        <w:t>,</w:t>
      </w:r>
      <w:r w:rsidR="002C4F28" w:rsidRPr="00300074">
        <w:t xml:space="preserve"> the structure of a monolith tends to be</w:t>
      </w:r>
      <w:r w:rsidRPr="00300074">
        <w:t>come more</w:t>
      </w:r>
      <w:r w:rsidR="002C4F28" w:rsidRPr="00300074">
        <w:t xml:space="preserve"> </w:t>
      </w:r>
      <w:r w:rsidRPr="00300074">
        <w:t>complicated</w:t>
      </w:r>
      <w:r w:rsidR="002C4F28" w:rsidRPr="00300074">
        <w:t xml:space="preserve"> and even chaotic, with software developers often only understanding certain parts that they are responsible for and not the overall application itself due to its complexity and size. </w:t>
      </w:r>
      <w:r w:rsidR="00BC6665" w:rsidRPr="00300074">
        <w:t>Some of the key disadvantages that mature monolithic applications present include</w:t>
      </w:r>
      <w:r w:rsidR="00110FE9">
        <w:t>:</w:t>
      </w:r>
      <w:r w:rsidR="009D67AF" w:rsidRPr="00300074">
        <w:t xml:space="preserve"> the difficulty to make changes due to tight coupling, any update forces the entire application to be redeployed</w:t>
      </w:r>
      <w:r w:rsidR="00487385" w:rsidRPr="00300074">
        <w:t xml:space="preserve"> and if a single failure occurs within the system everything can stop working </w:t>
      </w:r>
      <w:r w:rsidR="00261BA4" w:rsidRPr="00300074">
        <w:fldChar w:fldCharType="begin"/>
      </w:r>
      <w:r w:rsidR="00126B8B">
        <w:instrText xml:space="preserve"> ADDIN ZOTERO_ITEM CSL_CITATION {"citationID":"TxBHJaQN","properties":{"unsorted":false,"formattedCitation":"(Kiani {\\i{}et al.}, 2024)","plainCitation":"(Kiani et al., 2024)","noteIndex":0},"citationItems":[{"id":220,"uris":["http://zotero.org/users/local/x6OJxADO/items/H95EVJGW"],"itemData":{"id":220,"type":"paper-conference","abstract":"The Microservices Architecture (MSA) promotes small, independently distributed services over a single monolithic system. Hence Nowadays, switching from monolithic to microservices architectures is a common trend. Even though a number of strategies have been put forth in the literature to help with this migration, there is still more work to be done in this field of open research. Therefore, this paper's primary goal is to suggest a new approach for accelerating this migration process. For a smooth transition from monolithic to microservices architecture, the proposed approach made use of gradual decomposition integrating pilot projects, specifying service boundaries, code base refactoring, and continuous optimization. To assess the proposed approach, we carried out the controlled experiment. The findings demonstrate that the proposed approach proved to be a more reliable and error-resistant way to convert monolithic architecture into microservices. Moreover, the proposed approach offers a flexible migration strategy in addition to accelerating and smoothing the migration process.","container-title":"2024 International Conference on Engineering &amp;amp; Computing Technologies (ICECT)","DOI":"10.1109/ICECT61618.2024.10581399","event-title":"2024 International Conference on Engineering &amp;amp; Computing Technologies (ICECT)","ISBN":"979-8-3503-4971-9","language":"en","license":"https://doi.org/10.15223/policy-029","page":"1-7","publisher":"IEEE","publisher-place":"Islamabad, Pakistan","source":"DOI.org (Crossref)","title":"Catalysing Monolithic to Microsevices Migration: A Strategic Approach Using Refactoring and Pilot Projects","title-short":"Catalysing Monolithic to Microsevices Migration","URL":"https://ieeexplore.ieee.org/document/10581399/","author":[{"family":"Kiani","given":"Azaz Ahmed"},{"family":"Sarwar","given":"Amber"},{"family":"Arshad","given":"Hira"},{"family":"Bibi","given":"Amna"},{"family":"Ahmad","given":"Fahad Burhan"},{"family":"Ahmed","given":"Waseem"}],"accessed":{"date-parts":[["2026",7,13]]},"issued":{"date-parts":[["2024",5,23]]}}}],"schema":"https://github.com/citation-style-language/schema/raw/master/csl-citation.json"} </w:instrText>
      </w:r>
      <w:r w:rsidR="00261BA4" w:rsidRPr="00300074">
        <w:fldChar w:fldCharType="separate"/>
      </w:r>
      <w:r w:rsidR="00126B8B" w:rsidRPr="00126B8B">
        <w:rPr>
          <w:rFonts w:ascii="Calibri" w:eastAsiaTheme="minorHAnsi" w:cs="Calibri"/>
          <w:lang w:val="en-GB"/>
        </w:rPr>
        <w:t>(</w:t>
      </w:r>
      <w:proofErr w:type="spellStart"/>
      <w:r w:rsidR="00126B8B" w:rsidRPr="00126B8B">
        <w:rPr>
          <w:rFonts w:ascii="Calibri" w:eastAsiaTheme="minorHAnsi" w:cs="Calibri"/>
          <w:lang w:val="en-GB"/>
        </w:rPr>
        <w:t>Kiani</w:t>
      </w:r>
      <w:proofErr w:type="spellEnd"/>
      <w:r w:rsidR="00126B8B" w:rsidRPr="00126B8B">
        <w:rPr>
          <w:rFonts w:ascii="Calibri" w:eastAsiaTheme="minorHAnsi" w:cs="Calibri"/>
          <w:lang w:val="en-GB"/>
        </w:rPr>
        <w:t xml:space="preserve"> </w:t>
      </w:r>
      <w:r w:rsidR="00126B8B" w:rsidRPr="00126B8B">
        <w:rPr>
          <w:rFonts w:ascii="Calibri" w:eastAsiaTheme="minorHAnsi" w:cs="Calibri"/>
          <w:i/>
          <w:iCs/>
          <w:lang w:val="en-GB"/>
        </w:rPr>
        <w:t>et al.</w:t>
      </w:r>
      <w:r w:rsidR="00126B8B" w:rsidRPr="00126B8B">
        <w:rPr>
          <w:rFonts w:ascii="Calibri" w:eastAsiaTheme="minorHAnsi" w:cs="Calibri"/>
          <w:lang w:val="en-GB"/>
        </w:rPr>
        <w:t>, 2024)</w:t>
      </w:r>
      <w:r w:rsidR="00261BA4" w:rsidRPr="00300074">
        <w:fldChar w:fldCharType="end"/>
      </w:r>
      <w:r w:rsidR="00487385" w:rsidRPr="00300074">
        <w:t xml:space="preserve">. </w:t>
      </w:r>
      <w:r w:rsidR="00DB1577" w:rsidRPr="00300074">
        <w:t>This tight coupling found in Monolithic applications</w:t>
      </w:r>
      <w:r w:rsidR="00F10ECE">
        <w:t xml:space="preserve">, as seen in </w:t>
      </w:r>
      <w:r w:rsidR="00F10ECE">
        <w:fldChar w:fldCharType="begin"/>
      </w:r>
      <w:r w:rsidR="00F10ECE">
        <w:instrText xml:space="preserve"> REF _Ref236479029 \h </w:instrText>
      </w:r>
      <w:r w:rsidR="00F10ECE">
        <w:fldChar w:fldCharType="separate"/>
      </w:r>
      <w:r w:rsidR="00F10ECE">
        <w:t xml:space="preserve">Figure </w:t>
      </w:r>
      <w:r w:rsidR="00F10ECE">
        <w:rPr>
          <w:noProof/>
        </w:rPr>
        <w:t>2</w:t>
      </w:r>
      <w:r w:rsidR="00F10ECE">
        <w:fldChar w:fldCharType="end"/>
      </w:r>
      <w:r w:rsidR="00F10ECE">
        <w:t>,</w:t>
      </w:r>
      <w:r w:rsidR="00DB1577" w:rsidRPr="00300074">
        <w:t xml:space="preserve"> makes it difficult to achieve the resilience and scalability required by the enterprise. </w:t>
      </w:r>
      <w:r w:rsidR="00E33BC0">
        <w:t xml:space="preserve">All functionality of the monolith is encompassed within a single deployment, which makes </w:t>
      </w:r>
      <w:r w:rsidR="00F30557">
        <w:t xml:space="preserve">incremental </w:t>
      </w:r>
      <w:r w:rsidR="00E33BC0">
        <w:t xml:space="preserve">changes difficult to implement and failures disproportionality impactful due to </w:t>
      </w:r>
      <w:r w:rsidR="00F30557">
        <w:t xml:space="preserve">the </w:t>
      </w:r>
      <w:r w:rsidR="00E33BC0">
        <w:t xml:space="preserve">dependencies. </w:t>
      </w:r>
    </w:p>
    <w:p w14:paraId="0739A185" w14:textId="48F62430" w:rsidR="00492458" w:rsidRDefault="00492458" w:rsidP="007D3777"/>
    <w:p w14:paraId="73A03BE7" w14:textId="77777777" w:rsidR="000E6EC6" w:rsidRDefault="00492458" w:rsidP="00FA0237">
      <w:pPr>
        <w:keepNext/>
        <w:jc w:val="center"/>
      </w:pPr>
      <w:r w:rsidRPr="00492458">
        <w:rPr>
          <w:noProof/>
        </w:rPr>
        <w:drawing>
          <wp:inline distT="0" distB="0" distL="0" distR="0" wp14:anchorId="5815F5BE" wp14:editId="627AB3E6">
            <wp:extent cx="5144678" cy="25374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5144678" cy="2537460"/>
                    </a:xfrm>
                    <a:prstGeom prst="rect">
                      <a:avLst/>
                    </a:prstGeom>
                  </pic:spPr>
                </pic:pic>
              </a:graphicData>
            </a:graphic>
          </wp:inline>
        </w:drawing>
      </w:r>
    </w:p>
    <w:p w14:paraId="25D71A1C" w14:textId="7FAAA926" w:rsidR="00492458" w:rsidRPr="00300074" w:rsidRDefault="000E6EC6" w:rsidP="000E6EC6">
      <w:pPr>
        <w:pStyle w:val="Caption"/>
      </w:pPr>
      <w:bookmarkStart w:id="40" w:name="_Ref236479029"/>
      <w:bookmarkStart w:id="41" w:name="_Toc238383673"/>
      <w:r>
        <w:t xml:space="preserve">Figure </w:t>
      </w:r>
      <w:r w:rsidR="0071549D">
        <w:fldChar w:fldCharType="begin"/>
      </w:r>
      <w:r w:rsidR="0071549D">
        <w:instrText xml:space="preserve"> SEQ Figure \* ARABIC </w:instrText>
      </w:r>
      <w:r w:rsidR="0071549D">
        <w:fldChar w:fldCharType="separate"/>
      </w:r>
      <w:r w:rsidR="008A1EA9">
        <w:rPr>
          <w:noProof/>
        </w:rPr>
        <w:t>2</w:t>
      </w:r>
      <w:r w:rsidR="0071549D">
        <w:rPr>
          <w:noProof/>
        </w:rPr>
        <w:fldChar w:fldCharType="end"/>
      </w:r>
      <w:bookmarkEnd w:id="40"/>
      <w:r>
        <w:t xml:space="preserve"> - Example of a tightly coupled parcel tracking </w:t>
      </w:r>
      <w:r w:rsidRPr="000D5CC5">
        <w:t>monolithic</w:t>
      </w:r>
      <w:r>
        <w:t xml:space="preserve"> architecture.</w:t>
      </w:r>
      <w:bookmarkEnd w:id="41"/>
    </w:p>
    <w:p w14:paraId="032041E0" w14:textId="0F50FA60" w:rsidR="00D55424" w:rsidRPr="00300074" w:rsidRDefault="00C70096" w:rsidP="007D3777">
      <w:r w:rsidRPr="00300074">
        <w:t xml:space="preserve">Aging monoliths using legacy software are also expensive with a high cost of ownership and maintenance </w:t>
      </w:r>
      <w:r w:rsidRPr="00300074">
        <w:fldChar w:fldCharType="begin"/>
      </w:r>
      <w:r w:rsidR="00126B8B">
        <w:instrText xml:space="preserve"> ADDIN ZOTERO_ITEM CSL_CITATION {"citationID":"MXZFWm3w","properties":{"unsorted":false,"formattedCitation":"(Ivanov and Tasheva, 2021)","plainCitation":"(Ivanov and Tasheva, 2021)","noteIndex":0},"citationItems":[{"id":218,"uris":["http://zotero.org/users/local/x6OJxADO/items/P7EC8C26"],"itemData":{"id":218,"type":"paper-conference","abstract":"In the context of the popular microservice architecture we make a brief overview of the software architectures evolution starting as a monolith. We have investigated the decomposition templates for database and business functionalities and then proposed an exemplary procedure for decomposition of monolithic applications that are in operation. The procedure aims to make the transition to microservices gradually without downtime. A proof of concept application is initially implemented as monolithic, and decomposed consequently to microservices.","container-title":"2021 International Conference Automatics and Informatics (ICAI)","DOI":"10.1109/ICAI52893.2021.9639494","event-title":"2021 International Conference Automatics and Informatics (ICAI)","ISBN":"978-1-6654-2661-9","language":"en","license":"https://ieeexplore.ieee.org/Xplorehelp/downloads/license-information/IEEE.html","page":"182-187","publisher":"IEEE","publisher-place":"Varna, Bulgaria","source":"DOI.org (Crossref)","title":"A Hot Decomposition Procedure: Operational Monolith System to Microservices","title-short":"A Hot Decomposition Procedure","URL":"https://ieeexplore.ieee.org/document/9639494/","author":[{"family":"Ivanov","given":"Nikolay"},{"family":"Tasheva","given":"Antoniya"}],"accessed":{"date-parts":[["2026",7,13]]},"issued":{"date-parts":[["2021",9,30]]}}}],"schema":"https://github.com/citation-style-language/schema/raw/master/csl-citation.json"} </w:instrText>
      </w:r>
      <w:r w:rsidRPr="00300074">
        <w:fldChar w:fldCharType="separate"/>
      </w:r>
      <w:r w:rsidR="00126B8B">
        <w:rPr>
          <w:noProof/>
        </w:rPr>
        <w:t>(Ivanov and Tasheva, 2021)</w:t>
      </w:r>
      <w:r w:rsidRPr="00300074">
        <w:fldChar w:fldCharType="end"/>
      </w:r>
      <w:r w:rsidRPr="00300074">
        <w:t xml:space="preserve">. They often have </w:t>
      </w:r>
      <w:r w:rsidR="00417C2F">
        <w:t xml:space="preserve">poor </w:t>
      </w:r>
      <w:r w:rsidRPr="00300074">
        <w:t xml:space="preserve">performance and </w:t>
      </w:r>
      <w:r w:rsidR="00417C2F">
        <w:t xml:space="preserve">low </w:t>
      </w:r>
      <w:r w:rsidRPr="00300074">
        <w:t xml:space="preserve">speed which is felt by the end user, resulting in a </w:t>
      </w:r>
      <w:r w:rsidR="00417C2F">
        <w:t>bad</w:t>
      </w:r>
      <w:r w:rsidRPr="00300074">
        <w:t xml:space="preserve"> customer experience which can lead to reputational damage and a loss of clients over time </w:t>
      </w:r>
      <w:r w:rsidRPr="00300074">
        <w:fldChar w:fldCharType="begin"/>
      </w:r>
      <w:r w:rsidR="00126B8B">
        <w:instrText xml:space="preserve"> ADDIN ZOTERO_ITEM CSL_CITATION {"citationID":"jydy2JBp","properties":{"unsorted":false,"formattedCitation":"(Ivanov and Tasheva, 2021)","plainCitation":"(Ivanov and Tasheva, 2021)","noteIndex":0},"citationItems":[{"id":218,"uris":["http://zotero.org/users/local/x6OJxADO/items/P7EC8C26"],"itemData":{"id":218,"type":"paper-conference","abstract":"In the context of the popular microservice architecture we make a brief overview of the software architectures evolution starting as a monolith. We have investigated the decomposition templates for database and business functionalities and then proposed an exemplary procedure for decomposition of monolithic applications that are in operation. The procedure aims to make the transition to microservices gradually without downtime. A proof of concept application is initially implemented as monolithic, and decomposed consequently to microservices.","container-title":"2021 International Conference Automatics and Informatics (ICAI)","DOI":"10.1109/ICAI52893.2021.9639494","event-title":"2021 International Conference Automatics and Informatics (ICAI)","ISBN":"978-1-6654-2661-9","language":"en","license":"https://ieeexplore.ieee.org/Xplorehelp/downloads/license-information/IEEE.html","page":"182-187","publisher":"IEEE","publisher-place":"Varna, Bulgaria","source":"DOI.org (Crossref)","title":"A Hot Decomposition Procedure: Operational Monolith System to Microservices","title-short":"A Hot Decomposition Procedure","URL":"https://ieeexplore.ieee.org/document/9639494/","author":[{"family":"Ivanov","given":"Nikolay"},{"family":"Tasheva","given":"Antoniya"}],"accessed":{"date-parts":[["2026",7,13]]},"issued":{"date-parts":[["2021",9,30]]}}}],"schema":"https://github.com/citation-style-language/schema/raw/master/csl-citation.json"} </w:instrText>
      </w:r>
      <w:r w:rsidRPr="00300074">
        <w:fldChar w:fldCharType="separate"/>
      </w:r>
      <w:r w:rsidR="00126B8B">
        <w:rPr>
          <w:noProof/>
        </w:rPr>
        <w:t>(Ivanov and Tasheva, 2021)</w:t>
      </w:r>
      <w:r w:rsidRPr="00300074">
        <w:fldChar w:fldCharType="end"/>
      </w:r>
      <w:r w:rsidRPr="00300074">
        <w:t xml:space="preserve">. In a fast changing environment the constant threat of hackers and malicious actors </w:t>
      </w:r>
      <w:r w:rsidR="00417C2F">
        <w:t>are</w:t>
      </w:r>
      <w:r w:rsidRPr="00300074">
        <w:t xml:space="preserve"> also </w:t>
      </w:r>
      <w:r w:rsidR="00C5460D" w:rsidRPr="00300074">
        <w:t xml:space="preserve">harder to defend against </w:t>
      </w:r>
      <w:r w:rsidR="00417C2F">
        <w:t>when</w:t>
      </w:r>
      <w:r w:rsidR="00C5460D" w:rsidRPr="00300074">
        <w:t xml:space="preserve"> using old</w:t>
      </w:r>
      <w:r w:rsidR="009E6517" w:rsidRPr="00300074">
        <w:t xml:space="preserve"> and</w:t>
      </w:r>
      <w:r w:rsidR="00C5460D" w:rsidRPr="00300074">
        <w:t xml:space="preserve"> unsupported technology that is difficult to maintain</w:t>
      </w:r>
      <w:r w:rsidR="009E6517" w:rsidRPr="00300074">
        <w:t xml:space="preserve"> </w:t>
      </w:r>
      <w:r w:rsidR="009E6517" w:rsidRPr="00300074">
        <w:lastRenderedPageBreak/>
        <w:fldChar w:fldCharType="begin"/>
      </w:r>
      <w:r w:rsidR="00126B8B">
        <w:instrText xml:space="preserve"> ADDIN ZOTERO_ITEM CSL_CITATION {"citationID":"YBvMuFWl","properties":{"unsorted":false,"formattedCitation":"(Ivanov and Tasheva, 2021)","plainCitation":"(Ivanov and Tasheva, 2021)","noteIndex":0},"citationItems":[{"id":218,"uris":["http://zotero.org/users/local/x6OJxADO/items/P7EC8C26"],"itemData":{"id":218,"type":"paper-conference","abstract":"In the context of the popular microservice architecture we make a brief overview of the software architectures evolution starting as a monolith. We have investigated the decomposition templates for database and business functionalities and then proposed an exemplary procedure for decomposition of monolithic applications that are in operation. The procedure aims to make the transition to microservices gradually without downtime. A proof of concept application is initially implemented as monolithic, and decomposed consequently to microservices.","container-title":"2021 International Conference Automatics and Informatics (ICAI)","DOI":"10.1109/ICAI52893.2021.9639494","event-title":"2021 International Conference Automatics and Informatics (ICAI)","ISBN":"978-1-6654-2661-9","language":"en","license":"https://ieeexplore.ieee.org/Xplorehelp/downloads/license-information/IEEE.html","page":"182-187","publisher":"IEEE","publisher-place":"Varna, Bulgaria","source":"DOI.org (Crossref)","title":"A Hot Decomposition Procedure: Operational Monolith System to Microservices","title-short":"A Hot Decomposition Procedure","URL":"https://ieeexplore.ieee.org/document/9639494/","author":[{"family":"Ivanov","given":"Nikolay"},{"family":"Tasheva","given":"Antoniya"}],"accessed":{"date-parts":[["2026",7,13]]},"issued":{"date-parts":[["2021",9,30]]}}}],"schema":"https://github.com/citation-style-language/schema/raw/master/csl-citation.json"} </w:instrText>
      </w:r>
      <w:r w:rsidR="009E6517" w:rsidRPr="00300074">
        <w:fldChar w:fldCharType="separate"/>
      </w:r>
      <w:r w:rsidR="00126B8B">
        <w:rPr>
          <w:noProof/>
        </w:rPr>
        <w:t>(Ivanov and Tasheva, 2021)</w:t>
      </w:r>
      <w:r w:rsidR="009E6517" w:rsidRPr="00300074">
        <w:fldChar w:fldCharType="end"/>
      </w:r>
      <w:r w:rsidR="00C5460D" w:rsidRPr="00300074">
        <w:t xml:space="preserve">. </w:t>
      </w:r>
      <w:r w:rsidR="00762F1F" w:rsidRPr="00300074">
        <w:t>Thus</w:t>
      </w:r>
      <w:r w:rsidR="00E82F2F" w:rsidRPr="00300074">
        <w:t>,</w:t>
      </w:r>
      <w:r w:rsidR="00762F1F" w:rsidRPr="00300074">
        <w:t xml:space="preserve"> it is possible to understand why many enterprises feel the urgent need to transition away from Monolithic Architecture and towards an architecture </w:t>
      </w:r>
      <w:r w:rsidR="00D55424" w:rsidRPr="00300074">
        <w:t>that utilises</w:t>
      </w:r>
      <w:r w:rsidR="00762F1F" w:rsidRPr="00300074">
        <w:t xml:space="preserve"> Microservices</w:t>
      </w:r>
      <w:r w:rsidR="00BA345F">
        <w:t>.</w:t>
      </w:r>
    </w:p>
    <w:p w14:paraId="64562B3F" w14:textId="6E8314C5" w:rsidR="007034E8" w:rsidRPr="00300074" w:rsidRDefault="007034E8" w:rsidP="007D3777">
      <w:pPr>
        <w:pStyle w:val="Disslevel3"/>
      </w:pPr>
      <w:bookmarkStart w:id="42" w:name="_Toc239928596"/>
      <w:r w:rsidRPr="00300074">
        <w:t>Microservice</w:t>
      </w:r>
      <w:r w:rsidR="00DA2D56" w:rsidRPr="00300074">
        <w:t>s</w:t>
      </w:r>
      <w:r w:rsidRPr="00300074">
        <w:t xml:space="preserve"> Architecture</w:t>
      </w:r>
      <w:bookmarkEnd w:id="42"/>
    </w:p>
    <w:p w14:paraId="313198BE" w14:textId="77777777" w:rsidR="00E63666" w:rsidRDefault="00DA2D56" w:rsidP="00E63666">
      <w:r w:rsidRPr="00300074">
        <w:t>There has been a trend in enterprises to move towards Microservices Architecture (MSA)</w:t>
      </w:r>
      <w:r w:rsidR="0098575C" w:rsidRPr="00300074">
        <w:t xml:space="preserve"> in order to enable the immediate modifications of business applications and reduce their complexity </w:t>
      </w:r>
      <w:r w:rsidR="0098575C" w:rsidRPr="00300074">
        <w:fldChar w:fldCharType="begin"/>
      </w:r>
      <w:r w:rsidR="00126B8B">
        <w:instrText xml:space="preserve"> ADDIN ZOTERO_ITEM CSL_CITATION {"citationID":"4VGdSmCT","properties":{"unsorted":false,"formattedCitation":"(Kiani {\\i{}et al.}, 2024)","plainCitation":"(Kiani et al., 2024)","noteIndex":0},"citationItems":[{"id":220,"uris":["http://zotero.org/users/local/x6OJxADO/items/H95EVJGW"],"itemData":{"id":220,"type":"paper-conference","abstract":"The Microservices Architecture (MSA) promotes small, independently distributed services over a single monolithic system. Hence Nowadays, switching from monolithic to microservices architectures is a common trend. Even though a number of strategies have been put forth in the literature to help with this migration, there is still more work to be done in this field of open research. Therefore, this paper's primary goal is to suggest a new approach for accelerating this migration process. For a smooth transition from monolithic to microservices architecture, the proposed approach made use of gradual decomposition integrating pilot projects, specifying service boundaries, code base refactoring, and continuous optimization. To assess the proposed approach, we carried out the controlled experiment. The findings demonstrate that the proposed approach proved to be a more reliable and error-resistant way to convert monolithic architecture into microservices. Moreover, the proposed approach offers a flexible migration strategy in addition to accelerating and smoothing the migration process.","container-title":"2024 International Conference on Engineering &amp;amp; Computing Technologies (ICECT)","DOI":"10.1109/ICECT61618.2024.10581399","event-title":"2024 International Conference on Engineering &amp;amp; Computing Technologies (ICECT)","ISBN":"979-8-3503-4971-9","language":"en","license":"https://doi.org/10.15223/policy-029","page":"1-7","publisher":"IEEE","publisher-place":"Islamabad, Pakistan","source":"DOI.org (Crossref)","title":"Catalysing Monolithic to Microsevices Migration: A Strategic Approach Using Refactoring and Pilot Projects","title-short":"Catalysing Monolithic to Microsevices Migration","URL":"https://ieeexplore.ieee.org/document/10581399/","author":[{"family":"Kiani","given":"Azaz Ahmed"},{"family":"Sarwar","given":"Amber"},{"family":"Arshad","given":"Hira"},{"family":"Bibi","given":"Amna"},{"family":"Ahmad","given":"Fahad Burhan"},{"family":"Ahmed","given":"Waseem"}],"accessed":{"date-parts":[["2026",7,13]]},"issued":{"date-parts":[["2024",5,23]]}}}],"schema":"https://github.com/citation-style-language/schema/raw/master/csl-citation.json"} </w:instrText>
      </w:r>
      <w:r w:rsidR="0098575C" w:rsidRPr="00300074">
        <w:fldChar w:fldCharType="separate"/>
      </w:r>
      <w:r w:rsidR="00126B8B" w:rsidRPr="00126B8B">
        <w:rPr>
          <w:rFonts w:ascii="Calibri" w:eastAsiaTheme="minorHAnsi" w:cs="Calibri"/>
          <w:lang w:val="en-GB"/>
        </w:rPr>
        <w:t>(</w:t>
      </w:r>
      <w:proofErr w:type="spellStart"/>
      <w:r w:rsidR="00126B8B" w:rsidRPr="00126B8B">
        <w:rPr>
          <w:rFonts w:ascii="Calibri" w:eastAsiaTheme="minorHAnsi" w:cs="Calibri"/>
          <w:lang w:val="en-GB"/>
        </w:rPr>
        <w:t>Kiani</w:t>
      </w:r>
      <w:proofErr w:type="spellEnd"/>
      <w:r w:rsidR="00126B8B" w:rsidRPr="00126B8B">
        <w:rPr>
          <w:rFonts w:ascii="Calibri" w:eastAsiaTheme="minorHAnsi" w:cs="Calibri"/>
          <w:lang w:val="en-GB"/>
        </w:rPr>
        <w:t xml:space="preserve"> </w:t>
      </w:r>
      <w:r w:rsidR="00126B8B" w:rsidRPr="00126B8B">
        <w:rPr>
          <w:rFonts w:ascii="Calibri" w:eastAsiaTheme="minorHAnsi" w:cs="Calibri"/>
          <w:i/>
          <w:iCs/>
          <w:lang w:val="en-GB"/>
        </w:rPr>
        <w:t>et al.</w:t>
      </w:r>
      <w:r w:rsidR="00126B8B" w:rsidRPr="00126B8B">
        <w:rPr>
          <w:rFonts w:ascii="Calibri" w:eastAsiaTheme="minorHAnsi" w:cs="Calibri"/>
          <w:lang w:val="en-GB"/>
        </w:rPr>
        <w:t>, 2024)</w:t>
      </w:r>
      <w:r w:rsidR="0098575C" w:rsidRPr="00300074">
        <w:fldChar w:fldCharType="end"/>
      </w:r>
      <w:r w:rsidR="0098575C" w:rsidRPr="00300074">
        <w:t xml:space="preserve">. </w:t>
      </w:r>
      <w:r w:rsidR="00FA5DCB" w:rsidRPr="00300074">
        <w:t>MSA allows applications to</w:t>
      </w:r>
      <w:r w:rsidR="00DE4C56" w:rsidRPr="00300074">
        <w:t xml:space="preserve"> be</w:t>
      </w:r>
      <w:r w:rsidR="00FA5DCB" w:rsidRPr="00300074">
        <w:t xml:space="preserve"> deployed independently with fully </w:t>
      </w:r>
      <w:r w:rsidR="005F25E6" w:rsidRPr="00300074">
        <w:t>self-contained</w:t>
      </w:r>
      <w:r w:rsidR="00FA5DCB" w:rsidRPr="00300074">
        <w:t xml:space="preserve"> services</w:t>
      </w:r>
      <w:r w:rsidR="005F25E6" w:rsidRPr="00300074">
        <w:t xml:space="preserve"> that allow for faster releases and improved maintainability and scalability </w:t>
      </w:r>
      <w:r w:rsidR="005F25E6" w:rsidRPr="00300074">
        <w:fldChar w:fldCharType="begin"/>
      </w:r>
      <w:r w:rsidR="00126B8B">
        <w:instrText xml:space="preserve"> ADDIN ZOTERO_ITEM CSL_CITATION {"citationID":"qdhTBErX","properties":{"unsorted":false,"formattedCitation":"(Oumoussa and Saidi, 2024)","plainCitation":"(Oumoussa and Saidi, 2024)","noteIndex":0},"citationItems":[{"id":217,"uris":["http://zotero.org/users/local/x6OJxADO/items/AMCJN9CK"],"itemData":{"id":217,"type":"article-journal","abstract":"Modernizing monolithic systems through microservices architectures (MSAs) promises significant benefits in terms of scalability, agility, and cloud adoption. However, this transition hinges on accurate and efficient microservices identification, a complex area of research still in its evolution. This systematic literature review delves into this challenge by exploring three critical questions: First, we examine how the field of microservices identification has evolved over time, analyzing publication trends, categorizing existing research, and mapping out different research objectives and methodologies employed. Second, we dive into the current state-of-the-art, showcasing cutting-edge methodologies and tools developed to address microservices identification challenges. We highlight promising approaches while identifying potential limitations. Third, we unveil both existing hurdles and future challenges in this domain, painting a comprehensive picture of the obstacles and opportunities that lie ahead. Our findings illuminate key areas demanding further attention, including the need for more automated and accurate identification tools, standardized evaluation benchmarks, and a deeper understanding of the human factors involved in successful transitions. By addressing these critical gaps, we aim to pave the way for smoother and more effective modernization of monolithic systems through microservices adoption.","container-title":"IEEE Access","DOI":"10.1109/ACCESS.2024.3365079","ISSN":"2169-3536","journalAbbreviation":"IEEE Access","language":"en","license":"https://creativecommons.org/licenses/by-nc-nd/4.0/","page":"23389-23405","source":"DOI.org (Crossref)","title":"Evolution of Microservices Identification in Monolith Decomposition: A Systematic Review","title-short":"Evolution of Microservices Identification in Monolith Decomposition","volume":"12","author":[{"family":"Oumoussa","given":"Idris"},{"family":"Saidi","given":"Rajaa"}],"issued":{"date-parts":[["2024"]]}}}],"schema":"https://github.com/citation-style-language/schema/raw/master/csl-citation.json"} </w:instrText>
      </w:r>
      <w:r w:rsidR="005F25E6" w:rsidRPr="00300074">
        <w:fldChar w:fldCharType="separate"/>
      </w:r>
      <w:r w:rsidR="00126B8B">
        <w:rPr>
          <w:noProof/>
        </w:rPr>
        <w:t>(Oumoussa and Saidi, 2024)</w:t>
      </w:r>
      <w:r w:rsidR="005F25E6" w:rsidRPr="00300074">
        <w:fldChar w:fldCharType="end"/>
      </w:r>
      <w:r w:rsidR="00FA5DCB" w:rsidRPr="00300074">
        <w:t xml:space="preserve">. </w:t>
      </w:r>
      <w:r w:rsidR="00551CCC" w:rsidRPr="00300074">
        <w:t xml:space="preserve">This architectural approach reflects principles found in the Unix philosophy </w:t>
      </w:r>
      <w:r w:rsidR="00FA5DCB" w:rsidRPr="00300074">
        <w:t xml:space="preserve">where each </w:t>
      </w:r>
      <w:r w:rsidR="00314AD6" w:rsidRPr="00300074">
        <w:t>program</w:t>
      </w:r>
      <w:r w:rsidR="00FA5DCB" w:rsidRPr="00300074">
        <w:t xml:space="preserve"> does only one thing and does it well</w:t>
      </w:r>
      <w:r w:rsidR="00551CCC" w:rsidRPr="00300074">
        <w:t xml:space="preserve"> </w:t>
      </w:r>
      <w:r w:rsidR="00551CCC" w:rsidRPr="00300074">
        <w:fldChar w:fldCharType="begin"/>
      </w:r>
      <w:r w:rsidR="00126B8B">
        <w:instrText xml:space="preserve"> ADDIN ZOTERO_ITEM CSL_CITATION {"citationID":"Jj7iXxQy","properties":{"unsorted":false,"formattedCitation":"(McIlroy, Pinson and Tague, 1978)","plainCitation":"(McIlroy, Pinson and Tague, 1978)","noteIndex":0},"citationItems":[{"id":224,"uris":["http://zotero.org/users/local/x6OJxADO/items/7YCQCI34"],"itemData":{"id":224,"type":"article-journal","container-title":"Bell System Technical Journal","DOI":"10.1002/j.1538-7305.1978.tb02135.x","ISSN":"00058580","issue":"6","language":"en","page":"1899-1904","source":"DOI.org (Crossref)","title":"UNIX Time-Sharing System: Foreword","title-short":"UNIX Time-Sharing System","volume":"57","author":[{"family":"McIlroy","given":"M. D."},{"family":"Pinson","given":"E. N."},{"family":"Tague","given":"B. A."}],"issued":{"date-parts":[["1978",7,8]]}}}],"schema":"https://github.com/citation-style-language/schema/raw/master/csl-citation.json"} </w:instrText>
      </w:r>
      <w:r w:rsidR="00551CCC" w:rsidRPr="00300074">
        <w:fldChar w:fldCharType="separate"/>
      </w:r>
      <w:r w:rsidR="00126B8B">
        <w:rPr>
          <w:rFonts w:ascii="Calibri" w:eastAsiaTheme="minorHAnsi" w:cs="Calibri"/>
          <w:lang w:val="en-GB"/>
        </w:rPr>
        <w:t>(McIlroy, Pinson and Tague, 1978)</w:t>
      </w:r>
      <w:r w:rsidR="00551CCC" w:rsidRPr="00300074">
        <w:fldChar w:fldCharType="end"/>
      </w:r>
      <w:r w:rsidR="00314AD6" w:rsidRPr="00300074">
        <w:t>.</w:t>
      </w:r>
      <w:r w:rsidR="00FA5DCB" w:rsidRPr="00300074">
        <w:t xml:space="preserve"> </w:t>
      </w:r>
      <w:r w:rsidR="00D56CF4" w:rsidRPr="00300074">
        <w:t xml:space="preserve">Working with the code base becomes easier and ownership is more easily assignable </w:t>
      </w:r>
      <w:r w:rsidR="00D56CF4" w:rsidRPr="00300074">
        <w:fldChar w:fldCharType="begin"/>
      </w:r>
      <w:r w:rsidR="00126B8B">
        <w:instrText xml:space="preserve"> ADDIN ZOTERO_ITEM CSL_CITATION {"citationID":"DRULgpfC","properties":{"unsorted":false,"formattedCitation":"(Kalske, M\\uc0\\u228{}kitalo and Mikkonen, 2018)","plainCitation":"(Kalske, Mäkitalo and Mikkonen, 2018)","noteIndex":0},"citationItems":[{"id":176,"uris":["http://zotero.org/users/local/x6OJxADO/items/LXUTEISL"],"itemData":{"id":176,"type":"chapter","abstract":"One of the more recent avenues towards more ﬂexible installations and execution is the transition from monolithic architecture to microservice architecture. In such architecture, where microservices can be more liberally updated, relocated, and replaced, building liquid software also becomes simpler, as adaptation and deployment of code is easier than when using a monolithic architecture where almost everything is connected. In this paper, we study this type of transition. The objective is to identify the reasons why the companies decide to make such transition, and identify the challenges that companies may face during this transition. Our method is a survey based on di</w:instrText>
      </w:r>
      <w:r w:rsidR="00126B8B">
        <w:rPr>
          <w:rFonts w:ascii="Cambria Math" w:hAnsi="Cambria Math" w:cs="Cambria Math"/>
        </w:rPr>
        <w:instrText>↵</w:instrText>
      </w:r>
      <w:r w:rsidR="00126B8B">
        <w:instrText xml:space="preserve">erent publications and case studies conducted about these architectural transitions from monolithic architecture to microservices. Our ﬁndings reveal that typical reasons moving towards microservice architecture are complexity, scalability and code ownership. The challenges, on the other hand, can be separated to architectural challenges and organizational challenges. The conclusion is that when a software company grows big enough in size and starts facing problems regarding the size of the codebase, that is when microservices can be a good way to handle the complexity and size. Even though the transition provides its own challenges, these challenges can be easier to solve than the challenges that monolithic architecture presents to company.","container-title":"Current Trends in Web Engineering","DOI":"10.1007/978-3-319-74433-9_3","ISBN":"978-3-319-74432-2","language":"en","note":"collection-title: Lecture Notes in Computer Science","page":"32-47","publisher":"Springer International Publishing","publisher-place":"Cham","source":"DOI.org (Crossref)","title":"Challenges When Moving from Monolith to Microservice Architecture","URL":"http://link.springer.com/10.1007/978-3-319-74433-9_3","volume":"10544","editor":[{"family":"Garrigós","given":"Irene"},{"family":"Wimmer","given":"Manuel"}],"author":[{"family":"Kalske","given":"Miika"},{"family":"Mäkitalo","given":"Niko"},{"family":"Mikkonen","given":"Tommi"}],"accessed":{"date-parts":[["2026",6,3]]},"issued":{"date-parts":[["2018"]]}}}],"schema":"https://github.com/citation-style-language/schema/raw/master/csl-citation.json"} </w:instrText>
      </w:r>
      <w:r w:rsidR="00D56CF4" w:rsidRPr="00300074">
        <w:fldChar w:fldCharType="separate"/>
      </w:r>
      <w:r w:rsidR="00126B8B" w:rsidRPr="00126B8B">
        <w:rPr>
          <w:rFonts w:ascii="Calibri" w:eastAsiaTheme="minorHAnsi" w:cs="Calibri"/>
          <w:lang w:val="en-GB"/>
        </w:rPr>
        <w:t>(</w:t>
      </w:r>
      <w:proofErr w:type="spellStart"/>
      <w:r w:rsidR="00126B8B" w:rsidRPr="00126B8B">
        <w:rPr>
          <w:rFonts w:ascii="Calibri" w:eastAsiaTheme="minorHAnsi" w:cs="Calibri"/>
          <w:lang w:val="en-GB"/>
        </w:rPr>
        <w:t>Kalske</w:t>
      </w:r>
      <w:proofErr w:type="spellEnd"/>
      <w:r w:rsidR="00126B8B" w:rsidRPr="00126B8B">
        <w:rPr>
          <w:rFonts w:ascii="Calibri" w:eastAsiaTheme="minorHAnsi" w:cs="Calibri"/>
          <w:lang w:val="en-GB"/>
        </w:rPr>
        <w:t xml:space="preserve">, </w:t>
      </w:r>
      <w:proofErr w:type="spellStart"/>
      <w:r w:rsidR="00126B8B" w:rsidRPr="00126B8B">
        <w:rPr>
          <w:rFonts w:ascii="Calibri" w:eastAsiaTheme="minorHAnsi" w:cs="Calibri"/>
          <w:lang w:val="en-GB"/>
        </w:rPr>
        <w:t>Mäkitalo</w:t>
      </w:r>
      <w:proofErr w:type="spellEnd"/>
      <w:r w:rsidR="00126B8B" w:rsidRPr="00126B8B">
        <w:rPr>
          <w:rFonts w:ascii="Calibri" w:eastAsiaTheme="minorHAnsi" w:cs="Calibri"/>
          <w:lang w:val="en-GB"/>
        </w:rPr>
        <w:t xml:space="preserve"> and </w:t>
      </w:r>
      <w:proofErr w:type="spellStart"/>
      <w:r w:rsidR="00126B8B" w:rsidRPr="00126B8B">
        <w:rPr>
          <w:rFonts w:ascii="Calibri" w:eastAsiaTheme="minorHAnsi" w:cs="Calibri"/>
          <w:lang w:val="en-GB"/>
        </w:rPr>
        <w:t>Mikkonen</w:t>
      </w:r>
      <w:proofErr w:type="spellEnd"/>
      <w:r w:rsidR="00126B8B" w:rsidRPr="00126B8B">
        <w:rPr>
          <w:rFonts w:ascii="Calibri" w:eastAsiaTheme="minorHAnsi" w:cs="Calibri"/>
          <w:lang w:val="en-GB"/>
        </w:rPr>
        <w:t>, 2018)</w:t>
      </w:r>
      <w:r w:rsidR="00D56CF4" w:rsidRPr="00300074">
        <w:fldChar w:fldCharType="end"/>
      </w:r>
      <w:r w:rsidR="00D56CF4" w:rsidRPr="00300074">
        <w:t xml:space="preserve">. </w:t>
      </w:r>
      <w:r w:rsidR="006D45CF" w:rsidRPr="00300074">
        <w:t>This simplifies work performed on each microservice, but can lead to more complex deployment operations, since multiple deployments</w:t>
      </w:r>
      <w:r w:rsidR="00E33BC0">
        <w:t xml:space="preserve">, as seen in </w:t>
      </w:r>
      <w:r w:rsidR="00E33BC0">
        <w:fldChar w:fldCharType="begin"/>
      </w:r>
      <w:r w:rsidR="00E33BC0">
        <w:instrText xml:space="preserve"> REF _Ref236481852 \h </w:instrText>
      </w:r>
      <w:r w:rsidR="00E33BC0">
        <w:fldChar w:fldCharType="separate"/>
      </w:r>
      <w:r w:rsidR="00E33BC0">
        <w:t xml:space="preserve">Figure </w:t>
      </w:r>
      <w:r w:rsidR="00E33BC0">
        <w:rPr>
          <w:noProof/>
        </w:rPr>
        <w:t>3</w:t>
      </w:r>
      <w:r w:rsidR="00E33BC0">
        <w:fldChar w:fldCharType="end"/>
      </w:r>
      <w:r w:rsidR="00E33BC0">
        <w:t>,</w:t>
      </w:r>
      <w:r w:rsidR="006D45CF" w:rsidRPr="00300074">
        <w:t xml:space="preserve"> are now required where in the past one may have been sufficient</w:t>
      </w:r>
      <w:r w:rsidR="000F11BA" w:rsidRPr="00300074">
        <w:t xml:space="preserve"> </w:t>
      </w:r>
      <w:r w:rsidR="000F11BA" w:rsidRPr="00300074">
        <w:fldChar w:fldCharType="begin"/>
      </w:r>
      <w:r w:rsidR="00126B8B">
        <w:instrText xml:space="preserve"> ADDIN ZOTERO_ITEM CSL_CITATION {"citationID":"M9I3k3Mu","properties":{"unsorted":false,"formattedCitation":"(Zeng, Niu and Qiao, 2023)","plainCitation":"(Zeng, Niu and Qiao, 2023)","noteIndex":0},"citationItems":[{"id":227,"uris":["http://zotero.org/users/local/x6OJxADO/items/D9ZTHP85"],"itemData":{"id":227,"type":"paper-conference","abstract":"With continuous development ofsoftware architecture, system has changed from single architecture to microservice multi-cluster architecture, and containerization technology has also been developed to solve the increasingly complex deployment model of microservice architecture. Compilation, packaging, image production, deployment, and upgrading during the software releaseprocess are inefficient due to manualprocessing. Although there are many researches on software architecture, containerization technology, construction technology, but they are relatively independent, and there are few comprehensive plans that combine these technologies together to improve overall efficiency. This paper takes software deployment and management of the containerized multi-instance system as the research object, and proposes a construction plan of operation and maintenance platform. We designed a concise comprehensive experimental platform integrating software development, software construction, image production, system deployment, system operation and maintenance and upgrade. Through the construction and testing of the actual platform environment, the utility and stability ofthe platform are verified, improved software release efficiency. At the same time, the solution is simple and easy to manage, it can meet the general software operation and maintenance requirements in most scenarios.","container-title":"2023 International Conference on Networking and Network Applications (NaNA)","DOI":"10.1109/NaNA60121.2023.00116","event-title":"2023 International Conference on Networking and Network Applications (NaNA)","ISBN":"979-8-3503-2738-0","license":"https://doi.org/10.15223/policy-029","page":"674-679","publisher":"IEEE","publisher-place":"Qingdao, China","source":"DOI.org (Crossref)","title":"A Novel Construction Technology of Microservice Multi-Instance System Automatic Deployment and Upgrade","URL":"https://ieeexplore.ieee.org/document/10284899/","author":[{"family":"Zeng","given":"Ruiqi"},{"family":"Niu","given":"Yiru"},{"family":"Qiao","given":"Lanfei"}],"accessed":{"date-parts":[["2026",7,18]]},"issued":{"date-parts":[["2023",8]]}}}],"schema":"https://github.com/citation-style-language/schema/raw/master/csl-citation.json"} </w:instrText>
      </w:r>
      <w:r w:rsidR="000F11BA" w:rsidRPr="00300074">
        <w:fldChar w:fldCharType="separate"/>
      </w:r>
      <w:r w:rsidR="00126B8B">
        <w:rPr>
          <w:rFonts w:ascii="Calibri" w:eastAsiaTheme="minorHAnsi" w:cs="Calibri"/>
          <w:lang w:val="en-GB"/>
        </w:rPr>
        <w:t xml:space="preserve">(Zeng, </w:t>
      </w:r>
      <w:proofErr w:type="spellStart"/>
      <w:r w:rsidR="00126B8B">
        <w:rPr>
          <w:rFonts w:ascii="Calibri" w:eastAsiaTheme="minorHAnsi" w:cs="Calibri"/>
          <w:lang w:val="en-GB"/>
        </w:rPr>
        <w:t>Niu</w:t>
      </w:r>
      <w:proofErr w:type="spellEnd"/>
      <w:r w:rsidR="00126B8B">
        <w:rPr>
          <w:rFonts w:ascii="Calibri" w:eastAsiaTheme="minorHAnsi" w:cs="Calibri"/>
          <w:lang w:val="en-GB"/>
        </w:rPr>
        <w:t xml:space="preserve"> and </w:t>
      </w:r>
      <w:proofErr w:type="spellStart"/>
      <w:r w:rsidR="00126B8B">
        <w:rPr>
          <w:rFonts w:ascii="Calibri" w:eastAsiaTheme="minorHAnsi" w:cs="Calibri"/>
          <w:lang w:val="en-GB"/>
        </w:rPr>
        <w:t>Qiao</w:t>
      </w:r>
      <w:proofErr w:type="spellEnd"/>
      <w:r w:rsidR="00126B8B">
        <w:rPr>
          <w:rFonts w:ascii="Calibri" w:eastAsiaTheme="minorHAnsi" w:cs="Calibri"/>
          <w:lang w:val="en-GB"/>
        </w:rPr>
        <w:t>, 2023)</w:t>
      </w:r>
      <w:r w:rsidR="000F11BA" w:rsidRPr="00300074">
        <w:fldChar w:fldCharType="end"/>
      </w:r>
      <w:r w:rsidR="006D45CF" w:rsidRPr="00300074">
        <w:t>.</w:t>
      </w:r>
      <w:r w:rsidR="000F11BA" w:rsidRPr="00300074">
        <w:t xml:space="preserve"> </w:t>
      </w:r>
      <w:r w:rsidR="00F30557">
        <w:t>These independently deployable microservices can communicate via a common API Gateway, allowing for each service to</w:t>
      </w:r>
      <w:r w:rsidR="00E63666">
        <w:t xml:space="preserve"> have an</w:t>
      </w:r>
      <w:r w:rsidR="00F30557">
        <w:t xml:space="preserve"> </w:t>
      </w:r>
      <w:r w:rsidR="00E63666">
        <w:t xml:space="preserve">individual connection to other systems. </w:t>
      </w:r>
    </w:p>
    <w:p w14:paraId="62B614BB" w14:textId="3DC7B32D" w:rsidR="00E33BC0" w:rsidRDefault="00E33BC0" w:rsidP="00FA0237">
      <w:pPr>
        <w:jc w:val="center"/>
      </w:pPr>
      <w:r w:rsidRPr="00E33BC0">
        <w:rPr>
          <w:noProof/>
        </w:rPr>
        <w:drawing>
          <wp:inline distT="0" distB="0" distL="0" distR="0" wp14:anchorId="3AAB6491" wp14:editId="2E5B9D98">
            <wp:extent cx="5065597" cy="3270195"/>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extLst>
                        <a:ext uri="{28A0092B-C50C-407E-A947-70E740481C1C}">
                          <a14:useLocalDpi xmlns:a14="http://schemas.microsoft.com/office/drawing/2010/main" val="0"/>
                        </a:ext>
                      </a:extLst>
                    </a:blip>
                    <a:stretch>
                      <a:fillRect/>
                    </a:stretch>
                  </pic:blipFill>
                  <pic:spPr>
                    <a:xfrm>
                      <a:off x="0" y="0"/>
                      <a:ext cx="5068029" cy="3271765"/>
                    </a:xfrm>
                    <a:prstGeom prst="rect">
                      <a:avLst/>
                    </a:prstGeom>
                  </pic:spPr>
                </pic:pic>
              </a:graphicData>
            </a:graphic>
          </wp:inline>
        </w:drawing>
      </w:r>
    </w:p>
    <w:p w14:paraId="4AD78458" w14:textId="5EAE1B84" w:rsidR="00E33BC0" w:rsidRPr="00300074" w:rsidRDefault="00E33BC0" w:rsidP="00E33BC0">
      <w:pPr>
        <w:pStyle w:val="Caption"/>
      </w:pPr>
      <w:bookmarkStart w:id="43" w:name="_Ref236481852"/>
      <w:bookmarkStart w:id="44" w:name="_Toc238383674"/>
      <w:r>
        <w:lastRenderedPageBreak/>
        <w:t xml:space="preserve">Figure </w:t>
      </w:r>
      <w:r w:rsidR="0071549D">
        <w:fldChar w:fldCharType="begin"/>
      </w:r>
      <w:r w:rsidR="0071549D">
        <w:instrText xml:space="preserve"> SEQ Figure \* ARABIC </w:instrText>
      </w:r>
      <w:r w:rsidR="0071549D">
        <w:fldChar w:fldCharType="separate"/>
      </w:r>
      <w:r w:rsidR="008A1EA9">
        <w:rPr>
          <w:noProof/>
        </w:rPr>
        <w:t>3</w:t>
      </w:r>
      <w:r w:rsidR="0071549D">
        <w:rPr>
          <w:noProof/>
        </w:rPr>
        <w:fldChar w:fldCharType="end"/>
      </w:r>
      <w:bookmarkEnd w:id="43"/>
      <w:r>
        <w:t xml:space="preserve"> - Example of loosely coupled microservice architecture</w:t>
      </w:r>
      <w:bookmarkEnd w:id="44"/>
    </w:p>
    <w:p w14:paraId="294F3468" w14:textId="47289254" w:rsidR="007034E8" w:rsidRPr="00300074" w:rsidRDefault="008160D2" w:rsidP="007D3777">
      <w:r w:rsidRPr="00300074">
        <w:t>Having more applications</w:t>
      </w:r>
      <w:r w:rsidR="000F11BA" w:rsidRPr="00300074">
        <w:t xml:space="preserve"> mean</w:t>
      </w:r>
      <w:r w:rsidR="00241248" w:rsidRPr="00300074">
        <w:t>s</w:t>
      </w:r>
      <w:r w:rsidR="000F11BA" w:rsidRPr="00300074">
        <w:t xml:space="preserve"> more maintenance and higher operational overhead. </w:t>
      </w:r>
      <w:r w:rsidR="00281BBA" w:rsidRPr="00300074">
        <w:t xml:space="preserve">A new </w:t>
      </w:r>
      <w:r w:rsidR="00656043" w:rsidRPr="00300074">
        <w:t xml:space="preserve">approach for the deployment of the microservices evolved that focused on the containerisation of the applications </w:t>
      </w:r>
      <w:r w:rsidR="00656043" w:rsidRPr="00300074">
        <w:fldChar w:fldCharType="begin"/>
      </w:r>
      <w:r w:rsidR="00126B8B">
        <w:instrText xml:space="preserve"> ADDIN ZOTERO_ITEM CSL_CITATION {"citationID":"rDqunJhf","properties":{"unsorted":false,"formattedCitation":"(Zeng, Niu and Qiao, 2023)","plainCitation":"(Zeng, Niu and Qiao, 2023)","noteIndex":0},"citationItems":[{"id":227,"uris":["http://zotero.org/users/local/x6OJxADO/items/D9ZTHP85"],"itemData":{"id":227,"type":"paper-conference","abstract":"With continuous development ofsoftware architecture, system has changed from single architecture to microservice multi-cluster architecture, and containerization technology has also been developed to solve the increasingly complex deployment model of microservice architecture. Compilation, packaging, image production, deployment, and upgrading during the software releaseprocess are inefficient due to manualprocessing. Although there are many researches on software architecture, containerization technology, construction technology, but they are relatively independent, and there are few comprehensive plans that combine these technologies together to improve overall efficiency. This paper takes software deployment and management of the containerized multi-instance system as the research object, and proposes a construction plan of operation and maintenance platform. We designed a concise comprehensive experimental platform integrating software development, software construction, image production, system deployment, system operation and maintenance and upgrade. Through the construction and testing of the actual platform environment, the utility and stability ofthe platform are verified, improved software release efficiency. At the same time, the solution is simple and easy to manage, it can meet the general software operation and maintenance requirements in most scenarios.","container-title":"2023 International Conference on Networking and Network Applications (NaNA)","DOI":"10.1109/NaNA60121.2023.00116","event-title":"2023 International Conference on Networking and Network Applications (NaNA)","ISBN":"979-8-3503-2738-0","license":"https://doi.org/10.15223/policy-029","page":"674-679","publisher":"IEEE","publisher-place":"Qingdao, China","source":"DOI.org (Crossref)","title":"A Novel Construction Technology of Microservice Multi-Instance System Automatic Deployment and Upgrade","URL":"https://ieeexplore.ieee.org/document/10284899/","author":[{"family":"Zeng","given":"Ruiqi"},{"family":"Niu","given":"Yiru"},{"family":"Qiao","given":"Lanfei"}],"accessed":{"date-parts":[["2026",7,18]]},"issued":{"date-parts":[["2023",8]]}}}],"schema":"https://github.com/citation-style-language/schema/raw/master/csl-citation.json"} </w:instrText>
      </w:r>
      <w:r w:rsidR="00656043" w:rsidRPr="00300074">
        <w:fldChar w:fldCharType="separate"/>
      </w:r>
      <w:r w:rsidR="00126B8B">
        <w:rPr>
          <w:rFonts w:ascii="Calibri" w:eastAsiaTheme="minorHAnsi" w:cs="Calibri"/>
          <w:lang w:val="en-GB"/>
        </w:rPr>
        <w:t xml:space="preserve">(Zeng, </w:t>
      </w:r>
      <w:proofErr w:type="spellStart"/>
      <w:r w:rsidR="00126B8B">
        <w:rPr>
          <w:rFonts w:ascii="Calibri" w:eastAsiaTheme="minorHAnsi" w:cs="Calibri"/>
          <w:lang w:val="en-GB"/>
        </w:rPr>
        <w:t>Niu</w:t>
      </w:r>
      <w:proofErr w:type="spellEnd"/>
      <w:r w:rsidR="00126B8B">
        <w:rPr>
          <w:rFonts w:ascii="Calibri" w:eastAsiaTheme="minorHAnsi" w:cs="Calibri"/>
          <w:lang w:val="en-GB"/>
        </w:rPr>
        <w:t xml:space="preserve"> and </w:t>
      </w:r>
      <w:proofErr w:type="spellStart"/>
      <w:r w:rsidR="00126B8B">
        <w:rPr>
          <w:rFonts w:ascii="Calibri" w:eastAsiaTheme="minorHAnsi" w:cs="Calibri"/>
          <w:lang w:val="en-GB"/>
        </w:rPr>
        <w:t>Qiao</w:t>
      </w:r>
      <w:proofErr w:type="spellEnd"/>
      <w:r w:rsidR="00126B8B">
        <w:rPr>
          <w:rFonts w:ascii="Calibri" w:eastAsiaTheme="minorHAnsi" w:cs="Calibri"/>
          <w:lang w:val="en-GB"/>
        </w:rPr>
        <w:t>, 2023)</w:t>
      </w:r>
      <w:r w:rsidR="00656043" w:rsidRPr="00300074">
        <w:fldChar w:fldCharType="end"/>
      </w:r>
      <w:r w:rsidR="00656043" w:rsidRPr="00300074">
        <w:t xml:space="preserve">. These containers can be quickly deployed using </w:t>
      </w:r>
      <w:bookmarkStart w:id="45" w:name="OLE_LINK5"/>
      <w:bookmarkStart w:id="46" w:name="OLE_LINK6"/>
      <w:r w:rsidR="00656043" w:rsidRPr="00300074">
        <w:t xml:space="preserve">Developer Operations </w:t>
      </w:r>
      <w:bookmarkEnd w:id="45"/>
      <w:bookmarkEnd w:id="46"/>
      <w:r w:rsidR="00656043" w:rsidRPr="00300074">
        <w:t>(DevOps) pipelines to container orchestration tools like Kubernetes.</w:t>
      </w:r>
      <w:r w:rsidR="00E868D1" w:rsidRPr="00300074">
        <w:t xml:space="preserve"> Continuous Integration and Continuous Deployment (CI/CD) pipelines are </w:t>
      </w:r>
      <w:r w:rsidR="00A67D4D">
        <w:t>used</w:t>
      </w:r>
      <w:r w:rsidR="00E868D1" w:rsidRPr="00300074">
        <w:t xml:space="preserve"> for </w:t>
      </w:r>
      <w:r w:rsidR="00DE4C56" w:rsidRPr="00300074">
        <w:t xml:space="preserve">fully </w:t>
      </w:r>
      <w:r w:rsidR="00E868D1" w:rsidRPr="00300074">
        <w:t>automated deployment of</w:t>
      </w:r>
      <w:r w:rsidR="00A67D4D">
        <w:t xml:space="preserve"> </w:t>
      </w:r>
      <w:r w:rsidR="00E868D1" w:rsidRPr="00300074">
        <w:t>application</w:t>
      </w:r>
      <w:r w:rsidR="00A67D4D">
        <w:t>s</w:t>
      </w:r>
      <w:r w:rsidR="00E868D1" w:rsidRPr="00300074">
        <w:t xml:space="preserve"> </w:t>
      </w:r>
      <w:r w:rsidR="00E868D1" w:rsidRPr="00300074">
        <w:fldChar w:fldCharType="begin"/>
      </w:r>
      <w:r w:rsidR="00126B8B">
        <w:instrText xml:space="preserve"> ADDIN ZOTERO_ITEM CSL_CITATION {"citationID":"WYGstrEb","properties":{"unsorted":false,"formattedCitation":"(Saxena {\\i{}et al.}, 2024)","plainCitation":"(Saxena et al., 2024)","noteIndex":0},"citationItems":[{"id":229,"uris":["http://zotero.org/users/local/x6OJxADO/items/NSMWE3L4"],"itemData":{"id":229,"type":"paper-conference","abstract":"DevOps pipeline is a set of automated tasks or processes or jobs that has tasks assigned to execute automatically that allow the Development team and Operations team to collaborate for building and deployment of the software or services. DevOps as a culture includes better collaboration between different teams within an organization and the removal of silos between them. This paper aims to streamline the current software development and deployment process that is being followed in most of today’s generation DevOps deployment as Continuous Integration and Continuous Delivery (CI/CD) pipelines. Centered to the level of software development life cycle (SDLC), it also describes the current ambiguous definition to clarify the implementation of DevOps in practice along a sample CI/CD pipeline deployment. The further objective of the paper is to demonstrate the implementation strategy of DevOps Infrastructure as Code (IaC) and Pipeline as a code and the removal of ambiguity in the definition of DevOps Infrastructure as a Code methodology.","container-title":"2024 IEEE Silchar Subsection Conference (SILCON 2024)","DOI":"10.1109/SILCON63976.2024.10910699","event-title":"2024 IEEE Silchar Subsection Conference (SILCON)","ISBN":"979-8-3315-4082-1","language":"en","license":"https://doi.org/10.15223/policy-029","page":"1-6","publisher":"IEEE","publisher-place":"Agartala, India","source":"DOI.org (Crossref)","title":"DevOps Automation Pipeline Deployment with IaC (Infrastructure as Code)","URL":"https://ieeexplore.ieee.org/document/10910699/","author":[{"family":"Saxena","given":"Adarsh"},{"family":"Singh","given":"Sudhakar"},{"family":"Prakash","given":"Shiv"},{"family":"Yang","given":"Tiansheng"},{"family":"Rathore","given":"Rajkumar Singh"}],"accessed":{"date-parts":[["2026",7,18]]},"issued":{"date-parts":[["2024",11,15]]}}}],"schema":"https://github.com/citation-style-language/schema/raw/master/csl-citation.json"} </w:instrText>
      </w:r>
      <w:r w:rsidR="00E868D1" w:rsidRPr="00300074">
        <w:fldChar w:fldCharType="separate"/>
      </w:r>
      <w:r w:rsidR="00126B8B" w:rsidRPr="00126B8B">
        <w:rPr>
          <w:rFonts w:ascii="Calibri" w:eastAsiaTheme="minorHAnsi" w:cs="Calibri"/>
          <w:lang w:val="en-GB"/>
        </w:rPr>
        <w:t xml:space="preserve">(Saxena </w:t>
      </w:r>
      <w:r w:rsidR="00126B8B" w:rsidRPr="00126B8B">
        <w:rPr>
          <w:rFonts w:ascii="Calibri" w:eastAsiaTheme="minorHAnsi" w:cs="Calibri"/>
          <w:i/>
          <w:iCs/>
          <w:lang w:val="en-GB"/>
        </w:rPr>
        <w:t>et al.</w:t>
      </w:r>
      <w:r w:rsidR="00126B8B" w:rsidRPr="00126B8B">
        <w:rPr>
          <w:rFonts w:ascii="Calibri" w:eastAsiaTheme="minorHAnsi" w:cs="Calibri"/>
          <w:lang w:val="en-GB"/>
        </w:rPr>
        <w:t>, 2024)</w:t>
      </w:r>
      <w:r w:rsidR="00E868D1" w:rsidRPr="00300074">
        <w:fldChar w:fldCharType="end"/>
      </w:r>
      <w:r w:rsidR="00E868D1" w:rsidRPr="00300074">
        <w:t>. Such system</w:t>
      </w:r>
      <w:r w:rsidR="00A67D4D">
        <w:t>s</w:t>
      </w:r>
      <w:r w:rsidR="00E868D1" w:rsidRPr="00300074">
        <w:t xml:space="preserve"> streamline the work on microservices and remove much of the overhead involved in the deployment and operations. </w:t>
      </w:r>
      <w:r w:rsidR="009E0829" w:rsidRPr="00300074">
        <w:t xml:space="preserve">Thus the effectiveness of MSA applications </w:t>
      </w:r>
      <w:r w:rsidR="00D06BEF">
        <w:t>means</w:t>
      </w:r>
      <w:r w:rsidR="00B02074">
        <w:t xml:space="preserve"> they have many benefits </w:t>
      </w:r>
      <w:r w:rsidR="009E0829" w:rsidRPr="00300074">
        <w:t xml:space="preserve">in comparison to Monolithic applications. </w:t>
      </w:r>
      <w:r w:rsidR="00AF10A1" w:rsidRPr="00300074">
        <w:t xml:space="preserve">Understanding why </w:t>
      </w:r>
      <w:r w:rsidR="00E72B61" w:rsidRPr="00300074">
        <w:t xml:space="preserve">the </w:t>
      </w:r>
      <w:r w:rsidR="00AF10A1" w:rsidRPr="00300074">
        <w:t xml:space="preserve">MSA </w:t>
      </w:r>
      <w:r w:rsidR="00E72B61" w:rsidRPr="00300074">
        <w:t xml:space="preserve">method is an efficient approach for application development and deployment is crucial before examining how enterprises are </w:t>
      </w:r>
      <w:r w:rsidR="00866111" w:rsidRPr="00300074">
        <w:t>utilising</w:t>
      </w:r>
      <w:r w:rsidR="00E72B61" w:rsidRPr="00300074">
        <w:t xml:space="preserve"> it in a Domain Driven context. </w:t>
      </w:r>
      <w:r w:rsidR="00AF10A1" w:rsidRPr="00300074">
        <w:t xml:space="preserve"> </w:t>
      </w:r>
    </w:p>
    <w:p w14:paraId="63336715" w14:textId="77777777" w:rsidR="00D55424" w:rsidRPr="00300074" w:rsidRDefault="00D55424" w:rsidP="007D3777"/>
    <w:p w14:paraId="2A5731B9" w14:textId="20A9CDB8" w:rsidR="007034E8" w:rsidRPr="00300074" w:rsidRDefault="007034E8" w:rsidP="007D3777">
      <w:pPr>
        <w:pStyle w:val="Disslevel3"/>
      </w:pPr>
      <w:bookmarkStart w:id="47" w:name="_Toc239928597"/>
      <w:r w:rsidRPr="00300074">
        <w:t>Domain Driven Design with Microservices</w:t>
      </w:r>
      <w:bookmarkEnd w:id="47"/>
    </w:p>
    <w:p w14:paraId="797ABCA1" w14:textId="0CD7FE7D" w:rsidR="005A461C" w:rsidRPr="00300074" w:rsidRDefault="00C75756" w:rsidP="007D3777">
      <w:r w:rsidRPr="00300074">
        <w:t>In a domain driven enterprise each</w:t>
      </w:r>
      <w:r w:rsidR="00CD6DA3" w:rsidRPr="00300074">
        <w:t xml:space="preserve"> domain has its own set of applications that are ideally set up as microservices performing one core function each. The microservices can then communicate with other systems by consuming interfaces provided by other microservices</w:t>
      </w:r>
      <w:r w:rsidR="00A3270A">
        <w:t>,</w:t>
      </w:r>
      <w:r w:rsidR="00CD6DA3" w:rsidRPr="00300074">
        <w:t xml:space="preserve"> including from other domains. If a domain </w:t>
      </w:r>
      <w:r w:rsidR="00BB37EC" w:rsidRPr="00300074">
        <w:t>depends on data or services</w:t>
      </w:r>
      <w:r w:rsidR="00CD6DA3" w:rsidRPr="00300074">
        <w:t xml:space="preserve"> from another domain</w:t>
      </w:r>
      <w:r w:rsidR="00A3270A">
        <w:t>,</w:t>
      </w:r>
      <w:r w:rsidR="00CD6DA3" w:rsidRPr="00300074">
        <w:t xml:space="preserve"> </w:t>
      </w:r>
      <w:r w:rsidR="00BB37EC" w:rsidRPr="00300074">
        <w:t xml:space="preserve">then </w:t>
      </w:r>
      <w:r w:rsidR="00CD6DA3" w:rsidRPr="00300074">
        <w:t>it is considered to be downstream</w:t>
      </w:r>
      <w:r w:rsidR="00BB37EC" w:rsidRPr="00300074">
        <w:t xml:space="preserve"> of that other domain</w:t>
      </w:r>
      <w:r w:rsidR="00CD6DA3" w:rsidRPr="00300074">
        <w:t xml:space="preserve">. If it is </w:t>
      </w:r>
      <w:r w:rsidR="00BB37EC" w:rsidRPr="00300074">
        <w:t>providing</w:t>
      </w:r>
      <w:r w:rsidR="00CD6DA3" w:rsidRPr="00300074">
        <w:t xml:space="preserve"> data </w:t>
      </w:r>
      <w:r w:rsidR="00BB37EC" w:rsidRPr="00300074">
        <w:t xml:space="preserve">or services </w:t>
      </w:r>
      <w:r w:rsidR="00CD6DA3" w:rsidRPr="00300074">
        <w:t xml:space="preserve">to another domain it is considered to </w:t>
      </w:r>
      <w:r w:rsidR="00AD5A3B">
        <w:t xml:space="preserve">be </w:t>
      </w:r>
      <w:r w:rsidR="00CD6DA3" w:rsidRPr="00300074">
        <w:t>upstream</w:t>
      </w:r>
      <w:r w:rsidR="00BB37EC" w:rsidRPr="00300074">
        <w:t xml:space="preserve"> of that other domain</w:t>
      </w:r>
      <w:r w:rsidR="00CD6DA3" w:rsidRPr="00300074">
        <w:t>. A domain can be both upstream and downstream of other domains at the same time, depending on the nature of the data flow</w:t>
      </w:r>
      <w:r w:rsidR="00BB37EC" w:rsidRPr="00300074">
        <w:t xml:space="preserve"> and dependencies </w:t>
      </w:r>
      <w:r w:rsidR="00BB37EC" w:rsidRPr="00300074">
        <w:fldChar w:fldCharType="begin"/>
      </w:r>
      <w:r w:rsidR="00126B8B">
        <w:instrText xml:space="preserve"> ADDIN ZOTERO_ITEM CSL_CITATION {"citationID":"AnAl4MT1","properties":{"unsorted":false,"formattedCitation":"(Evans, 2004)","plainCitation":"(Evans, 2004)","noteIndex":0},"citationItems":[{"id":225,"uris":["http://zotero.org/users/local/x6OJxADO/items/HTZT44Q4"],"itemData":{"id":225,"type":"book","abstract":"This is not a book ... offers readers a systematic approach to domain-driven design, presenting an extensive set of design best practices, experience-based techniques, and fundamental principles that facilitate the development of software projects facing complex domains.","call-number":"005.1","ISBN":"978-0-321-12521-7","language":"eng","publisher":"Addison-Wesley","publisher-place":"Boston","source":"BnF ISBN","title":"Domain-driven design: tackling complexity in the heart of software","title-short":"Domain-driven design","author":[{"family":"Evans","given":"Eric"}],"issued":{"date-parts":[["2004"]]}}}],"schema":"https://github.com/citation-style-language/schema/raw/master/csl-citation.json"} </w:instrText>
      </w:r>
      <w:r w:rsidR="00BB37EC" w:rsidRPr="00300074">
        <w:fldChar w:fldCharType="separate"/>
      </w:r>
      <w:r w:rsidR="00126B8B">
        <w:rPr>
          <w:noProof/>
        </w:rPr>
        <w:t>(Evans, 2004)</w:t>
      </w:r>
      <w:r w:rsidR="00BB37EC" w:rsidRPr="00300074">
        <w:fldChar w:fldCharType="end"/>
      </w:r>
      <w:r w:rsidR="00CD6DA3" w:rsidRPr="00300074">
        <w:t>. These integrations can be implemented with synchronous technologies like Representational State Transfer (R</w:t>
      </w:r>
      <w:r w:rsidR="00DA5E75" w:rsidRPr="00300074">
        <w:t>E</w:t>
      </w:r>
      <w:r w:rsidR="00CD6DA3" w:rsidRPr="00300074">
        <w:t xml:space="preserve">ST), but it is often more efficient to use asynchronous set ups following Event Driven Design (EDD) </w:t>
      </w:r>
      <w:r w:rsidR="00CD6DA3" w:rsidRPr="00300074">
        <w:fldChar w:fldCharType="begin"/>
      </w:r>
      <w:r w:rsidR="00126B8B">
        <w:instrText xml:space="preserve"> ADDIN ZOTERO_ITEM CSL_CITATION {"citationID":"t1nf6tSo","properties":{"unsorted":false,"formattedCitation":"(Myllynen {\\i{}et al.}, 2023)","plainCitation":"(Myllynen et al., 2023)","noteIndex":0},"citationItems":[{"id":66,"uris":["http://zotero.org/users/local/x6OJxADO/items/ASS435NV"],"itemData":{"id":66,"type":"article-journal","abstract":"The growing complexity of modern software systems necessitates architectural approaches that enhance scalability, flexibility, and maintainability. Microservices architecture has emerged as a leading solution, particularly for cross-domain applications. This paper presents a conceptual model for cross-domain microservices by integrating Event-Driven Design (EDD) and DomainDriven Design (DDD) principles. The proposed model focuses on structuring microservices around distinct bounded contexts, enabling modular development and fostering a deep alignment between technical architecture and business objectives. By employing EDD, the model leverages asynchronous communication and event streaming to decouple microservices, ensuring resilience and real-time responsiveness across domains. DDD is utilized to define domain boundaries, prioritize business logic, and establish ubiquitous language, facilitating seamless collaboration between technical and non-technical stakeholders. The model also introduces a unified framework for orchestrating complex interactions across microservices, enhancing system coherence without compromising autonomy. Key components of the conceptual model include event sourcing for maintaining robust data consistency, CQRS (Command Query Responsibility Segregation) to separate read and write operations, and aggregate design to manage domain entities efficiently. The model emphasizes event choreography over centralized orchestration, promoting loose coupling and scalability. Integration challenges, such as data synchronization, eventual consistency, and cross-domain event propagation, are addressed with practical guidelines for implementing resilient patterns. A comparative analysis with traditional service-oriented architectures underscores the model's advantages in supporting diverse business needs and rapid adaptability to changing requirements. The proposed conceptual model is validated through case studies in e-commerce and financial services, demonstrating its potential to optimize operational workflows and enhance user experiences. This research contributes to the growing discourse on microservices by bridging the gap between technical and business domains, offering a robust framework for designing cross-domain systems. Future work will explore extending the model with advanced AI-driven decision-making and monitoring capabilities.","container-title":"International Journal of Multidisciplinary Research and Growth Evaluation","DOI":"10.54660/.IJMRGE.2023.4.1.635-638","ISSN":"25827138","issue":"1","journalAbbreviation":"IJMRGE","language":"en","page":"635-638","source":"DOI.org (Crossref)","title":"Developing a Conceptual Model for Cross-Domain Microservices Using Event-Driven and Domain-Driven Design","volume":"4","author":[{"family":"Myllynen","given":"Teemu"},{"family":"Kamau","given":"Eunice"},{"family":"Mustapha","given":"Sikirat Damilola"},{"family":"Babatunde","given":"Gideon Opeyemi"},{"family":"Alabi","given":"Abidemi Adeleye"}],"issued":{"date-parts":[["2023"]]}}}],"schema":"https://github.com/citation-style-language/schema/raw/master/csl-citation.json"} </w:instrText>
      </w:r>
      <w:r w:rsidR="00CD6DA3" w:rsidRPr="00300074">
        <w:fldChar w:fldCharType="separate"/>
      </w:r>
      <w:r w:rsidR="00126B8B" w:rsidRPr="00126B8B">
        <w:rPr>
          <w:rFonts w:ascii="Calibri" w:eastAsiaTheme="minorHAnsi" w:cs="Calibri"/>
          <w:lang w:val="en-GB"/>
        </w:rPr>
        <w:t>(</w:t>
      </w:r>
      <w:proofErr w:type="spellStart"/>
      <w:r w:rsidR="00126B8B" w:rsidRPr="00126B8B">
        <w:rPr>
          <w:rFonts w:ascii="Calibri" w:eastAsiaTheme="minorHAnsi" w:cs="Calibri"/>
          <w:lang w:val="en-GB"/>
        </w:rPr>
        <w:t>Myllynen</w:t>
      </w:r>
      <w:proofErr w:type="spellEnd"/>
      <w:r w:rsidR="00126B8B" w:rsidRPr="00126B8B">
        <w:rPr>
          <w:rFonts w:ascii="Calibri" w:eastAsiaTheme="minorHAnsi" w:cs="Calibri"/>
          <w:lang w:val="en-GB"/>
        </w:rPr>
        <w:t xml:space="preserve"> </w:t>
      </w:r>
      <w:r w:rsidR="00126B8B" w:rsidRPr="00126B8B">
        <w:rPr>
          <w:rFonts w:ascii="Calibri" w:eastAsiaTheme="minorHAnsi" w:cs="Calibri"/>
          <w:i/>
          <w:iCs/>
          <w:lang w:val="en-GB"/>
        </w:rPr>
        <w:t>et al.</w:t>
      </w:r>
      <w:r w:rsidR="00126B8B" w:rsidRPr="00126B8B">
        <w:rPr>
          <w:rFonts w:ascii="Calibri" w:eastAsiaTheme="minorHAnsi" w:cs="Calibri"/>
          <w:lang w:val="en-GB"/>
        </w:rPr>
        <w:t>, 2023)</w:t>
      </w:r>
      <w:r w:rsidR="00CD6DA3" w:rsidRPr="00300074">
        <w:fldChar w:fldCharType="end"/>
      </w:r>
      <w:r w:rsidR="00CD6DA3" w:rsidRPr="00300074">
        <w:t xml:space="preserve">. </w:t>
      </w:r>
    </w:p>
    <w:p w14:paraId="38C7BF80" w14:textId="77777777" w:rsidR="005A461C" w:rsidRPr="00300074" w:rsidRDefault="005A461C" w:rsidP="007D3777"/>
    <w:p w14:paraId="3012ADBA" w14:textId="527BC54F" w:rsidR="00CD6DA3" w:rsidRPr="00300074" w:rsidRDefault="00CD6DA3" w:rsidP="007D3777">
      <w:r w:rsidRPr="00300074">
        <w:t xml:space="preserve">The combination of microservices deployed in domains following DDD and integrated using EDD allows for modular development that creates a clear alignment between business </w:t>
      </w:r>
      <w:r w:rsidRPr="00300074">
        <w:lastRenderedPageBreak/>
        <w:t xml:space="preserve">objectives and technical architecture </w:t>
      </w:r>
      <w:r w:rsidRPr="00300074">
        <w:fldChar w:fldCharType="begin"/>
      </w:r>
      <w:r w:rsidR="00126B8B">
        <w:instrText xml:space="preserve"> ADDIN ZOTERO_ITEM CSL_CITATION {"citationID":"rJUMyTzM","properties":{"unsorted":false,"formattedCitation":"(Myllynen {\\i{}et al.}, 2023)","plainCitation":"(Myllynen et al., 2023)","noteIndex":0},"citationItems":[{"id":66,"uris":["http://zotero.org/users/local/x6OJxADO/items/ASS435NV"],"itemData":{"id":66,"type":"article-journal","abstract":"The growing complexity of modern software systems necessitates architectural approaches that enhance scalability, flexibility, and maintainability. Microservices architecture has emerged as a leading solution, particularly for cross-domain applications. This paper presents a conceptual model for cross-domain microservices by integrating Event-Driven Design (EDD) and DomainDriven Design (DDD) principles. The proposed model focuses on structuring microservices around distinct bounded contexts, enabling modular development and fostering a deep alignment between technical architecture and business objectives. By employing EDD, the model leverages asynchronous communication and event streaming to decouple microservices, ensuring resilience and real-time responsiveness across domains. DDD is utilized to define domain boundaries, prioritize business logic, and establish ubiquitous language, facilitating seamless collaboration between technical and non-technical stakeholders. The model also introduces a unified framework for orchestrating complex interactions across microservices, enhancing system coherence without compromising autonomy. Key components of the conceptual model include event sourcing for maintaining robust data consistency, CQRS (Command Query Responsibility Segregation) to separate read and write operations, and aggregate design to manage domain entities efficiently. The model emphasizes event choreography over centralized orchestration, promoting loose coupling and scalability. Integration challenges, such as data synchronization, eventual consistency, and cross-domain event propagation, are addressed with practical guidelines for implementing resilient patterns. A comparative analysis with traditional service-oriented architectures underscores the model's advantages in supporting diverse business needs and rapid adaptability to changing requirements. The proposed conceptual model is validated through case studies in e-commerce and financial services, demonstrating its potential to optimize operational workflows and enhance user experiences. This research contributes to the growing discourse on microservices by bridging the gap between technical and business domains, offering a robust framework for designing cross-domain systems. Future work will explore extending the model with advanced AI-driven decision-making and monitoring capabilities.","container-title":"International Journal of Multidisciplinary Research and Growth Evaluation","DOI":"10.54660/.IJMRGE.2023.4.1.635-638","ISSN":"25827138","issue":"1","journalAbbreviation":"IJMRGE","language":"en","page":"635-638","source":"DOI.org (Crossref)","title":"Developing a Conceptual Model for Cross-Domain Microservices Using Event-Driven and Domain-Driven Design","volume":"4","author":[{"family":"Myllynen","given":"Teemu"},{"family":"Kamau","given":"Eunice"},{"family":"Mustapha","given":"Sikirat Damilola"},{"family":"Babatunde","given":"Gideon Opeyemi"},{"family":"Alabi","given":"Abidemi Adeleye"}],"issued":{"date-parts":[["2023"]]}}}],"schema":"https://github.com/citation-style-language/schema/raw/master/csl-citation.json"} </w:instrText>
      </w:r>
      <w:r w:rsidRPr="00300074">
        <w:fldChar w:fldCharType="separate"/>
      </w:r>
      <w:r w:rsidR="00126B8B" w:rsidRPr="00126B8B">
        <w:rPr>
          <w:rFonts w:ascii="Calibri" w:eastAsiaTheme="minorHAnsi" w:cs="Calibri"/>
          <w:lang w:val="en-GB"/>
        </w:rPr>
        <w:t>(</w:t>
      </w:r>
      <w:proofErr w:type="spellStart"/>
      <w:r w:rsidR="00126B8B" w:rsidRPr="00126B8B">
        <w:rPr>
          <w:rFonts w:ascii="Calibri" w:eastAsiaTheme="minorHAnsi" w:cs="Calibri"/>
          <w:lang w:val="en-GB"/>
        </w:rPr>
        <w:t>Myllynen</w:t>
      </w:r>
      <w:proofErr w:type="spellEnd"/>
      <w:r w:rsidR="00126B8B" w:rsidRPr="00126B8B">
        <w:rPr>
          <w:rFonts w:ascii="Calibri" w:eastAsiaTheme="minorHAnsi" w:cs="Calibri"/>
          <w:lang w:val="en-GB"/>
        </w:rPr>
        <w:t xml:space="preserve"> </w:t>
      </w:r>
      <w:r w:rsidR="00126B8B" w:rsidRPr="00126B8B">
        <w:rPr>
          <w:rFonts w:ascii="Calibri" w:eastAsiaTheme="minorHAnsi" w:cs="Calibri"/>
          <w:i/>
          <w:iCs/>
          <w:lang w:val="en-GB"/>
        </w:rPr>
        <w:t>et al.</w:t>
      </w:r>
      <w:r w:rsidR="00126B8B" w:rsidRPr="00126B8B">
        <w:rPr>
          <w:rFonts w:ascii="Calibri" w:eastAsiaTheme="minorHAnsi" w:cs="Calibri"/>
          <w:lang w:val="en-GB"/>
        </w:rPr>
        <w:t>, 2023)</w:t>
      </w:r>
      <w:r w:rsidRPr="00300074">
        <w:fldChar w:fldCharType="end"/>
      </w:r>
      <w:r w:rsidRPr="00300074">
        <w:t>. When microservices are designed to perform one function for one domain and asynchronous communication is leveraged</w:t>
      </w:r>
      <w:r w:rsidR="001172C6">
        <w:t>,</w:t>
      </w:r>
      <w:r w:rsidRPr="00300074">
        <w:t xml:space="preserve"> a decoupling effect occurs. </w:t>
      </w:r>
      <w:r w:rsidR="00B26B00">
        <w:t>A</w:t>
      </w:r>
      <w:r w:rsidRPr="00300074">
        <w:t>pplication</w:t>
      </w:r>
      <w:r w:rsidR="00B26B00">
        <w:t>s do not need to directly wait</w:t>
      </w:r>
      <w:r w:rsidRPr="00300074">
        <w:t xml:space="preserve"> </w:t>
      </w:r>
      <w:r w:rsidR="00B26B00">
        <w:t xml:space="preserve">for responses from other </w:t>
      </w:r>
      <w:r w:rsidRPr="00300074">
        <w:t>application</w:t>
      </w:r>
      <w:r w:rsidR="00B26B00">
        <w:t>s</w:t>
      </w:r>
      <w:r w:rsidRPr="00300074">
        <w:t xml:space="preserve">, increasing the availability of the services and </w:t>
      </w:r>
      <w:r w:rsidR="009B7D7A">
        <w:t xml:space="preserve">reducing direct dependencies between services </w:t>
      </w:r>
      <w:r w:rsidRPr="00300074">
        <w:fldChar w:fldCharType="begin"/>
      </w:r>
      <w:r w:rsidR="00126B8B">
        <w:instrText xml:space="preserve"> ADDIN ZOTERO_ITEM CSL_CITATION {"citationID":"yB9e2WOT","properties":{"unsorted":false,"formattedCitation":"(Vural and Koyuncu, 2021)","plainCitation":"(Vural and Koyuncu, 2021)","noteIndex":0},"citationItems":[{"id":67,"uris":["http://zotero.org/users/local/x6OJxADO/items/MLB2NM3X"],"itemData":{"id":67,"type":"article-journal","abstract":"Information systems are moving into the cloud. The new requirements enforced by cloud standards are high availability, high scalability, and a reduced mean time to recovery. Due to these new requirements, information system architecture styles are also evolving. Microservice architecture is becoming the de facto standard for developing highly modular cloud information systems. Since microservices were introduced, there has been an ongoing debate concerning how to choose the granularity of a microservice. In this study, the optimal point of granularity for microservices is examined based on coupling and cohesion values. The present study is based on two design examples generated in previous studies that applied domaindriven design in proposing microservices. Both examples are modiﬁed to generate more and less granular microservices. The coupling and cohesion values of the original examples are compared to those of the more and less granular microservices. We observe that domain-driven design has delivered a good end result for ﬁnding modular microservices.","container-title":"IEEE Access","DOI":"10.1109/ACCESS.2021.3060895","ISSN":"2169-3536","journalAbbreviation":"IEEE Access","language":"en","license":"https://creativecommons.org/licenses/by/4.0/legalcode","page":"32721-32733","source":"DOI.org (Crossref)","title":"Does Domain-Driven Design Lead to Finding the Optimal Modularity of a Microservice?","volume":"9","author":[{"family":"Vural","given":"Hulya"},{"family":"Koyuncu","given":"Murat"}],"issued":{"date-parts":[["2021"]]}}}],"schema":"https://github.com/citation-style-language/schema/raw/master/csl-citation.json"} </w:instrText>
      </w:r>
      <w:r w:rsidRPr="00300074">
        <w:fldChar w:fldCharType="separate"/>
      </w:r>
      <w:r w:rsidR="00126B8B">
        <w:rPr>
          <w:noProof/>
        </w:rPr>
        <w:t>(Vural and Koyuncu, 2021)</w:t>
      </w:r>
      <w:r w:rsidRPr="00300074">
        <w:fldChar w:fldCharType="end"/>
      </w:r>
      <w:r w:rsidRPr="00300074">
        <w:t xml:space="preserve">.  </w:t>
      </w:r>
      <w:r w:rsidR="00CD6B1D" w:rsidRPr="00300074">
        <w:t>This creates a modern infrastructure that provides autonomy to teams and systems to develop at their own pace</w:t>
      </w:r>
      <w:r w:rsidR="00D57F0B" w:rsidRPr="00300074">
        <w:t xml:space="preserve"> and reducing direct dependencies to other applications. When a domain needs data for its application it can read it from a topic within the Event Streaming</w:t>
      </w:r>
      <w:r w:rsidR="009D7791" w:rsidRPr="00300074">
        <w:t xml:space="preserve"> platform</w:t>
      </w:r>
      <w:r w:rsidR="00D57F0B" w:rsidRPr="00300074">
        <w:t xml:space="preserve"> where other domain</w:t>
      </w:r>
      <w:r w:rsidR="00DE4C56" w:rsidRPr="00300074">
        <w:t>s</w:t>
      </w:r>
      <w:r w:rsidR="00D57F0B" w:rsidRPr="00300074">
        <w:t xml:space="preserve"> have been producing events into. </w:t>
      </w:r>
      <w:r w:rsidR="00CE33BF" w:rsidRPr="00CE33BF">
        <w:t>There is no direct request sent to other domains, reducing the coupling between applications</w:t>
      </w:r>
      <w:r w:rsidR="00CE33BF">
        <w:t xml:space="preserve">. </w:t>
      </w:r>
      <w:r w:rsidR="00D57F0B" w:rsidRPr="00300074">
        <w:t>How EDD</w:t>
      </w:r>
      <w:r w:rsidR="009D7791" w:rsidRPr="00300074">
        <w:t xml:space="preserve"> infrastructure</w:t>
      </w:r>
      <w:r w:rsidR="00D57F0B" w:rsidRPr="00300074">
        <w:t xml:space="preserve"> can be implemented </w:t>
      </w:r>
      <w:r w:rsidR="004D07E8">
        <w:t>to support a resilient and highly available architecture will be further explored in this dissertation.</w:t>
      </w:r>
      <w:r w:rsidR="00D57F0B" w:rsidRPr="00300074">
        <w:t xml:space="preserve">  </w:t>
      </w:r>
    </w:p>
    <w:p w14:paraId="3CF88535" w14:textId="77777777" w:rsidR="00CD6DA3" w:rsidRPr="00300074" w:rsidRDefault="00CD6DA3" w:rsidP="007D3777"/>
    <w:p w14:paraId="08FE5707" w14:textId="76398DEC" w:rsidR="007034E8" w:rsidRPr="00300074" w:rsidRDefault="007034E8" w:rsidP="007D3777"/>
    <w:p w14:paraId="2A2765F9" w14:textId="5BD4C778" w:rsidR="007034E8" w:rsidRPr="00300074" w:rsidRDefault="007034E8" w:rsidP="007D3777">
      <w:pPr>
        <w:pStyle w:val="Disslevel3"/>
      </w:pPr>
      <w:bookmarkStart w:id="48" w:name="_Toc239928598"/>
      <w:r w:rsidRPr="00300074">
        <w:t>Migration Strategies</w:t>
      </w:r>
      <w:bookmarkEnd w:id="48"/>
    </w:p>
    <w:p w14:paraId="6ECD4762" w14:textId="79D3B734" w:rsidR="008C3A24" w:rsidRDefault="00CD6DA3" w:rsidP="007D3777">
      <w:r w:rsidRPr="00300074">
        <w:t>Companies around the world are working to migrate from monolithic applications towards microservice</w:t>
      </w:r>
      <w:r w:rsidR="00DE4C56" w:rsidRPr="00300074">
        <w:t>-</w:t>
      </w:r>
      <w:r w:rsidRPr="00300074">
        <w:t>based architecture</w:t>
      </w:r>
      <w:r w:rsidR="00C57E06" w:rsidRPr="00300074">
        <w:t>s</w:t>
      </w:r>
      <w:r w:rsidRPr="00300074">
        <w:t xml:space="preserve"> in order to</w:t>
      </w:r>
      <w:r w:rsidR="00C57E06" w:rsidRPr="00300074">
        <w:t xml:space="preserve"> make</w:t>
      </w:r>
      <w:r w:rsidRPr="00300074">
        <w:t xml:space="preserve"> </w:t>
      </w:r>
      <w:r w:rsidR="002D3625" w:rsidRPr="00300074">
        <w:t xml:space="preserve">the </w:t>
      </w:r>
      <w:r w:rsidR="00C57E06" w:rsidRPr="00300074">
        <w:t>applications more scalable and</w:t>
      </w:r>
      <w:r w:rsidR="002D3625" w:rsidRPr="00300074">
        <w:t xml:space="preserve"> easier </w:t>
      </w:r>
      <w:r w:rsidR="00C57E06" w:rsidRPr="00300074">
        <w:t>to develop</w:t>
      </w:r>
      <w:r w:rsidR="002D3625" w:rsidRPr="00300074">
        <w:t xml:space="preserve"> </w:t>
      </w:r>
      <w:r w:rsidR="002D3625" w:rsidRPr="00300074">
        <w:fldChar w:fldCharType="begin"/>
      </w:r>
      <w:r w:rsidR="00126B8B">
        <w:instrText xml:space="preserve"> ADDIN ZOTERO_ITEM CSL_CITATION {"citationID":"f249hHx3","properties":{"unsorted":false,"formattedCitation":"(Mishra {\\i{}et al.}, 2022)","plainCitation":"(Mishra et al., 2022)","noteIndex":0},"citationItems":[{"id":212,"uris":["http://zotero.org/users/local/x6OJxADO/items/7NE48WHA"],"itemData":{"id":212,"type":"paper-conference","abstract":"Nowadays people demand fast and efficient web applications. With the fastest internet facility and readily available resources to run the web application, reliability and efficiency can be provided by the efficient developers. As a matter of fact, it is necessary to choose proper architecture for the proposed solution to make sure the apps can supplement as user needs and requirements grow. Out of the two most popular architectures in software development : Monolithic and Microservices , later provides advantages of scalability and maintainability. Several big companies are working to migrate their monolithic architecture to microservices based architecture making it easier for programmers to build and scale apps. The purpose of this research work is to understand the need and techniques of migrating Monolithic applications to Microservices architecture. Since legacy monolithic application terms have such deep meaning it is not possible to mention that there is a particular way to convert Monolithic applications to Microservices. Therefore we reviewed proposed algorithms for the migration process and analyzed their benefits and drawbacks. This research work concludes by providing a generalized pipeline that will provide assistive technological architecture to migrate to microservices based systems for greater flexibility and scalability.","container-title":"2022 International Conference on Futuristic Technologies (INCOFT)","DOI":"10.1109/INCOFT55651.2022.10094556","event-title":"2022 International Conference on Futuristic Technologies (INCOFT)","ISBN":"978-1-6654-5046-1","language":"en","license":"https://doi.org/10.15223/policy-029","page":"1-6","publisher":"IEEE","publisher-place":"Belgaum, India","source":"DOI.org (Crossref)","title":"Transition from Monolithic to Microservices Architecture: Need and proposed pipeline","title-short":"Transition from Monolithic to Microservices Architecture","URL":"https://ieeexplore.ieee.org/document/10094556/","author":[{"family":"Mishra","given":"Ridhima"},{"family":"Jaiswal","given":"Nishtha"},{"family":"Prakash","given":"Rishi"},{"family":"Barwal","given":"Paras Nath"}],"accessed":{"date-parts":[["2026",7,4]]},"issued":{"date-parts":[["2022",11,25]]}}}],"schema":"https://github.com/citation-style-language/schema/raw/master/csl-citation.json"} </w:instrText>
      </w:r>
      <w:r w:rsidR="002D3625" w:rsidRPr="00300074">
        <w:fldChar w:fldCharType="separate"/>
      </w:r>
      <w:r w:rsidR="00126B8B" w:rsidRPr="00126B8B">
        <w:rPr>
          <w:rFonts w:ascii="Calibri" w:eastAsiaTheme="minorHAnsi" w:cs="Calibri"/>
          <w:lang w:val="en-GB"/>
        </w:rPr>
        <w:t xml:space="preserve">(Mishra </w:t>
      </w:r>
      <w:r w:rsidR="00126B8B" w:rsidRPr="00126B8B">
        <w:rPr>
          <w:rFonts w:ascii="Calibri" w:eastAsiaTheme="minorHAnsi" w:cs="Calibri"/>
          <w:i/>
          <w:iCs/>
          <w:lang w:val="en-GB"/>
        </w:rPr>
        <w:t>et al.</w:t>
      </w:r>
      <w:r w:rsidR="00126B8B" w:rsidRPr="00126B8B">
        <w:rPr>
          <w:rFonts w:ascii="Calibri" w:eastAsiaTheme="minorHAnsi" w:cs="Calibri"/>
          <w:lang w:val="en-GB"/>
        </w:rPr>
        <w:t>, 2022)</w:t>
      </w:r>
      <w:r w:rsidR="002D3625" w:rsidRPr="00300074">
        <w:fldChar w:fldCharType="end"/>
      </w:r>
      <w:r w:rsidR="002D3625" w:rsidRPr="00300074">
        <w:t xml:space="preserve">. </w:t>
      </w:r>
      <w:r w:rsidR="000832F5" w:rsidRPr="00300074">
        <w:t xml:space="preserve">For businesses that cannot afford much or any down time this provides a difficult question. How to </w:t>
      </w:r>
      <w:r w:rsidR="00E0432B" w:rsidRPr="00300074">
        <w:t xml:space="preserve">migrate away from the live Monolith which is currently still providing key services and move towards </w:t>
      </w:r>
      <w:r w:rsidR="00EB2A13" w:rsidRPr="00300074">
        <w:t>the</w:t>
      </w:r>
      <w:r w:rsidR="00E0432B" w:rsidRPr="00300074">
        <w:t xml:space="preserve"> new MSA</w:t>
      </w:r>
      <w:r w:rsidR="00EB2A13" w:rsidRPr="00300074">
        <w:t xml:space="preserve"> </w:t>
      </w:r>
      <w:r w:rsidR="00161FB4">
        <w:t>system</w:t>
      </w:r>
      <w:r w:rsidR="00E0432B" w:rsidRPr="00300074">
        <w:t xml:space="preserve">. If the service cannot be interrupted then a gradual migration can be considered. A technique known as the Strangler </w:t>
      </w:r>
      <w:r w:rsidR="0006696D" w:rsidRPr="00300074">
        <w:t>P</w:t>
      </w:r>
      <w:r w:rsidR="00E0432B" w:rsidRPr="00300074">
        <w:t xml:space="preserve">attern can be followed that allows for a </w:t>
      </w:r>
      <w:r w:rsidR="007973F4" w:rsidRPr="00300074">
        <w:t xml:space="preserve">gradual </w:t>
      </w:r>
      <w:r w:rsidR="00E0432B" w:rsidRPr="00300074">
        <w:t>transition</w:t>
      </w:r>
      <w:r w:rsidR="0006696D" w:rsidRPr="00300074">
        <w:t xml:space="preserve"> </w:t>
      </w:r>
      <w:r w:rsidR="0006696D" w:rsidRPr="00300074">
        <w:fldChar w:fldCharType="begin"/>
      </w:r>
      <w:r w:rsidR="00126B8B">
        <w:instrText xml:space="preserve"> ADDIN ZOTERO_ITEM CSL_CITATION {"citationID":"QlG8YEmo","properties":{"unsorted":false,"formattedCitation":"(Wolfart {\\i{}et al.}, 2021)","plainCitation":"(Wolfart et al., 2021)","noteIndex":0},"citationItems":[{"id":152,"uris":["http://zotero.org/users/local/x6OJxADO/items/NNBTKMCR"],"itemData":{"id":152,"type":"paper-conference","abstract":"Legacy systems are long-lived applications, with obsolete technology and degraded architecture. These systems hamper digital transformation and innovation, and require a great amount of resources for maintenance. The modernization of monolithic legacy systems is a strategy to promote better evolution and maintenance, taking advantage of new technologies such as microservices. Microservice architectural style is a paradigm to develop systems as a suite of small and autonomous services, communicating through a lightweight protocol. However, the migration of legacy systems to microservices is complex. Although we can find several studies on this topic, they usually focus on specific activities, e.g., the identification of the microservice boundaries in the legacy code. Also, existing pieces of work do not cover real-world scenarios, since they do not take into account organizational, operational, and technical aspects. To overcome this limitation, in this paper we present a roadmap for modernizing monolithic legacy systems with microservices. The roadmap is distilled from the existing body of knowledge, describing common activities and input/output information. The proposed roadmap is composed of eight activities, grouped in four phases, namely initiation, planning, execution, and monitoring. The main contributions are: (i) serve as a basis for practitioners to plan, execute, and monitor the modernization process; (ii) be a reference for researchers to design new studies; and (iii) motivate tool builders to deal with existing needs.","container-title":"Evaluation and Assessment in Software Engineering","DOI":"10.1145/3463274.3463334","event-title":"EASE 2021: Evaluation and Assessment in Software Engineering","ISBN":"978-1-4503-9053-8","language":"en","page":"149-159","publisher":"ACM","publisher-place":"Trondheim Norway","source":"DOI.org (Crossref)","title":"Modernizing Legacy Systems with Microservices: A Roadmap","title-short":"Modernizing Legacy Systems with Microservices","URL":"https://dl.acm.org/doi/10.1145/3463274.3463334","author":[{"family":"Wolfart","given":"Daniele"},{"family":"Assunção","given":"Wesley K. G."},{"family":"Da Silva","given":"Ivonei F."},{"family":"Domingos","given":"Diogo C. P."},{"family":"Schmeing","given":"Ederson"},{"family":"Villaca","given":"Guilherme L. Donin"},{"family":"Paza","given":"Diogo Do N."}],"accessed":{"date-parts":[["2026",6,3]]},"issued":{"date-parts":[["2021",6,21]]}}}],"schema":"https://github.com/citation-style-language/schema/raw/master/csl-citation.json"} </w:instrText>
      </w:r>
      <w:r w:rsidR="0006696D" w:rsidRPr="00300074">
        <w:fldChar w:fldCharType="separate"/>
      </w:r>
      <w:r w:rsidR="00126B8B" w:rsidRPr="00126B8B">
        <w:rPr>
          <w:rFonts w:ascii="Calibri" w:eastAsiaTheme="minorHAnsi" w:cs="Calibri"/>
          <w:lang w:val="en-GB"/>
        </w:rPr>
        <w:t>(</w:t>
      </w:r>
      <w:proofErr w:type="spellStart"/>
      <w:r w:rsidR="00126B8B" w:rsidRPr="00126B8B">
        <w:rPr>
          <w:rFonts w:ascii="Calibri" w:eastAsiaTheme="minorHAnsi" w:cs="Calibri"/>
          <w:lang w:val="en-GB"/>
        </w:rPr>
        <w:t>Wolfart</w:t>
      </w:r>
      <w:proofErr w:type="spellEnd"/>
      <w:r w:rsidR="00126B8B" w:rsidRPr="00126B8B">
        <w:rPr>
          <w:rFonts w:ascii="Calibri" w:eastAsiaTheme="minorHAnsi" w:cs="Calibri"/>
          <w:lang w:val="en-GB"/>
        </w:rPr>
        <w:t xml:space="preserve"> </w:t>
      </w:r>
      <w:r w:rsidR="00126B8B" w:rsidRPr="00126B8B">
        <w:rPr>
          <w:rFonts w:ascii="Calibri" w:eastAsiaTheme="minorHAnsi" w:cs="Calibri"/>
          <w:i/>
          <w:iCs/>
          <w:lang w:val="en-GB"/>
        </w:rPr>
        <w:t>et al.</w:t>
      </w:r>
      <w:r w:rsidR="00126B8B" w:rsidRPr="00126B8B">
        <w:rPr>
          <w:rFonts w:ascii="Calibri" w:eastAsiaTheme="minorHAnsi" w:cs="Calibri"/>
          <w:lang w:val="en-GB"/>
        </w:rPr>
        <w:t>, 2021)</w:t>
      </w:r>
      <w:r w:rsidR="0006696D" w:rsidRPr="00300074">
        <w:fldChar w:fldCharType="end"/>
      </w:r>
      <w:r w:rsidR="00E0432B" w:rsidRPr="00300074">
        <w:t xml:space="preserve">. </w:t>
      </w:r>
      <w:r w:rsidR="00241248" w:rsidRPr="00300074">
        <w:t xml:space="preserve">This pattern is used to do an evolutionary rewrite of the application system while keeping the original application active in the process </w:t>
      </w:r>
      <w:r w:rsidR="008755DB" w:rsidRPr="00300074">
        <w:fldChar w:fldCharType="begin"/>
      </w:r>
      <w:r w:rsidR="00126B8B">
        <w:instrText xml:space="preserve"> ADDIN ZOTERO_ITEM CSL_CITATION {"citationID":"nihdd25e","properties":{"unsorted":false,"formattedCitation":"(Yoder and Merson, 2020)","plainCitation":"(Yoder and Merson, 2020)","noteIndex":0},"citationItems":[{"id":158,"uris":["http://zotero.org/users/local/x6OJxADO/items/8226DMQI"],"itemData":{"id":158,"type":"article-journal","language":"en","source":"Zotero","title":"Strangler Patterns","author":[{"family":"Yoder","given":"Joseph W"},{"family":"Merson","given":"Paulo"}],"issued":{"date-parts":[["2020"]]}}}],"schema":"https://github.com/citation-style-language/schema/raw/master/csl-citation.json"} </w:instrText>
      </w:r>
      <w:r w:rsidR="008755DB" w:rsidRPr="00300074">
        <w:fldChar w:fldCharType="separate"/>
      </w:r>
      <w:r w:rsidR="00126B8B">
        <w:rPr>
          <w:noProof/>
        </w:rPr>
        <w:t>(Yoder and Merson, 2020)</w:t>
      </w:r>
      <w:r w:rsidR="008755DB" w:rsidRPr="00300074">
        <w:fldChar w:fldCharType="end"/>
      </w:r>
      <w:r w:rsidR="00241248" w:rsidRPr="00300074">
        <w:t>.</w:t>
      </w:r>
      <w:r w:rsidR="00035AEC" w:rsidRPr="00300074">
        <w:t xml:space="preserve"> </w:t>
      </w:r>
      <w:r w:rsidR="00123811" w:rsidRPr="00300074">
        <w:t>Since clients of the original monolith may need uninterrupted access to the functionality that the monolith provides</w:t>
      </w:r>
      <w:r w:rsidR="0094735E" w:rsidRPr="00300074">
        <w:t>,</w:t>
      </w:r>
      <w:r w:rsidR="00123811" w:rsidRPr="00300074">
        <w:t xml:space="preserve"> an API gateway can be used to route between the old system and new microservices that are gradually built up to replace sections of the monolith </w:t>
      </w:r>
      <w:r w:rsidR="00123811" w:rsidRPr="00300074">
        <w:fldChar w:fldCharType="begin"/>
      </w:r>
      <w:r w:rsidR="00126B8B">
        <w:instrText xml:space="preserve"> ADDIN ZOTERO_ITEM CSL_CITATION {"citationID":"mbinJIrw","properties":{"unsorted":false,"formattedCitation":"(Yoder and Merson, 2020)","plainCitation":"(Yoder and Merson, 2020)","noteIndex":0},"citationItems":[{"id":158,"uris":["http://zotero.org/users/local/x6OJxADO/items/8226DMQI"],"itemData":{"id":158,"type":"article-journal","language":"en","source":"Zotero","title":"Strangler Patterns","author":[{"family":"Yoder","given":"Joseph W"},{"family":"Merson","given":"Paulo"}],"issued":{"date-parts":[["2020"]]}}}],"schema":"https://github.com/citation-style-language/schema/raw/master/csl-citation.json"} </w:instrText>
      </w:r>
      <w:r w:rsidR="00123811" w:rsidRPr="00300074">
        <w:fldChar w:fldCharType="separate"/>
      </w:r>
      <w:r w:rsidR="00126B8B">
        <w:rPr>
          <w:noProof/>
        </w:rPr>
        <w:t>(Yoder and Merson, 2020)</w:t>
      </w:r>
      <w:r w:rsidR="00123811" w:rsidRPr="00300074">
        <w:fldChar w:fldCharType="end"/>
      </w:r>
      <w:r w:rsidR="00123811" w:rsidRPr="00300074">
        <w:t xml:space="preserve">. </w:t>
      </w:r>
      <w:r w:rsidR="00B32DC3" w:rsidRPr="00300074">
        <w:t xml:space="preserve">The API gateway </w:t>
      </w:r>
      <w:r w:rsidR="007973F4" w:rsidRPr="00300074">
        <w:t>acts</w:t>
      </w:r>
      <w:r w:rsidR="00B32DC3" w:rsidRPr="00300074">
        <w:t xml:space="preserve"> as a façade. It is an abstraction technique that allows  microservice to gradually replace the monolith while hiding these complexities. </w:t>
      </w:r>
      <w:r w:rsidR="0008031A" w:rsidRPr="00300074">
        <w:t>Th</w:t>
      </w:r>
      <w:r w:rsidR="00B32DC3" w:rsidRPr="00300074">
        <w:t>e transition</w:t>
      </w:r>
      <w:r w:rsidR="0008031A" w:rsidRPr="00300074">
        <w:t xml:space="preserve"> </w:t>
      </w:r>
      <w:r w:rsidR="00AA6BC1" w:rsidRPr="00300074">
        <w:t>c</w:t>
      </w:r>
      <w:r w:rsidR="0008031A" w:rsidRPr="00300074">
        <w:t>an</w:t>
      </w:r>
      <w:r w:rsidR="00AA6BC1" w:rsidRPr="00300074">
        <w:t xml:space="preserve"> be an</w:t>
      </w:r>
      <w:r w:rsidR="0008031A" w:rsidRPr="00300074">
        <w:t xml:space="preserve"> </w:t>
      </w:r>
      <w:r w:rsidR="00C2582C" w:rsidRPr="00300074">
        <w:lastRenderedPageBreak/>
        <w:t xml:space="preserve">incremental </w:t>
      </w:r>
      <w:r w:rsidR="0008031A" w:rsidRPr="00300074">
        <w:t>approach where the monolith is decomposed piece by piece</w:t>
      </w:r>
      <w:r w:rsidR="00AA6BC1" w:rsidRPr="00300074">
        <w:t>,</w:t>
      </w:r>
      <w:r w:rsidR="00C2582C" w:rsidRPr="00300074">
        <w:t xml:space="preserve"> </w:t>
      </w:r>
      <w:r w:rsidR="00AA6BC1" w:rsidRPr="00300074">
        <w:t xml:space="preserve">with the possibility to </w:t>
      </w:r>
      <w:r w:rsidR="007836BF" w:rsidRPr="00300074">
        <w:t>fall back</w:t>
      </w:r>
      <w:r w:rsidR="00AA6BC1" w:rsidRPr="00300074">
        <w:t xml:space="preserve"> to the original monolith if the new microservice has any initial issues </w:t>
      </w:r>
      <w:r w:rsidR="00C2582C" w:rsidRPr="00300074">
        <w:fldChar w:fldCharType="begin"/>
      </w:r>
      <w:r w:rsidR="00C2582C" w:rsidRPr="00300074">
        <w:instrText xml:space="preserve"> ADDIN ZOTERO_TEMP </w:instrText>
      </w:r>
      <w:r w:rsidR="00C2582C" w:rsidRPr="00300074">
        <w:fldChar w:fldCharType="separate"/>
      </w:r>
      <w:r w:rsidR="00C2582C" w:rsidRPr="00300074">
        <w:rPr>
          <w:rFonts w:ascii="Calibri" w:eastAsiaTheme="minorHAnsi" w:cs="Calibri"/>
          <w:lang w:val="en-GB"/>
        </w:rPr>
        <w:t>(</w:t>
      </w:r>
      <w:proofErr w:type="spellStart"/>
      <w:r w:rsidR="00C2582C" w:rsidRPr="00300074">
        <w:rPr>
          <w:rFonts w:ascii="Calibri" w:eastAsiaTheme="minorHAnsi" w:cs="Calibri"/>
          <w:lang w:val="en-GB"/>
        </w:rPr>
        <w:t>Daya</w:t>
      </w:r>
      <w:proofErr w:type="spellEnd"/>
      <w:r w:rsidR="00C2582C" w:rsidRPr="00300074">
        <w:rPr>
          <w:rFonts w:ascii="Calibri" w:eastAsiaTheme="minorHAnsi" w:cs="Calibri"/>
          <w:lang w:val="en-GB"/>
        </w:rPr>
        <w:t xml:space="preserve"> </w:t>
      </w:r>
      <w:r w:rsidR="00C2582C" w:rsidRPr="00300074">
        <w:rPr>
          <w:rFonts w:ascii="Calibri" w:eastAsiaTheme="minorHAnsi" w:cs="Calibri"/>
          <w:i/>
          <w:iCs/>
          <w:lang w:val="en-GB"/>
        </w:rPr>
        <w:t>et al.</w:t>
      </w:r>
      <w:r w:rsidR="00C2582C" w:rsidRPr="00300074">
        <w:rPr>
          <w:rFonts w:ascii="Calibri" w:eastAsiaTheme="minorHAnsi" w:cs="Calibri"/>
          <w:lang w:val="en-GB"/>
        </w:rPr>
        <w:t xml:space="preserve"> 2021)</w:t>
      </w:r>
      <w:r w:rsidR="00C2582C" w:rsidRPr="00300074">
        <w:fldChar w:fldCharType="end"/>
      </w:r>
      <w:r w:rsidR="00AA6BC1" w:rsidRPr="00300074">
        <w:t>.</w:t>
      </w:r>
      <w:r w:rsidR="00AA1DA7">
        <w:t xml:space="preserve"> See </w:t>
      </w:r>
      <w:r w:rsidR="00AA1DA7">
        <w:fldChar w:fldCharType="begin"/>
      </w:r>
      <w:r w:rsidR="00AA1DA7">
        <w:instrText xml:space="preserve"> REF _Ref236490516 \h </w:instrText>
      </w:r>
      <w:r w:rsidR="00AA1DA7">
        <w:fldChar w:fldCharType="separate"/>
      </w:r>
      <w:r w:rsidR="00AA1DA7">
        <w:t xml:space="preserve">Figure </w:t>
      </w:r>
      <w:r w:rsidR="00AA1DA7">
        <w:rPr>
          <w:noProof/>
        </w:rPr>
        <w:t>4</w:t>
      </w:r>
      <w:r w:rsidR="00AA1DA7">
        <w:fldChar w:fldCharType="end"/>
      </w:r>
      <w:r w:rsidR="00AA1DA7">
        <w:t xml:space="preserve"> for a visual representation of the strangler fig pattern.</w:t>
      </w:r>
      <w:r w:rsidR="00AA6BC1" w:rsidRPr="00300074">
        <w:t xml:space="preserve"> </w:t>
      </w:r>
      <w:r w:rsidR="0063413F" w:rsidRPr="00300074">
        <w:t>This</w:t>
      </w:r>
      <w:r w:rsidR="00AA1DA7">
        <w:t xml:space="preserve"> approach to transitioning away from monoliths and towards new microservice</w:t>
      </w:r>
      <w:r w:rsidR="0063413F" w:rsidRPr="00300074">
        <w:t xml:space="preserve"> limits the downtime of the service in such an effective way that clients may not even notice anything at all. </w:t>
      </w:r>
      <w:r w:rsidR="004729A6" w:rsidRPr="00300074">
        <w:t>Migration strategies highlight how enterp</w:t>
      </w:r>
      <w:r w:rsidR="0072508B" w:rsidRPr="00300074">
        <w:t>r</w:t>
      </w:r>
      <w:r w:rsidR="004729A6" w:rsidRPr="00300074">
        <w:t>ises transition towards MSA but they do no</w:t>
      </w:r>
      <w:r w:rsidR="00D87847" w:rsidRPr="00300074">
        <w:t>t</w:t>
      </w:r>
      <w:r w:rsidR="004729A6" w:rsidRPr="00300074">
        <w:t xml:space="preserve"> explain how the newly introduced microservices communicate with each other in a more reliable and scalable way. For that we need to examine </w:t>
      </w:r>
      <w:r w:rsidR="007836BF" w:rsidRPr="00300074">
        <w:t>E</w:t>
      </w:r>
      <w:r w:rsidR="004729A6" w:rsidRPr="00300074">
        <w:t xml:space="preserve">vent </w:t>
      </w:r>
      <w:r w:rsidR="007836BF" w:rsidRPr="00300074">
        <w:t>D</w:t>
      </w:r>
      <w:r w:rsidR="004729A6" w:rsidRPr="00300074">
        <w:t xml:space="preserve">riven </w:t>
      </w:r>
      <w:r w:rsidR="007836BF" w:rsidRPr="00300074">
        <w:t>A</w:t>
      </w:r>
      <w:r w:rsidR="004729A6" w:rsidRPr="00300074">
        <w:t xml:space="preserve">rchitecture in more detail. </w:t>
      </w:r>
    </w:p>
    <w:p w14:paraId="40213725" w14:textId="77777777" w:rsidR="00AA1DA7" w:rsidRDefault="004B4D3E" w:rsidP="00AA1DA7">
      <w:pPr>
        <w:keepNext/>
        <w:spacing w:after="0" w:line="240" w:lineRule="auto"/>
        <w:jc w:val="center"/>
      </w:pPr>
      <w:r w:rsidRPr="004B4D3E">
        <w:rPr>
          <w:noProof/>
        </w:rPr>
        <w:drawing>
          <wp:inline distT="0" distB="0" distL="0" distR="0" wp14:anchorId="537E00D9" wp14:editId="50E63136">
            <wp:extent cx="5508276" cy="446937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510013" cy="4470782"/>
                    </a:xfrm>
                    <a:prstGeom prst="rect">
                      <a:avLst/>
                    </a:prstGeom>
                    <a:noFill/>
                    <a:ln>
                      <a:noFill/>
                    </a:ln>
                  </pic:spPr>
                </pic:pic>
              </a:graphicData>
            </a:graphic>
          </wp:inline>
        </w:drawing>
      </w:r>
    </w:p>
    <w:p w14:paraId="23F37261" w14:textId="17D079CC" w:rsidR="004B4D3E" w:rsidRPr="004B4D3E" w:rsidRDefault="00AA1DA7" w:rsidP="00AA1DA7">
      <w:pPr>
        <w:pStyle w:val="Caption"/>
        <w:rPr>
          <w:rFonts w:ascii="Times New Roman" w:eastAsia="Times New Roman" w:hAnsi="Times New Roman" w:cs="Times New Roman"/>
          <w:lang w:eastAsia="en-GB"/>
        </w:rPr>
      </w:pPr>
      <w:bookmarkStart w:id="49" w:name="_Ref236490516"/>
      <w:bookmarkStart w:id="50" w:name="_Toc238383675"/>
      <w:r>
        <w:t xml:space="preserve">Figure </w:t>
      </w:r>
      <w:r w:rsidR="0071549D">
        <w:fldChar w:fldCharType="begin"/>
      </w:r>
      <w:r w:rsidR="0071549D">
        <w:instrText xml:space="preserve"> SEQ Figure \* ARABIC </w:instrText>
      </w:r>
      <w:r w:rsidR="0071549D">
        <w:fldChar w:fldCharType="separate"/>
      </w:r>
      <w:r w:rsidR="008A1EA9">
        <w:rPr>
          <w:noProof/>
        </w:rPr>
        <w:t>4</w:t>
      </w:r>
      <w:r w:rsidR="0071549D">
        <w:rPr>
          <w:noProof/>
        </w:rPr>
        <w:fldChar w:fldCharType="end"/>
      </w:r>
      <w:bookmarkEnd w:id="49"/>
      <w:r>
        <w:t xml:space="preserve"> - Strangler fig pattern</w:t>
      </w:r>
      <w:r w:rsidR="00F91920">
        <w:t>.</w:t>
      </w:r>
      <w:r>
        <w:t xml:space="preserve"> </w:t>
      </w:r>
      <w:r w:rsidR="002B2B1E">
        <w:t xml:space="preserve">Adapted from </w:t>
      </w:r>
      <w:r w:rsidR="002B2B1E">
        <w:fldChar w:fldCharType="begin"/>
      </w:r>
      <w:r w:rsidR="008E2203">
        <w:instrText xml:space="preserve"> ADDIN ZOTERO_ITEM CSL_CITATION {"citationID":"JMQoQYyw","properties":{"unsorted":false,"formattedCitation":"(Microsoft, 2026c)","plainCitation":"(Microsoft, 2026c)","noteIndex":0},"citationItems":[{"id":276,"uris":["http://zotero.org/users/local/x6OJxADO/items/AQELZXXJ"],"itemData":{"id":276,"type":"post-weblog","title":"Strangler Fig pattern","URL":"https://learn.microsoft.com/en-us/azure/architecture/patterns/strangler-fig","author":[{"literal":"Microsoft"}],"issued":{"date-parts":[["2026"]]}}}],"schema":"https://github.com/citation-style-language/schema/raw/master/csl-citation.json"} </w:instrText>
      </w:r>
      <w:r w:rsidR="002B2B1E">
        <w:fldChar w:fldCharType="separate"/>
      </w:r>
      <w:r w:rsidR="008E2203">
        <w:rPr>
          <w:noProof/>
        </w:rPr>
        <w:t>(Microsoft, 2026c)</w:t>
      </w:r>
      <w:bookmarkEnd w:id="50"/>
      <w:r w:rsidR="002B2B1E">
        <w:fldChar w:fldCharType="end"/>
      </w:r>
    </w:p>
    <w:p w14:paraId="7A7AC2E8" w14:textId="2A87CA1D" w:rsidR="00B2071F" w:rsidRDefault="00B2071F" w:rsidP="004B4D3E">
      <w:pPr>
        <w:jc w:val="center"/>
      </w:pPr>
    </w:p>
    <w:p w14:paraId="4357E11E" w14:textId="0B1989BE" w:rsidR="00B2071F" w:rsidRPr="00300074" w:rsidRDefault="00B2071F" w:rsidP="004B4D3E">
      <w:pPr>
        <w:jc w:val="center"/>
      </w:pPr>
    </w:p>
    <w:p w14:paraId="7F4FA969" w14:textId="61FC5A7B" w:rsidR="000F705B" w:rsidRPr="00300074" w:rsidRDefault="000F705B" w:rsidP="007D3777">
      <w:pPr>
        <w:pStyle w:val="DissChHeading"/>
        <w:numPr>
          <w:ilvl w:val="1"/>
          <w:numId w:val="21"/>
        </w:numPr>
      </w:pPr>
      <w:bookmarkStart w:id="51" w:name="_Toc239928599"/>
      <w:r w:rsidRPr="00300074">
        <w:t xml:space="preserve">Event-Driven Architecture </w:t>
      </w:r>
      <w:r w:rsidR="000C4BCF" w:rsidRPr="00300074">
        <w:t>and Event Aggregation</w:t>
      </w:r>
      <w:bookmarkEnd w:id="51"/>
    </w:p>
    <w:p w14:paraId="3772868A" w14:textId="015F9D2D" w:rsidR="003D79BE" w:rsidRPr="00300074" w:rsidRDefault="003D79BE" w:rsidP="007D3777">
      <w:pPr>
        <w:pStyle w:val="Disslevel3"/>
      </w:pPr>
      <w:bookmarkStart w:id="52" w:name="_Toc239928600"/>
      <w:r w:rsidRPr="00300074">
        <w:lastRenderedPageBreak/>
        <w:t>Event Driven Architecture</w:t>
      </w:r>
      <w:bookmarkEnd w:id="52"/>
    </w:p>
    <w:p w14:paraId="3B146BB6" w14:textId="0CE41005" w:rsidR="00EF2C31" w:rsidRPr="00300074" w:rsidRDefault="00DA0E43" w:rsidP="007D3777">
      <w:r w:rsidRPr="00300074">
        <w:t>As soon as enterprises think about transitioning towards Domain Driven MSA the question of how these new services will communicate arises. Traditionally</w:t>
      </w:r>
      <w:r w:rsidR="006F05B9" w:rsidRPr="00300074">
        <w:t>,</w:t>
      </w:r>
      <w:r w:rsidRPr="00300074">
        <w:t xml:space="preserve"> </w:t>
      </w:r>
      <w:r w:rsidR="006F05B9" w:rsidRPr="00300074">
        <w:t>m</w:t>
      </w:r>
      <w:r w:rsidRPr="00300074">
        <w:t xml:space="preserve">icroservices </w:t>
      </w:r>
      <w:r w:rsidR="002E40B8" w:rsidRPr="00300074">
        <w:t>rely</w:t>
      </w:r>
      <w:r w:rsidRPr="00300074">
        <w:t xml:space="preserve"> upon</w:t>
      </w:r>
      <w:r w:rsidR="002E40B8" w:rsidRPr="00300074">
        <w:t xml:space="preserve"> various</w:t>
      </w:r>
      <w:r w:rsidR="008C060F" w:rsidRPr="00300074">
        <w:t xml:space="preserve"> application programm</w:t>
      </w:r>
      <w:r w:rsidR="00165DCD" w:rsidRPr="00300074">
        <w:t>ing</w:t>
      </w:r>
      <w:r w:rsidR="008C060F" w:rsidRPr="00300074">
        <w:t xml:space="preserve"> interfaces (API)</w:t>
      </w:r>
      <w:r w:rsidR="002E40B8" w:rsidRPr="00300074">
        <w:t xml:space="preserve"> types</w:t>
      </w:r>
      <w:r w:rsidR="00973E10" w:rsidRPr="00300074">
        <w:t xml:space="preserve"> to </w:t>
      </w:r>
      <w:r w:rsidRPr="00300074">
        <w:t>send and receive data</w:t>
      </w:r>
      <w:r w:rsidR="008C060F" w:rsidRPr="00300074">
        <w:t>.</w:t>
      </w:r>
      <w:r w:rsidR="00973E10" w:rsidRPr="00300074">
        <w:t xml:space="preserve"> Common API </w:t>
      </w:r>
      <w:r w:rsidRPr="00300074">
        <w:t>technologies include</w:t>
      </w:r>
      <w:r w:rsidR="00973E10" w:rsidRPr="00300074">
        <w:t xml:space="preserve"> SOAP, R</w:t>
      </w:r>
      <w:r w:rsidR="00DA5E75" w:rsidRPr="00300074">
        <w:t>E</w:t>
      </w:r>
      <w:r w:rsidR="00973E10" w:rsidRPr="00300074">
        <w:t xml:space="preserve">ST, </w:t>
      </w:r>
      <w:r w:rsidR="008C060F" w:rsidRPr="00300074">
        <w:t xml:space="preserve"> </w:t>
      </w:r>
      <w:r w:rsidR="00973E10" w:rsidRPr="00300074">
        <w:t>GraphQL</w:t>
      </w:r>
      <w:r w:rsidRPr="00300074">
        <w:t xml:space="preserve"> and</w:t>
      </w:r>
      <w:r w:rsidR="00973E10" w:rsidRPr="00300074">
        <w:t xml:space="preserve"> </w:t>
      </w:r>
      <w:proofErr w:type="spellStart"/>
      <w:r w:rsidR="00973E10" w:rsidRPr="00300074">
        <w:t>gRPC</w:t>
      </w:r>
      <w:proofErr w:type="spellEnd"/>
      <w:r w:rsidR="006F05B9" w:rsidRPr="00300074">
        <w:t>, which</w:t>
      </w:r>
      <w:r w:rsidR="00AF1B3B" w:rsidRPr="00300074">
        <w:t xml:space="preserve"> follow a</w:t>
      </w:r>
      <w:r w:rsidR="009148D4" w:rsidRPr="00300074">
        <w:t xml:space="preserve"> </w:t>
      </w:r>
      <w:r w:rsidR="00A213BA" w:rsidRPr="00300074">
        <w:t>traditional</w:t>
      </w:r>
      <w:r w:rsidR="00AF1B3B" w:rsidRPr="00300074">
        <w:t xml:space="preserve"> request</w:t>
      </w:r>
      <w:r w:rsidR="005D6BF9" w:rsidRPr="00300074">
        <w:t>-</w:t>
      </w:r>
      <w:r w:rsidR="00AF1B3B" w:rsidRPr="00300074">
        <w:t>response architecture</w:t>
      </w:r>
      <w:r w:rsidR="00A213BA" w:rsidRPr="00300074">
        <w:t xml:space="preserve"> and are typically implemented synchronously</w:t>
      </w:r>
      <w:r w:rsidR="008E5B76" w:rsidRPr="00300074">
        <w:t>,</w:t>
      </w:r>
      <w:r w:rsidR="00A213BA" w:rsidRPr="00300074">
        <w:t xml:space="preserve"> which force the sender and receiver to wait upon one another</w:t>
      </w:r>
      <w:r w:rsidR="00646EB7" w:rsidRPr="00300074">
        <w:t xml:space="preserve"> </w:t>
      </w:r>
      <w:r w:rsidR="00646EB7" w:rsidRPr="00300074">
        <w:fldChar w:fldCharType="begin"/>
      </w:r>
      <w:r w:rsidR="00126B8B">
        <w:instrText xml:space="preserve"> ADDIN ZOTERO_ITEM CSL_CITATION {"citationID":"fPSab5Yq","properties":{"unsorted":false,"formattedCitation":"(Choudhary, 2025)","plainCitation":"(Choudhary, 2025)","noteIndex":0},"citationItems":[{"id":94,"uris":["http://zotero.org/users/local/x6OJxADO/items/XIVLFVRW"],"itemData":{"id":94,"type":"article-journal","abstract":"Event-Driven Architecture (EDA) represents a transformative approach to modern system design, fundamentally changing how organizations process and respond to realtime information. This comprehensive article analysis explores the evolution of EDA from traditional batch processing to real-time event streaming, examining its core principles, implementation patterns, and practical applications across various industries. The article examines real-world implementations and demonstrates how EDA enables organizations to achieve improved scalability, reduced latency, and enhanced system resilience. The article analysis encompasses technical challenges and solutions in data consistency, fault tolerance, and security while addressing emerging trends in serverless computing, edge processing, and artificial intelligence integration.","container-title":"INTERNATIONAL JOURNAL OF COMPUTER ENGINEERING AND TECHNOLOGY","DOI":"10.34218/IJCET_16_01_113","ISSN":"0976-6367, 0976-6375","issue":"1","journalAbbreviation":"IJCET","language":"en","page":"1535-1552","source":"DOI.org (Crossref)","title":"IMPLEMENTING EVENT-DRIVEN ARCHITECTURE FOR REAL-TIME DATA INTEGRATION IN CLOUD ENVIRONMENTS","volume":"16","author":[{"family":"Choudhary","given":"Siddhart Kumar"}],"issued":{"date-parts":[["2025",1,30]]}}}],"schema":"https://github.com/citation-style-language/schema/raw/master/csl-citation.json"} </w:instrText>
      </w:r>
      <w:r w:rsidR="00646EB7" w:rsidRPr="00300074">
        <w:fldChar w:fldCharType="separate"/>
      </w:r>
      <w:r w:rsidR="00126B8B">
        <w:t>(Choudhary, 2025)</w:t>
      </w:r>
      <w:r w:rsidR="00646EB7" w:rsidRPr="00300074">
        <w:fldChar w:fldCharType="end"/>
      </w:r>
      <w:r w:rsidR="00A213BA" w:rsidRPr="00300074">
        <w:t>.</w:t>
      </w:r>
      <w:r w:rsidR="009148D4" w:rsidRPr="00300074">
        <w:t xml:space="preserve"> </w:t>
      </w:r>
      <w:r w:rsidRPr="00300074">
        <w:t xml:space="preserve">For large scale </w:t>
      </w:r>
      <w:r w:rsidR="002E40B8" w:rsidRPr="00300074">
        <w:t xml:space="preserve">domain driven enterprises there is a </w:t>
      </w:r>
      <w:r w:rsidR="008C1703">
        <w:t>requirement</w:t>
      </w:r>
      <w:r w:rsidR="002E40B8" w:rsidRPr="00300074">
        <w:t xml:space="preserve"> for a more scalable</w:t>
      </w:r>
      <w:r w:rsidR="00B17053" w:rsidRPr="00300074">
        <w:t xml:space="preserve"> </w:t>
      </w:r>
      <w:r w:rsidR="00B91A80" w:rsidRPr="00300074">
        <w:t xml:space="preserve">option where the producer and consumer are not directly coupled </w:t>
      </w:r>
      <w:r w:rsidR="00DF66F5" w:rsidRPr="00300074">
        <w:fldChar w:fldCharType="begin"/>
      </w:r>
      <w:r w:rsidR="00126B8B">
        <w:instrText xml:space="preserve"> ADDIN ZOTERO_ITEM CSL_CITATION {"citationID":"L4bfwSuK","properties":{"unsorted":false,"formattedCitation":"(Laigner {\\i{}et al.}, 2024)","plainCitation":"(Laigner et al., 2024)","noteIndex":0},"citationItems":[{"id":233,"uris":["http://zotero.org/users/local/x6OJxADO/items/UWKL5LZB"],"itemData":{"id":233,"type":"article","abstract":"Microservices emerged as a popular architectural style over the last decade. Although microservices are designed to be self-contained, they must communicate to realize business capabilities, creating dependencies among their data and functionalities. Developers then resort to asynchronous, event-based communication to fulfill such dependencies while reducing coupling. However, developers are often oblivious to the inherent challenges of the asynchronous and event-based paradigm, leading to frustrations and ultimately making them reconsider the adoption of microservices. To make matters worse, there is a scarcity of literature on the practices and challenges of designing, implementing, testing, monitoring, and troubleshooting event-based microservices. To fill this gap, this paper provides the first comprehensive characterization of event management practices and challenges in microservices based on a repository mining study of over 8000 Stack Overflow questions. Moreover, 628 relevant questions were randomly sampled for an in-depth manual investigation of challenges. We find that developers encounter many problems, including large event payloads, modeling event schemas, auditing event flows, and ordering constraints in processing events. This suggests that developers are not sufficiently served by state-of-the-practice technologies. We provide actionable implications to developers, technology providers, and researchers to advance event management in microservices.","DOI":"10.48550/arXiv.2408.00440","language":"en","note":"arXiv:2408.00440 [cs.SE]","number":"arXiv:2408.00440","publisher":"arXiv","source":"arXiv.org","title":"An Empirical Study on Challenges of Event Management in Microservice Architectures","URL":"http://arxiv.org/abs/2408.00440","author":[{"family":"Laigner","given":"Rodrigo"},{"family":"Almeida","given":"Ana Carolina"},{"family":"Assunção","given":"Wesley K. G."},{"family":"Zhou","given":"Yongluan"}],"accessed":{"date-parts":[["2026",7,19]]},"issued":{"date-parts":[["2024",8,1]]}}}],"schema":"https://github.com/citation-style-language/schema/raw/master/csl-citation.json"} </w:instrText>
      </w:r>
      <w:r w:rsidR="00DF66F5" w:rsidRPr="00300074">
        <w:fldChar w:fldCharType="separate"/>
      </w:r>
      <w:r w:rsidR="00126B8B" w:rsidRPr="00126B8B">
        <w:rPr>
          <w:rFonts w:ascii="Calibri" w:eastAsiaTheme="minorHAnsi" w:cs="Calibri"/>
          <w:lang w:val="en-GB"/>
        </w:rPr>
        <w:t>(</w:t>
      </w:r>
      <w:proofErr w:type="spellStart"/>
      <w:r w:rsidR="00126B8B" w:rsidRPr="00126B8B">
        <w:rPr>
          <w:rFonts w:ascii="Calibri" w:eastAsiaTheme="minorHAnsi" w:cs="Calibri"/>
          <w:lang w:val="en-GB"/>
        </w:rPr>
        <w:t>Laigner</w:t>
      </w:r>
      <w:proofErr w:type="spellEnd"/>
      <w:r w:rsidR="00126B8B" w:rsidRPr="00126B8B">
        <w:rPr>
          <w:rFonts w:ascii="Calibri" w:eastAsiaTheme="minorHAnsi" w:cs="Calibri"/>
          <w:lang w:val="en-GB"/>
        </w:rPr>
        <w:t xml:space="preserve"> </w:t>
      </w:r>
      <w:r w:rsidR="00126B8B" w:rsidRPr="00126B8B">
        <w:rPr>
          <w:rFonts w:ascii="Calibri" w:eastAsiaTheme="minorHAnsi" w:cs="Calibri"/>
          <w:i/>
          <w:iCs/>
          <w:lang w:val="en-GB"/>
        </w:rPr>
        <w:t>et al.</w:t>
      </w:r>
      <w:r w:rsidR="00126B8B" w:rsidRPr="00126B8B">
        <w:rPr>
          <w:rFonts w:ascii="Calibri" w:eastAsiaTheme="minorHAnsi" w:cs="Calibri"/>
          <w:lang w:val="en-GB"/>
        </w:rPr>
        <w:t>, 2024)</w:t>
      </w:r>
      <w:r w:rsidR="00DF66F5" w:rsidRPr="00300074">
        <w:fldChar w:fldCharType="end"/>
      </w:r>
      <w:r w:rsidR="002E40B8" w:rsidRPr="00300074">
        <w:t>.</w:t>
      </w:r>
      <w:r w:rsidR="0081706E" w:rsidRPr="00300074">
        <w:t xml:space="preserve"> Such an approach should positively influence the future development of the application as well </w:t>
      </w:r>
      <w:r w:rsidR="008E5B76" w:rsidRPr="00300074">
        <w:t xml:space="preserve">as </w:t>
      </w:r>
      <w:r w:rsidR="0081706E" w:rsidRPr="00300074">
        <w:t xml:space="preserve">reduce the spread of failures and increase the stability of </w:t>
      </w:r>
      <w:r w:rsidR="00373D13">
        <w:t xml:space="preserve">its </w:t>
      </w:r>
      <w:r w:rsidR="0081706E" w:rsidRPr="00300074">
        <w:t xml:space="preserve">components </w:t>
      </w:r>
      <w:r w:rsidR="0081706E" w:rsidRPr="00300074">
        <w:fldChar w:fldCharType="begin"/>
      </w:r>
      <w:r w:rsidR="00126B8B">
        <w:instrText xml:space="preserve"> ADDIN ZOTERO_ITEM CSL_CITATION {"citationID":"4fQd3fYJ","properties":{"unsorted":false,"formattedCitation":"(Laigner {\\i{}et al.}, 2024)","plainCitation":"(Laigner et al., 2024)","noteIndex":0},"citationItems":[{"id":233,"uris":["http://zotero.org/users/local/x6OJxADO/items/UWKL5LZB"],"itemData":{"id":233,"type":"article","abstract":"Microservices emerged as a popular architectural style over the last decade. Although microservices are designed to be self-contained, they must communicate to realize business capabilities, creating dependencies among their data and functionalities. Developers then resort to asynchronous, event-based communication to fulfill such dependencies while reducing coupling. However, developers are often oblivious to the inherent challenges of the asynchronous and event-based paradigm, leading to frustrations and ultimately making them reconsider the adoption of microservices. To make matters worse, there is a scarcity of literature on the practices and challenges of designing, implementing, testing, monitoring, and troubleshooting event-based microservices. To fill this gap, this paper provides the first comprehensive characterization of event management practices and challenges in microservices based on a repository mining study of over 8000 Stack Overflow questions. Moreover, 628 relevant questions were randomly sampled for an in-depth manual investigation of challenges. We find that developers encounter many problems, including large event payloads, modeling event schemas, auditing event flows, and ordering constraints in processing events. This suggests that developers are not sufficiently served by state-of-the-practice technologies. We provide actionable implications to developers, technology providers, and researchers to advance event management in microservices.","DOI":"10.48550/arXiv.2408.00440","language":"en","note":"arXiv:2408.00440 [cs.SE]","number":"arXiv:2408.00440","publisher":"arXiv","source":"arXiv.org","title":"An Empirical Study on Challenges of Event Management in Microservice Architectures","URL":"http://arxiv.org/abs/2408.00440","author":[{"family":"Laigner","given":"Rodrigo"},{"family":"Almeida","given":"Ana Carolina"},{"family":"Assunção","given":"Wesley K. G."},{"family":"Zhou","given":"Yongluan"}],"accessed":{"date-parts":[["2026",7,19]]},"issued":{"date-parts":[["2024",8,1]]}}}],"schema":"https://github.com/citation-style-language/schema/raw/master/csl-citation.json"} </w:instrText>
      </w:r>
      <w:r w:rsidR="0081706E" w:rsidRPr="00300074">
        <w:fldChar w:fldCharType="separate"/>
      </w:r>
      <w:r w:rsidR="00126B8B" w:rsidRPr="00126B8B">
        <w:rPr>
          <w:rFonts w:ascii="Calibri" w:eastAsiaTheme="minorHAnsi" w:cs="Calibri"/>
          <w:lang w:val="en-GB"/>
        </w:rPr>
        <w:t>(</w:t>
      </w:r>
      <w:proofErr w:type="spellStart"/>
      <w:r w:rsidR="00126B8B" w:rsidRPr="00126B8B">
        <w:rPr>
          <w:rFonts w:ascii="Calibri" w:eastAsiaTheme="minorHAnsi" w:cs="Calibri"/>
          <w:lang w:val="en-GB"/>
        </w:rPr>
        <w:t>Laigner</w:t>
      </w:r>
      <w:proofErr w:type="spellEnd"/>
      <w:r w:rsidR="00126B8B" w:rsidRPr="00126B8B">
        <w:rPr>
          <w:rFonts w:ascii="Calibri" w:eastAsiaTheme="minorHAnsi" w:cs="Calibri"/>
          <w:lang w:val="en-GB"/>
        </w:rPr>
        <w:t xml:space="preserve"> </w:t>
      </w:r>
      <w:r w:rsidR="00126B8B" w:rsidRPr="00126B8B">
        <w:rPr>
          <w:rFonts w:ascii="Calibri" w:eastAsiaTheme="minorHAnsi" w:cs="Calibri"/>
          <w:i/>
          <w:iCs/>
          <w:lang w:val="en-GB"/>
        </w:rPr>
        <w:t>et al.</w:t>
      </w:r>
      <w:r w:rsidR="00126B8B" w:rsidRPr="00126B8B">
        <w:rPr>
          <w:rFonts w:ascii="Calibri" w:eastAsiaTheme="minorHAnsi" w:cs="Calibri"/>
          <w:lang w:val="en-GB"/>
        </w:rPr>
        <w:t>, 2024)</w:t>
      </w:r>
      <w:r w:rsidR="0081706E" w:rsidRPr="00300074">
        <w:fldChar w:fldCharType="end"/>
      </w:r>
      <w:r w:rsidR="0081706E" w:rsidRPr="00300074">
        <w:t>.</w:t>
      </w:r>
    </w:p>
    <w:p w14:paraId="4DA1186D" w14:textId="0EE54BF7" w:rsidR="00AC49B4" w:rsidRPr="00300074" w:rsidRDefault="002E40B8" w:rsidP="007D3777">
      <w:r w:rsidRPr="00300074">
        <w:t>Asynchronous</w:t>
      </w:r>
      <w:r w:rsidR="00D14D1D" w:rsidRPr="00300074">
        <w:t xml:space="preserve"> methods like Event Streaming </w:t>
      </w:r>
      <w:r w:rsidR="00B17053" w:rsidRPr="00300074">
        <w:t xml:space="preserve">provide the </w:t>
      </w:r>
      <w:r w:rsidR="005D7338" w:rsidRPr="00300074">
        <w:t>foundation</w:t>
      </w:r>
      <w:r w:rsidR="007F354E" w:rsidRPr="00300074">
        <w:t xml:space="preserve"> for scalable Event</w:t>
      </w:r>
      <w:r w:rsidR="00CA4A3E" w:rsidRPr="00300074">
        <w:t>-</w:t>
      </w:r>
      <w:r w:rsidR="007F354E" w:rsidRPr="00300074">
        <w:t>Driven Architecture (EDA)</w:t>
      </w:r>
      <w:r w:rsidR="009425A7" w:rsidRPr="00300074">
        <w:t xml:space="preserve"> where microservices produce and consume events</w:t>
      </w:r>
      <w:r w:rsidR="001217D2" w:rsidRPr="00300074">
        <w:t xml:space="preserve"> into</w:t>
      </w:r>
      <w:r w:rsidR="009425A7" w:rsidRPr="00300074">
        <w:t xml:space="preserve"> </w:t>
      </w:r>
      <w:r w:rsidR="001217D2" w:rsidRPr="00300074">
        <w:t>p</w:t>
      </w:r>
      <w:r w:rsidR="00DD4F01" w:rsidRPr="00300074">
        <w:t>a</w:t>
      </w:r>
      <w:r w:rsidR="001217D2" w:rsidRPr="00300074">
        <w:t>rt</w:t>
      </w:r>
      <w:r w:rsidR="00DD4F01" w:rsidRPr="00300074">
        <w:t>itioned</w:t>
      </w:r>
      <w:r w:rsidR="001217D2" w:rsidRPr="00300074">
        <w:t xml:space="preserve"> logs called</w:t>
      </w:r>
      <w:r w:rsidR="009425A7" w:rsidRPr="00300074">
        <w:t xml:space="preserve"> topics</w:t>
      </w:r>
      <w:r w:rsidR="001217D2" w:rsidRPr="00300074">
        <w:t xml:space="preserve"> </w:t>
      </w:r>
      <w:r w:rsidR="001217D2" w:rsidRPr="00300074">
        <w:fldChar w:fldCharType="begin"/>
      </w:r>
      <w:r w:rsidR="00126B8B">
        <w:instrText xml:space="preserve"> ADDIN ZOTERO_ITEM CSL_CITATION {"citationID":"BLuunrNF","properties":{"unsorted":false,"formattedCitation":"(Choudhary, 2025)","plainCitation":"(Choudhary, 2025)","noteIndex":0},"citationItems":[{"id":94,"uris":["http://zotero.org/users/local/x6OJxADO/items/XIVLFVRW"],"itemData":{"id":94,"type":"article-journal","abstract":"Event-Driven Architecture (EDA) represents a transformative approach to modern system design, fundamentally changing how organizations process and respond to realtime information. This comprehensive article analysis explores the evolution of EDA from traditional batch processing to real-time event streaming, examining its core principles, implementation patterns, and practical applications across various industries. The article examines real-world implementations and demonstrates how EDA enables organizations to achieve improved scalability, reduced latency, and enhanced system resilience. The article analysis encompasses technical challenges and solutions in data consistency, fault tolerance, and security while addressing emerging trends in serverless computing, edge processing, and artificial intelligence integration.","container-title":"INTERNATIONAL JOURNAL OF COMPUTER ENGINEERING AND TECHNOLOGY","DOI":"10.34218/IJCET_16_01_113","ISSN":"0976-6367, 0976-6375","issue":"1","journalAbbreviation":"IJCET","language":"en","page":"1535-1552","source":"DOI.org (Crossref)","title":"IMPLEMENTING EVENT-DRIVEN ARCHITECTURE FOR REAL-TIME DATA INTEGRATION IN CLOUD ENVIRONMENTS","volume":"16","author":[{"family":"Choudhary","given":"Siddhart Kumar"}],"issued":{"date-parts":[["2025",1,30]]}}}],"schema":"https://github.com/citation-style-language/schema/raw/master/csl-citation.json"} </w:instrText>
      </w:r>
      <w:r w:rsidR="001217D2" w:rsidRPr="00300074">
        <w:fldChar w:fldCharType="separate"/>
      </w:r>
      <w:r w:rsidR="00126B8B">
        <w:t>(Choudhary, 2025)</w:t>
      </w:r>
      <w:r w:rsidR="001217D2" w:rsidRPr="00300074">
        <w:fldChar w:fldCharType="end"/>
      </w:r>
      <w:r w:rsidR="00D14D1D" w:rsidRPr="00300074">
        <w:t xml:space="preserve">. </w:t>
      </w:r>
      <w:r w:rsidR="002F19CA" w:rsidRPr="00300074">
        <w:t xml:space="preserve">Events are data objects which </w:t>
      </w:r>
      <w:r w:rsidR="006F05B9" w:rsidRPr="00300074">
        <w:t xml:space="preserve">represent </w:t>
      </w:r>
      <w:r w:rsidR="002F19CA" w:rsidRPr="00300074">
        <w:t xml:space="preserve">notable occurrences or significant changes in state within the system </w:t>
      </w:r>
      <w:r w:rsidR="002F19CA" w:rsidRPr="00300074">
        <w:fldChar w:fldCharType="begin"/>
      </w:r>
      <w:r w:rsidR="00126B8B">
        <w:instrText xml:space="preserve"> ADDIN ZOTERO_ITEM CSL_CITATION {"citationID":"yTmamByn","properties":{"unsorted":false,"formattedCitation":"(Karthik Reddy Thondalapally, 2025)","plainCitation":"(Karthik Reddy Thondalapally, 2025)","noteIndex":0},"citationItems":[{"id":89,"uris":["http://zotero.org/users/local/x6OJxADO/items/Y6Q4RAEH"],"itemData":{"id":89,"type":"article-journal","abstract":"Event-Driven Architecture (EDA) has emerged as a foundational paradigm for modern distributed systems, enabling organizations to build resilient, scalable, and responsive applications. This architectural approach fundamentally transforms how system components interact by facilitating asynchronous communication through events rather than direct calls. By decoupling producers and consumers, EDA creates systems that can maintain high availability during failures, scale dynamically under variable loads, and adapt quickly to changing business requirements. Organizations across sectors including finance, healthcare, retail, and manufacturing have realized substantial benefits in performance, maintainability, and operational efficiency after implementing event-driven patterns. The architecture's core components—event producers and consumers, message brokers, and streaming analytics platforms—work in concert to enable real-time processing, reduced dependencies, and enhanced business agility. While offering significant advantages, EDA also introduces challenges in schema management, eventual consistency, debugging, and error handling that must be addressed through deliberate implementation strategies.","container-title":"International Journal on Science and Technology","DOI":"10.71097/IJSAT.v16.i1.2907","ISSN":"2229-7677","issue":"1","journalAbbreviation":"IJSAT","language":"en","page":"2907","source":"DOI.org (Crossref)","title":"Event-Driven Architectures: The Foundation of Modern Distributed Systems","title-short":"Event-Driven Architectures","volume":"16","author":[{"literal":"Karthik Reddy Thondalapally"}],"issued":{"date-parts":[["2025",3,28]]}}}],"schema":"https://github.com/citation-style-language/schema/raw/master/csl-citation.json"} </w:instrText>
      </w:r>
      <w:r w:rsidR="002F19CA" w:rsidRPr="00300074">
        <w:fldChar w:fldCharType="separate"/>
      </w:r>
      <w:r w:rsidR="00126B8B">
        <w:t xml:space="preserve">(Karthik Reddy </w:t>
      </w:r>
      <w:proofErr w:type="spellStart"/>
      <w:r w:rsidR="00126B8B">
        <w:t>Thondalapally</w:t>
      </w:r>
      <w:proofErr w:type="spellEnd"/>
      <w:r w:rsidR="00126B8B">
        <w:t>, 2025)</w:t>
      </w:r>
      <w:r w:rsidR="002F19CA" w:rsidRPr="00300074">
        <w:fldChar w:fldCharType="end"/>
      </w:r>
      <w:r w:rsidR="002F19CA" w:rsidRPr="00300074">
        <w:t xml:space="preserve">. </w:t>
      </w:r>
      <w:r w:rsidR="00EB51EC" w:rsidRPr="00300074">
        <w:t xml:space="preserve">These events are stored with a </w:t>
      </w:r>
      <w:r w:rsidR="002B0DE0" w:rsidRPr="00300074">
        <w:t xml:space="preserve">precise </w:t>
      </w:r>
      <w:r w:rsidR="00EB51EC" w:rsidRPr="00300074">
        <w:t xml:space="preserve">timestamp </w:t>
      </w:r>
      <w:r w:rsidR="00BF4CDC" w:rsidRPr="00300074">
        <w:t>that</w:t>
      </w:r>
      <w:r w:rsidR="00EB51EC" w:rsidRPr="00300074">
        <w:t xml:space="preserve"> </w:t>
      </w:r>
      <w:r w:rsidR="00CC4CE2" w:rsidRPr="00300074">
        <w:t>record</w:t>
      </w:r>
      <w:r w:rsidR="00BF4CDC" w:rsidRPr="00300074">
        <w:t>s</w:t>
      </w:r>
      <w:r w:rsidR="00EB51EC" w:rsidRPr="00300074">
        <w:t xml:space="preserve"> when the event occurred. </w:t>
      </w:r>
      <w:r w:rsidR="00295F48" w:rsidRPr="00300074">
        <w:t xml:space="preserve">Thus a chronological order of when an event </w:t>
      </w:r>
      <w:proofErr w:type="spellStart"/>
      <w:r w:rsidR="00295F48" w:rsidRPr="00300074">
        <w:t>occur</w:t>
      </w:r>
      <w:r w:rsidR="006A4CD0">
        <w:t>ed</w:t>
      </w:r>
      <w:proofErr w:type="spellEnd"/>
      <w:r w:rsidR="00295F48" w:rsidRPr="00300074">
        <w:t xml:space="preserve"> can be established and used to build up a history. </w:t>
      </w:r>
      <w:r w:rsidR="003E0886" w:rsidRPr="00300074">
        <w:t>Producer and consumer</w:t>
      </w:r>
      <w:r w:rsidR="00355DA0" w:rsidRPr="00300074">
        <w:t xml:space="preserve"> applications of these events</w:t>
      </w:r>
      <w:r w:rsidR="003E0886" w:rsidRPr="00300074">
        <w:t xml:space="preserve"> </w:t>
      </w:r>
      <w:r w:rsidR="00126BD1" w:rsidRPr="00300074">
        <w:t xml:space="preserve">are independent and </w:t>
      </w:r>
      <w:r w:rsidR="00B17053" w:rsidRPr="00300074">
        <w:t>communicate without direct knowledge of how the other systems are implemented</w:t>
      </w:r>
      <w:r w:rsidR="00126BD1" w:rsidRPr="00300074">
        <w:t>. Th</w:t>
      </w:r>
      <w:r w:rsidR="00B17053" w:rsidRPr="00300074">
        <w:t>is</w:t>
      </w:r>
      <w:r w:rsidR="003E0886" w:rsidRPr="00300074">
        <w:t xml:space="preserve"> decoupl</w:t>
      </w:r>
      <w:r w:rsidR="00B17053" w:rsidRPr="00300074">
        <w:t>ing</w:t>
      </w:r>
      <w:r w:rsidR="003E0886" w:rsidRPr="00300074">
        <w:t xml:space="preserve"> allows for </w:t>
      </w:r>
      <w:r w:rsidR="00703417" w:rsidRPr="00300074">
        <w:t xml:space="preserve">improved </w:t>
      </w:r>
      <w:r w:rsidR="003E0886" w:rsidRPr="00300074">
        <w:t>scalability of the system and</w:t>
      </w:r>
      <w:r w:rsidR="00703417" w:rsidRPr="00300074">
        <w:t xml:space="preserve"> increased</w:t>
      </w:r>
      <w:r w:rsidR="003E0886" w:rsidRPr="00300074">
        <w:t xml:space="preserve"> adaptability to changing business requirements</w:t>
      </w:r>
      <w:r w:rsidR="00E8719E" w:rsidRPr="00300074">
        <w:t xml:space="preserve"> </w:t>
      </w:r>
      <w:r w:rsidR="00E8719E" w:rsidRPr="00300074">
        <w:fldChar w:fldCharType="begin"/>
      </w:r>
      <w:r w:rsidR="00A02701" w:rsidRPr="00300074">
        <w:instrText xml:space="preserve"> ADDIN ZOTERO_ITEM CSL_CITATION {"citationID":"LcbTT86P","properties":{"unsorted":false,"formattedCitation":"(- 2025)","plainCitation":"(- 2025)","dontUpdate":true,"noteIndex":0},"citationItems":[{"id":89,"uris":["http://zotero.org/users/local/x6OJxADO/items/Y6Q4RAEH"],"itemData":{"id":89,"type":"article-journal","abstract":"Event-Driven Architecture (EDA) has emerged as a foundational paradigm for modern distributed systems, enabling organizations to build resilient, scalable, and responsive applications. This architectural approach fundamentally transforms how system components interact by facilitating asynchronous communication through events rather than direct calls. By decoupling producers and consumers, EDA creates systems that can maintain high availability during failures, scale dynamically under variable loads, and adapt quickly to changing business requirements. Organizations across sectors including finance, healthcare, retail, and manufacturing have realized substantial benefits in performance, maintainability, and operational efficiency after implementing event-driven patterns. The architecture's core components—event producers and consumers, message brokers, and streaming analytics platforms—work in concert to enable real-time processing, reduced dependencies, and enhanced business agility. While offering significant advantages, EDA also introduces challenges in schema management, eventual consistency, debugging, and error handling that must be addressed through deliberate implementation strategies.","container-title":"International Journal on Science and Technology","DOI":"10.71097/IJSAT.v16.i1.2907","ISSN":"2229-7677","issue":"1","journalAbbreviation":"IJSAT","language":"en","page":"2907","source":"DOI.org (Crossref)","title":"Event-Driven Architectures: The Foundation of Modern Distributed Systems","title-short":"Event-Driven Architectures","volume":"16","author":[{"literal":"Karthik Reddy Thondalapally"}],"issued":{"date-parts":[["2025",3,28]]}}}],"schema":"https://github.com/citation-style-language/schema/raw/master/csl-citation.json"} </w:instrText>
      </w:r>
      <w:r w:rsidR="00E8719E" w:rsidRPr="00300074">
        <w:fldChar w:fldCharType="separate"/>
      </w:r>
      <w:r w:rsidR="00E8719E" w:rsidRPr="00300074">
        <w:t xml:space="preserve">(Karthik Reddy </w:t>
      </w:r>
      <w:proofErr w:type="spellStart"/>
      <w:r w:rsidR="00E8719E" w:rsidRPr="00300074">
        <w:t>Thondalapally</w:t>
      </w:r>
      <w:proofErr w:type="spellEnd"/>
      <w:r w:rsidR="00E8719E" w:rsidRPr="00300074">
        <w:t xml:space="preserve"> 2025)</w:t>
      </w:r>
      <w:r w:rsidR="00E8719E" w:rsidRPr="00300074">
        <w:fldChar w:fldCharType="end"/>
      </w:r>
      <w:r w:rsidR="003E0886" w:rsidRPr="00300074">
        <w:t xml:space="preserve">. </w:t>
      </w:r>
    </w:p>
    <w:p w14:paraId="6E32BCBD" w14:textId="1536FEB9" w:rsidR="000B296E" w:rsidRPr="007D3777" w:rsidRDefault="00A1650F" w:rsidP="007D3777">
      <w:r w:rsidRPr="00300074">
        <w:t>In comparison to more traditional request-response</w:t>
      </w:r>
      <w:r w:rsidR="00C76BFF" w:rsidRPr="00300074">
        <w:t xml:space="preserve"> architectures</w:t>
      </w:r>
      <w:r w:rsidRPr="00300074">
        <w:t xml:space="preserve">, where a sender communicates to a specific target, EDA systems typically implement a publish-subscribe pattern </w:t>
      </w:r>
      <w:r w:rsidRPr="00300074">
        <w:fldChar w:fldCharType="begin"/>
      </w:r>
      <w:r w:rsidR="00126B8B">
        <w:instrText xml:space="preserve"> ADDIN ZOTERO_ITEM CSL_CITATION {"citationID":"BbfUn8FM","properties":{"unsorted":false,"formattedCitation":"(Choudhary, 2025)","plainCitation":"(Choudhary, 2025)","noteIndex":0},"citationItems":[{"id":94,"uris":["http://zotero.org/users/local/x6OJxADO/items/XIVLFVRW"],"itemData":{"id":94,"type":"article-journal","abstract":"Event-Driven Architecture (EDA) represents a transformative approach to modern system design, fundamentally changing how organizations process and respond to realtime information. This comprehensive article analysis explores the evolution of EDA from traditional batch processing to real-time event streaming, examining its core principles, implementation patterns, and practical applications across various industries. The article examines real-world implementations and demonstrates how EDA enables organizations to achieve improved scalability, reduced latency, and enhanced system resilience. The article analysis encompasses technical challenges and solutions in data consistency, fault tolerance, and security while addressing emerging trends in serverless computing, edge processing, and artificial intelligence integration.","container-title":"INTERNATIONAL JOURNAL OF COMPUTER ENGINEERING AND TECHNOLOGY","DOI":"10.34218/IJCET_16_01_113","ISSN":"0976-6367, 0976-6375","issue":"1","journalAbbreviation":"IJCET","language":"en","page":"1535-1552","source":"DOI.org (Crossref)","title":"IMPLEMENTING EVENT-DRIVEN ARCHITECTURE FOR REAL-TIME DATA INTEGRATION IN CLOUD ENVIRONMENTS","volume":"16","author":[{"family":"Choudhary","given":"Siddhart Kumar"}],"issued":{"date-parts":[["2025",1,30]]}}}],"schema":"https://github.com/citation-style-language/schema/raw/master/csl-citation.json"} </w:instrText>
      </w:r>
      <w:r w:rsidRPr="00300074">
        <w:fldChar w:fldCharType="separate"/>
      </w:r>
      <w:r w:rsidR="00126B8B">
        <w:t>(Choudhary, 2025)</w:t>
      </w:r>
      <w:r w:rsidRPr="00300074">
        <w:fldChar w:fldCharType="end"/>
      </w:r>
      <w:r w:rsidRPr="00300074">
        <w:t xml:space="preserve">. </w:t>
      </w:r>
      <w:r w:rsidR="009B7D7A" w:rsidRPr="009B7D7A">
        <w:t>This can provide reliable event delivery while maintaining event ordering within defined processing boundaries</w:t>
      </w:r>
      <w:r w:rsidRPr="00300074">
        <w:t xml:space="preserve"> </w:t>
      </w:r>
      <w:r w:rsidRPr="00300074">
        <w:fldChar w:fldCharType="begin"/>
      </w:r>
      <w:r w:rsidR="00126B8B">
        <w:instrText xml:space="preserve"> ADDIN ZOTERO_ITEM CSL_CITATION {"citationID":"lBKwxaeW","properties":{"unsorted":false,"formattedCitation":"(Choudhary, 2025)","plainCitation":"(Choudhary, 2025)","noteIndex":0},"citationItems":[{"id":94,"uris":["http://zotero.org/users/local/x6OJxADO/items/XIVLFVRW"],"itemData":{"id":94,"type":"article-journal","abstract":"Event-Driven Architecture (EDA) represents a transformative approach to modern system design, fundamentally changing how organizations process and respond to realtime information. This comprehensive article analysis explores the evolution of EDA from traditional batch processing to real-time event streaming, examining its core principles, implementation patterns, and practical applications across various industries. The article examines real-world implementations and demonstrates how EDA enables organizations to achieve improved scalability, reduced latency, and enhanced system resilience. The article analysis encompasses technical challenges and solutions in data consistency, fault tolerance, and security while addressing emerging trends in serverless computing, edge processing, and artificial intelligence integration.","container-title":"INTERNATIONAL JOURNAL OF COMPUTER ENGINEERING AND TECHNOLOGY","DOI":"10.34218/IJCET_16_01_113","ISSN":"0976-6367, 0976-6375","issue":"1","journalAbbreviation":"IJCET","language":"en","page":"1535-1552","source":"DOI.org (Crossref)","title":"IMPLEMENTING EVENT-DRIVEN ARCHITECTURE FOR REAL-TIME DATA INTEGRATION IN CLOUD ENVIRONMENTS","volume":"16","author":[{"family":"Choudhary","given":"Siddhart Kumar"}],"issued":{"date-parts":[["2025",1,30]]}}}],"schema":"https://github.com/citation-style-language/schema/raw/master/csl-citation.json"} </w:instrText>
      </w:r>
      <w:r w:rsidRPr="00300074">
        <w:fldChar w:fldCharType="separate"/>
      </w:r>
      <w:r w:rsidR="00126B8B">
        <w:t>(Choudhary, 2025)</w:t>
      </w:r>
      <w:r w:rsidRPr="00300074">
        <w:fldChar w:fldCharType="end"/>
      </w:r>
      <w:r w:rsidRPr="00300074">
        <w:t xml:space="preserve">.  </w:t>
      </w:r>
      <w:r w:rsidR="00AC49B4" w:rsidRPr="00300074">
        <w:t xml:space="preserve">Producers publish to </w:t>
      </w:r>
      <w:r w:rsidR="00ED181F" w:rsidRPr="00300074">
        <w:t xml:space="preserve">immutable and </w:t>
      </w:r>
      <w:r w:rsidR="00F03B8F" w:rsidRPr="00300074">
        <w:t xml:space="preserve">centralised </w:t>
      </w:r>
      <w:r w:rsidR="00ED181F" w:rsidRPr="00300074">
        <w:t xml:space="preserve">streams </w:t>
      </w:r>
      <w:r w:rsidR="00AC49B4" w:rsidRPr="00300074">
        <w:t xml:space="preserve">that multiple consuming applications can </w:t>
      </w:r>
      <w:r w:rsidR="00BF4CDC" w:rsidRPr="00300074">
        <w:t>consume</w:t>
      </w:r>
      <w:r w:rsidR="001426B6" w:rsidRPr="00300074">
        <w:t xml:space="preserve"> in real time </w:t>
      </w:r>
      <w:r w:rsidR="001426B6" w:rsidRPr="00300074">
        <w:fldChar w:fldCharType="begin"/>
      </w:r>
      <w:r w:rsidR="00126B8B">
        <w:instrText xml:space="preserve"> ADDIN ZOTERO_ITEM CSL_CITATION {"citationID":"zd7uZuJa","properties":{"unsorted":false,"formattedCitation":"(Ijsrset and Dr. Susheel Kumar Tiwari, 2024)","plainCitation":"(Ijsrset and Dr. Susheel Kumar Tiwari, 2024)","noteIndex":0},"citationItems":[{"id":96,"uris":["http://zotero.org/users/local/x6OJxADO/items/EMPUXV5K"],"itemData":{"id":96,"type":"article-journal","abstract":"International Journal of Scientific Research in Science, Engineering and Technology (IJSRSET) is peer-reviewed, online international journal published Bimonthly by Technoscience Academy. IJSRSET is a highly-selective journal, covering topics that appeal to a broad readership in various branches of Science, Engineering and Technology and related fields. The journal has many benefits, all geared toward strengthening research skills and advancing academic careers. Journal publications are a vital part of academic career advancement.\nTo maintain a high-quality journal, manuscripts that appear in the IJSRSET Articles section have been subjected to a rigorous review process. This includes blind reviews by one or more members of the international editorial review board, followed by a detailed review by the IJSRSET editors.","container-title":"International Journal of Scientific Research in Science Engineering and Technology","DOI":"10.32628/IJSRSET","ISSN":"2395-1990, 2394-4099","issue":"1","journalAbbreviation":"Int J Sci Res Sci Eng Technol","language":"en","license":"https://creativecommons.org/licenses/by/4.0","page":"1","source":"DOI.org (Crossref)","title":"International Journal of Scientific Research in Science, Engineering and Technology","volume":"1","author":[{"literal":"Ijsrset"},{"literal":"Dr. Susheel Kumar Tiwari"}],"issued":{"date-parts":[["2024"]]}}}],"schema":"https://github.com/citation-style-language/schema/raw/master/csl-citation.json"} </w:instrText>
      </w:r>
      <w:r w:rsidR="001426B6" w:rsidRPr="00300074">
        <w:fldChar w:fldCharType="separate"/>
      </w:r>
      <w:r w:rsidR="00126B8B">
        <w:rPr>
          <w:noProof/>
        </w:rPr>
        <w:t>(Ijsrset and Dr. Susheel Kumar Tiwari, 2024)</w:t>
      </w:r>
      <w:r w:rsidR="001426B6" w:rsidRPr="00300074">
        <w:fldChar w:fldCharType="end"/>
      </w:r>
      <w:r w:rsidR="00AC49B4" w:rsidRPr="00300074">
        <w:t>, without being directly connected to the producers. This means that more consumers can be added without any impact o</w:t>
      </w:r>
      <w:r w:rsidR="00B4157D" w:rsidRPr="00300074">
        <w:t>n</w:t>
      </w:r>
      <w:r w:rsidR="00AC49B4" w:rsidRPr="00300074">
        <w:t xml:space="preserve"> producers</w:t>
      </w:r>
      <w:r w:rsidR="00B4157D" w:rsidRPr="00300074">
        <w:t xml:space="preserve"> </w:t>
      </w:r>
      <w:r w:rsidR="00B4157D" w:rsidRPr="00300074">
        <w:lastRenderedPageBreak/>
        <w:t>and thus avoiding extra development effort</w:t>
      </w:r>
      <w:r w:rsidR="00AC49B4" w:rsidRPr="00300074">
        <w:t xml:space="preserve">. </w:t>
      </w:r>
      <w:r w:rsidR="00ED181F" w:rsidRPr="00300074">
        <w:t xml:space="preserve">This makes EDA an attractive option when </w:t>
      </w:r>
      <w:r w:rsidR="005D6BF9" w:rsidRPr="00300074">
        <w:t>designing a modern, resilient and scalable enterprise architecture.</w:t>
      </w:r>
      <w:r w:rsidR="00ED181F" w:rsidRPr="00300074">
        <w:t xml:space="preserve"> </w:t>
      </w:r>
    </w:p>
    <w:p w14:paraId="5649A8E2" w14:textId="6777BD6C" w:rsidR="003D79BE" w:rsidRPr="00300074" w:rsidRDefault="003D79BE" w:rsidP="007D3777">
      <w:pPr>
        <w:pStyle w:val="Disslevel3"/>
      </w:pPr>
      <w:bookmarkStart w:id="53" w:name="OLE_LINK11"/>
      <w:bookmarkStart w:id="54" w:name="OLE_LINK12"/>
      <w:bookmarkStart w:id="55" w:name="_Toc239928601"/>
      <w:r w:rsidRPr="00300074">
        <w:t>Event Streaming Systems and fault tolerance</w:t>
      </w:r>
      <w:bookmarkEnd w:id="55"/>
    </w:p>
    <w:p w14:paraId="164BB397" w14:textId="175FA3B5" w:rsidR="00F33DA8" w:rsidRPr="00300074" w:rsidRDefault="00D142FF" w:rsidP="007D3777">
      <w:r w:rsidRPr="00300074">
        <w:t>EDA can be set</w:t>
      </w:r>
      <w:r w:rsidR="001B11A8" w:rsidRPr="00300074">
        <w:t xml:space="preserve"> </w:t>
      </w:r>
      <w:r w:rsidRPr="00300074">
        <w:t>up to be fault tolerant. Specific implementations of Event Streaming, such as Apache Kafka</w:t>
      </w:r>
      <w:r w:rsidR="00985B1B" w:rsidRPr="00300074">
        <w:t>, are configured to store events in topics</w:t>
      </w:r>
      <w:r w:rsidR="000D35B2" w:rsidRPr="00300074">
        <w:t xml:space="preserve"> </w:t>
      </w:r>
      <w:r w:rsidR="000D35B2" w:rsidRPr="00300074">
        <w:fldChar w:fldCharType="begin"/>
      </w:r>
      <w:r w:rsidR="00126B8B">
        <w:instrText xml:space="preserve"> ADDIN ZOTERO_ITEM CSL_CITATION {"citationID":"hzBLPY48","properties":{"unsorted":false,"formattedCitation":"(Vyas, Tyagi and Sahu, 2023)","plainCitation":"(Vyas, Tyagi and Sahu, 2023)","noteIndex":0},"citationItems":[{"id":236,"uris":["http://zotero.org/users/local/x6OJxADO/items/CZJIRGL3"],"itemData":{"id":236,"type":"paper-conference","abstract":"Real Time streaming framework enables the availability of data for users in near real time. For achieving the high throughput, low latency and to avoid loss of any events at runtime, real time streaming frameworks has their own methods to accomplish this task of message handling, but there are scenarios when due to huge volume of data at the source or due to other environment or Infrastructure related issues, some of the critical data might get lost in the process. This article evaluates methods to handle data rejections in conjunction with a fault-tolerant error handling recommendations for real time data streaming. There are many frameworks available for streaming the events in real time, in this article Apache Kafka is used to examine most frequent situations when an error can occur. This article will evaluate the key performance factors in terms of capability of the framework to recover when downtime occurs. Apache Kafka [15] is a distributed real time data streaming platform; it was developed by Linked inn and currently used by many applications across the industry. It works in producer consumer fashion and with correct configuration and set up, high Throughput with low latency can be achieved. This article will explain the configurations provided with the framework that can be utilized to design and develop optimized event streaming applications. This article is explaining the different parameters that can be used to design and develop the stream processing applications and what are the available options to handle the errors during the streaming to avoid any negative impact to the application.","container-title":"Proceedings of the 5th International Conference on Information Management &amp; Machine Intelligence","DOI":"10.1145/3647444.3647844","event-title":"ICIMMI 2023: International Conference on Information Management &amp; Machine Intelligence","ISBN":"979-8-4007-0941-8","language":"en","page":"1-5","publisher":"ACM","publisher-place":"Jaipur India","source":"DOI.org (Crossref)","title":"Fault Tolerance and Error Handling Techniques in Apache Kafka","URL":"https://dl.acm.org/doi/10.1145/3647444.3647844","author":[{"family":"Vyas","given":"Shubham"},{"family":"Tyagi","given":"Rajesh Kumar"},{"family":"Sahu","given":"Shashank"}],"accessed":{"date-parts":[["2026",7,22]]},"issued":{"date-parts":[["2023",11,23]]}}}],"schema":"https://github.com/citation-style-language/schema/raw/master/csl-citation.json"} </w:instrText>
      </w:r>
      <w:r w:rsidR="000D35B2" w:rsidRPr="00300074">
        <w:fldChar w:fldCharType="separate"/>
      </w:r>
      <w:r w:rsidR="00126B8B">
        <w:rPr>
          <w:rFonts w:ascii="Calibri" w:eastAsiaTheme="minorHAnsi" w:cs="Calibri"/>
          <w:lang w:val="en-GB"/>
        </w:rPr>
        <w:t xml:space="preserve">(Vyas, Tyagi and </w:t>
      </w:r>
      <w:proofErr w:type="spellStart"/>
      <w:r w:rsidR="00126B8B">
        <w:rPr>
          <w:rFonts w:ascii="Calibri" w:eastAsiaTheme="minorHAnsi" w:cs="Calibri"/>
          <w:lang w:val="en-GB"/>
        </w:rPr>
        <w:t>Sahu</w:t>
      </w:r>
      <w:proofErr w:type="spellEnd"/>
      <w:r w:rsidR="00126B8B">
        <w:rPr>
          <w:rFonts w:ascii="Calibri" w:eastAsiaTheme="minorHAnsi" w:cs="Calibri"/>
          <w:lang w:val="en-GB"/>
        </w:rPr>
        <w:t>, 2023)</w:t>
      </w:r>
      <w:r w:rsidR="000D35B2" w:rsidRPr="00300074">
        <w:fldChar w:fldCharType="end"/>
      </w:r>
      <w:r w:rsidR="00985B1B" w:rsidRPr="00300074">
        <w:t>.</w:t>
      </w:r>
      <w:r w:rsidR="005F35FB" w:rsidRPr="00300074">
        <w:t xml:space="preserve"> These topics are partitioned and replicate</w:t>
      </w:r>
      <w:r w:rsidR="00230B00" w:rsidRPr="00300074">
        <w:t>d</w:t>
      </w:r>
      <w:r w:rsidR="005F35FB" w:rsidRPr="00300074">
        <w:t xml:space="preserve"> across brokers</w:t>
      </w:r>
      <w:r w:rsidR="00BB1837" w:rsidRPr="00300074">
        <w:t xml:space="preserve"> which produce</w:t>
      </w:r>
      <w:r w:rsidR="00AE3028" w:rsidRPr="00300074">
        <w:t>r microservices</w:t>
      </w:r>
      <w:r w:rsidR="00BB1837" w:rsidRPr="00300074">
        <w:t xml:space="preserve"> </w:t>
      </w:r>
      <w:r w:rsidR="00AE3028" w:rsidRPr="00300074">
        <w:t>write into</w:t>
      </w:r>
      <w:r w:rsidR="00BB1837" w:rsidRPr="00300074">
        <w:t xml:space="preserve"> and consume</w:t>
      </w:r>
      <w:r w:rsidR="00AE3028" w:rsidRPr="00300074">
        <w:t>r microservices</w:t>
      </w:r>
      <w:r w:rsidR="00BB1837" w:rsidRPr="00300074">
        <w:t xml:space="preserve"> </w:t>
      </w:r>
      <w:r w:rsidR="00AE3028" w:rsidRPr="00300074">
        <w:t xml:space="preserve">read </w:t>
      </w:r>
      <w:r w:rsidR="00BB1837" w:rsidRPr="00300074">
        <w:t>out of</w:t>
      </w:r>
      <w:r w:rsidR="00BC5DEA" w:rsidRPr="00300074">
        <w:t xml:space="preserve"> </w:t>
      </w:r>
      <w:r w:rsidR="00BC5DEA" w:rsidRPr="00300074">
        <w:fldChar w:fldCharType="begin"/>
      </w:r>
      <w:r w:rsidR="00126B8B">
        <w:instrText xml:space="preserve"> ADDIN ZOTERO_ITEM CSL_CITATION {"citationID":"nydi5GTV","properties":{"unsorted":false,"formattedCitation":"(Ezzeddine {\\i{}et al.}, 2021)","plainCitation":"(Ezzeddine et al., 2021)","noteIndex":0},"citationItems":[{"id":237,"uris":["http://zotero.org/users/local/x6OJxADO/items/V3EIKIJN"],"itemData":{"id":237,"type":"paper-conference","abstract":"Event streaming and event driven microservices are gaining more attention for architecting scalable cloud software and data systems. Event driven microservices communicate asynchronously over distributed event bus (also called distributed event broker). In event driven microservice architectures a producer microservice creates an event and pushes it into a distributed event broker. On the other side, a consumer microservice pulls the event out of the broker and performs the required business logic on the event. In this work, we propose a methodology and framework for tail latency (high percentile latency) SLA guarantee of event driven consumer microservices. We show a cost-efficient proactive and reactive horizontal autoscale mechanism of consumer microservices to optimize for tail latency of event processing time. In the proposed framework, each latency-sensitive consumer microservice is configured with a maximum latency for event processing, and the framework guarantees autonomous scale in and out of consumer microservice instances to target the required latency SLA under minimal number of replicas. Moreover, we show and discuss the effect of consumer microservices provisioning and synchronization time on the overall latency SLA guarantee.","container-title":"Proceedings of the Seventh International Workshop on Container Technologies and Container Clouds","DOI":"10.1145/3493649.3493657","event-title":"Middleware '21: 22nd International Middleware Conference","ISBN":"978-1-4503-9171-9","language":"en","page":"25-30","publisher":"ACM","publisher-place":"Virtual Event Canada","source":"DOI.org (Crossref)","title":"On The Design of SLA-Aware and Cost-Efficient Event Driven Microservices","URL":"https://dl.acm.org/doi/10.1145/3493649.3493657","author":[{"family":"Ezzeddine","given":"Mazen"},{"family":"Tauvel","given":"Sébastien"},{"family":"Baude","given":"Françoise"},{"family":"Huer","given":"Fabrice"}],"accessed":{"date-parts":[["2026",7,22]]},"issued":{"date-parts":[["2021",12,6]]}}}],"schema":"https://github.com/citation-style-language/schema/raw/master/csl-citation.json"} </w:instrText>
      </w:r>
      <w:r w:rsidR="00BC5DEA" w:rsidRPr="00300074">
        <w:fldChar w:fldCharType="separate"/>
      </w:r>
      <w:r w:rsidR="00126B8B" w:rsidRPr="00126B8B">
        <w:rPr>
          <w:rFonts w:ascii="Calibri" w:eastAsiaTheme="minorHAnsi" w:cs="Calibri"/>
          <w:lang w:val="en-GB"/>
        </w:rPr>
        <w:t>(</w:t>
      </w:r>
      <w:proofErr w:type="spellStart"/>
      <w:r w:rsidR="00126B8B" w:rsidRPr="00126B8B">
        <w:rPr>
          <w:rFonts w:ascii="Calibri" w:eastAsiaTheme="minorHAnsi" w:cs="Calibri"/>
          <w:lang w:val="en-GB"/>
        </w:rPr>
        <w:t>Ezzeddine</w:t>
      </w:r>
      <w:proofErr w:type="spellEnd"/>
      <w:r w:rsidR="00126B8B" w:rsidRPr="00126B8B">
        <w:rPr>
          <w:rFonts w:ascii="Calibri" w:eastAsiaTheme="minorHAnsi" w:cs="Calibri"/>
          <w:lang w:val="en-GB"/>
        </w:rPr>
        <w:t xml:space="preserve"> </w:t>
      </w:r>
      <w:r w:rsidR="00126B8B" w:rsidRPr="00126B8B">
        <w:rPr>
          <w:rFonts w:ascii="Calibri" w:eastAsiaTheme="minorHAnsi" w:cs="Calibri"/>
          <w:i/>
          <w:iCs/>
          <w:lang w:val="en-GB"/>
        </w:rPr>
        <w:t>et al.</w:t>
      </w:r>
      <w:r w:rsidR="00126B8B" w:rsidRPr="00126B8B">
        <w:rPr>
          <w:rFonts w:ascii="Calibri" w:eastAsiaTheme="minorHAnsi" w:cs="Calibri"/>
          <w:lang w:val="en-GB"/>
        </w:rPr>
        <w:t>, 2021)</w:t>
      </w:r>
      <w:r w:rsidR="00BC5DEA" w:rsidRPr="00300074">
        <w:fldChar w:fldCharType="end"/>
      </w:r>
      <w:r w:rsidR="00BB1837" w:rsidRPr="00300074">
        <w:t>.</w:t>
      </w:r>
      <w:r w:rsidR="00981ED5" w:rsidRPr="00300074">
        <w:t xml:space="preserve"> </w:t>
      </w:r>
      <w:r w:rsidR="005F35FB" w:rsidRPr="00300074">
        <w:t xml:space="preserve">This configuration is increasingly becoming the backbone of modern </w:t>
      </w:r>
      <w:r w:rsidR="008A41F2" w:rsidRPr="00300074">
        <w:t xml:space="preserve">enterprise </w:t>
      </w:r>
      <w:r w:rsidR="005F35FB" w:rsidRPr="00300074">
        <w:t>event streaming setups</w:t>
      </w:r>
      <w:r w:rsidR="00367940" w:rsidRPr="00300074">
        <w:t xml:space="preserve"> </w:t>
      </w:r>
      <w:r w:rsidR="00367940" w:rsidRPr="00300074">
        <w:fldChar w:fldCharType="begin"/>
      </w:r>
      <w:r w:rsidR="00126B8B">
        <w:instrText xml:space="preserve"> ADDIN ZOTERO_ITEM CSL_CITATION {"citationID":"7NTgJuDr","properties":{"unsorted":false,"formattedCitation":"(Prakasha {\\i{}et al.}, 2026)","plainCitation":"(Prakasha et al., 2026)","noteIndex":0},"citationItems":[{"id":239,"uris":["http://zotero.org/users/local/x6OJxADO/items/5U6ACR6X"],"itemData":{"id":239,"type":"paper-conference","abstract":"Modern financial applications demand architectures that ensure high throughput, low latency, and strong resilience. Traditional CRUD-based systems often encounter transactional bottlenecks and limited fault tolerance, making them less suitable for real-time workloads. In this work, we design and benchmark a Kafka-based event-sourcing architecture that integrates CQRS, schema-registry-backed versioning, Zstandard compression, dynamic Dead Letter Queue (DLQ) handling, and RocksDB-backed local state caching.","container-title":"2026 18th International Conference on COMmunication Systems and NETworks (COMSNETS)","DOI":"10.1109/COMSNETS67989.2026.11418216","event-title":"2026 18th International Conference on COMmunication Systems and NETworks (COMSNETS)","ISBN":"979-8-3315-9239-4","language":"en","license":"https://doi.org/10.15223/policy-029","page":"1190-1194","publisher":"IEEE","publisher-place":"Bengaluru, India","source":"DOI.org (Crossref)","title":"Event Sourcing with Kafka Streams: A Comprehensive Benchmark Against CRUD for Financial Workloads","title-short":"Event Sourcing with Kafka Streams","URL":"https://ieeexplore.ieee.org/document/11418216/","author":[{"family":"Prakasha","given":"Akshaya"},{"family":"R","given":"Akshay"},{"family":"H V","given":"Akhil"},{"family":"Auradkar","given":"Prafullata K"},{"family":"Rani","given":"Ranjitha"}],"accessed":{"date-parts":[["2026",7,22]]},"issued":{"date-parts":[["2026",1,6]]}}}],"schema":"https://github.com/citation-style-language/schema/raw/master/csl-citation.json"} </w:instrText>
      </w:r>
      <w:r w:rsidR="00367940" w:rsidRPr="00300074">
        <w:fldChar w:fldCharType="separate"/>
      </w:r>
      <w:r w:rsidR="00126B8B" w:rsidRPr="00126B8B">
        <w:rPr>
          <w:rFonts w:ascii="Calibri" w:eastAsiaTheme="minorHAnsi" w:cs="Calibri"/>
          <w:lang w:val="en-GB"/>
        </w:rPr>
        <w:t>(</w:t>
      </w:r>
      <w:proofErr w:type="spellStart"/>
      <w:r w:rsidR="00126B8B" w:rsidRPr="00126B8B">
        <w:rPr>
          <w:rFonts w:ascii="Calibri" w:eastAsiaTheme="minorHAnsi" w:cs="Calibri"/>
          <w:lang w:val="en-GB"/>
        </w:rPr>
        <w:t>Prakasha</w:t>
      </w:r>
      <w:proofErr w:type="spellEnd"/>
      <w:r w:rsidR="00126B8B" w:rsidRPr="00126B8B">
        <w:rPr>
          <w:rFonts w:ascii="Calibri" w:eastAsiaTheme="minorHAnsi" w:cs="Calibri"/>
          <w:lang w:val="en-GB"/>
        </w:rPr>
        <w:t xml:space="preserve"> </w:t>
      </w:r>
      <w:r w:rsidR="00126B8B" w:rsidRPr="00126B8B">
        <w:rPr>
          <w:rFonts w:ascii="Calibri" w:eastAsiaTheme="minorHAnsi" w:cs="Calibri"/>
          <w:i/>
          <w:iCs/>
          <w:lang w:val="en-GB"/>
        </w:rPr>
        <w:t>et al.</w:t>
      </w:r>
      <w:r w:rsidR="00126B8B" w:rsidRPr="00126B8B">
        <w:rPr>
          <w:rFonts w:ascii="Calibri" w:eastAsiaTheme="minorHAnsi" w:cs="Calibri"/>
          <w:lang w:val="en-GB"/>
        </w:rPr>
        <w:t>, 2026)</w:t>
      </w:r>
      <w:r w:rsidR="00367940" w:rsidRPr="00300074">
        <w:fldChar w:fldCharType="end"/>
      </w:r>
      <w:r w:rsidR="005F35FB" w:rsidRPr="00300074">
        <w:t xml:space="preserve">. </w:t>
      </w:r>
      <w:r w:rsidR="008A41F2" w:rsidRPr="00300074">
        <w:t>Even if a node fails</w:t>
      </w:r>
      <w:r w:rsidR="00281032">
        <w:t>,</w:t>
      </w:r>
      <w:r w:rsidR="008A41F2" w:rsidRPr="00300074">
        <w:t xml:space="preserve"> the data is available due to the replication feature. </w:t>
      </w:r>
      <w:r w:rsidR="00A415ED" w:rsidRPr="00300074">
        <w:t xml:space="preserve">The consuming applications use offsets to determine how much of the topic has been consumed. The events are </w:t>
      </w:r>
      <w:r w:rsidR="000436EE" w:rsidRPr="00300074">
        <w:t xml:space="preserve">immutable and are </w:t>
      </w:r>
      <w:r w:rsidR="00A415ED" w:rsidRPr="00300074">
        <w:t>persisted within the broker for a spec</w:t>
      </w:r>
      <w:r w:rsidR="000436EE" w:rsidRPr="00300074">
        <w:t xml:space="preserve">ified </w:t>
      </w:r>
      <w:r w:rsidR="00A415ED" w:rsidRPr="00300074">
        <w:t xml:space="preserve">amount of time. This persistence can be configured to remain for months, depending on the </w:t>
      </w:r>
      <w:r w:rsidR="00841EC1">
        <w:t>requirements</w:t>
      </w:r>
      <w:r w:rsidR="00A415ED" w:rsidRPr="00300074">
        <w:t xml:space="preserve"> of the enterprise. If a failure occurs, the </w:t>
      </w:r>
      <w:r w:rsidR="00F43F41" w:rsidRPr="00300074">
        <w:t>consumer can</w:t>
      </w:r>
      <w:r w:rsidR="00A415ED" w:rsidRPr="00300074">
        <w:t xml:space="preserve"> continue process</w:t>
      </w:r>
      <w:r w:rsidR="00F43F41" w:rsidRPr="00300074">
        <w:t>ing</w:t>
      </w:r>
      <w:r w:rsidR="00A415ED" w:rsidRPr="00300074">
        <w:t xml:space="preserve"> from the</w:t>
      </w:r>
      <w:r w:rsidR="00F43F41" w:rsidRPr="00300074">
        <w:t xml:space="preserve"> last commit</w:t>
      </w:r>
      <w:r w:rsidR="001B11A8" w:rsidRPr="00300074">
        <w:t>t</w:t>
      </w:r>
      <w:r w:rsidR="00F43F41" w:rsidRPr="00300074">
        <w:t>ed</w:t>
      </w:r>
      <w:r w:rsidR="00A415ED" w:rsidRPr="00300074">
        <w:t xml:space="preserve"> offset once everything is online again. </w:t>
      </w:r>
    </w:p>
    <w:p w14:paraId="029E9C37" w14:textId="22111EFC" w:rsidR="00D142FF" w:rsidRPr="00300074" w:rsidRDefault="00E465B0" w:rsidP="007D3777">
      <w:r w:rsidRPr="00300074">
        <w:t xml:space="preserve">If the </w:t>
      </w:r>
      <w:r w:rsidR="00262C47" w:rsidRPr="00300074">
        <w:t>consumer loses its local state</w:t>
      </w:r>
      <w:r w:rsidRPr="00300074">
        <w:t xml:space="preserve">, the history can be </w:t>
      </w:r>
      <w:r w:rsidR="00607825" w:rsidRPr="00300074">
        <w:t>re</w:t>
      </w:r>
      <w:r w:rsidRPr="00300074">
        <w:t>played simply</w:t>
      </w:r>
      <w:r w:rsidR="00262C47" w:rsidRPr="00300074">
        <w:t xml:space="preserve"> by</w:t>
      </w:r>
      <w:r w:rsidRPr="00300074">
        <w:t xml:space="preserve"> </w:t>
      </w:r>
      <w:r w:rsidR="00262C47" w:rsidRPr="00300074">
        <w:t>re-</w:t>
      </w:r>
      <w:r w:rsidRPr="00300074">
        <w:t>reading the data from the earliest available record</w:t>
      </w:r>
      <w:r w:rsidR="00EB0724" w:rsidRPr="00300074">
        <w:t>, thus rebuilding the local state</w:t>
      </w:r>
      <w:r w:rsidR="00493DE9" w:rsidRPr="00300074">
        <w:t xml:space="preserve"> </w:t>
      </w:r>
      <w:r w:rsidR="00493DE9" w:rsidRPr="00300074">
        <w:fldChar w:fldCharType="begin"/>
      </w:r>
      <w:r w:rsidR="00126B8B">
        <w:instrText xml:space="preserve"> ADDIN ZOTERO_ITEM CSL_CITATION {"citationID":"J0WKFR3a","properties":{"unsorted":false,"formattedCitation":"(Laigner {\\i{}et al.}, 2024)","plainCitation":"(Laigner et al., 2024)","noteIndex":0},"citationItems":[{"id":233,"uris":["http://zotero.org/users/local/x6OJxADO/items/UWKL5LZB"],"itemData":{"id":233,"type":"article","abstract":"Microservices emerged as a popular architectural style over the last decade. Although microservices are designed to be self-contained, they must communicate to realize business capabilities, creating dependencies among their data and functionalities. Developers then resort to asynchronous, event-based communication to fulfill such dependencies while reducing coupling. However, developers are often oblivious to the inherent challenges of the asynchronous and event-based paradigm, leading to frustrations and ultimately making them reconsider the adoption of microservices. To make matters worse, there is a scarcity of literature on the practices and challenges of designing, implementing, testing, monitoring, and troubleshooting event-based microservices. To fill this gap, this paper provides the first comprehensive characterization of event management practices and challenges in microservices based on a repository mining study of over 8000 Stack Overflow questions. Moreover, 628 relevant questions were randomly sampled for an in-depth manual investigation of challenges. We find that developers encounter many problems, including large event payloads, modeling event schemas, auditing event flows, and ordering constraints in processing events. This suggests that developers are not sufficiently served by state-of-the-practice technologies. We provide actionable implications to developers, technology providers, and researchers to advance event management in microservices.","DOI":"10.48550/arXiv.2408.00440","language":"en","note":"arXiv:2408.00440 [cs.SE]","number":"arXiv:2408.00440","publisher":"arXiv","source":"arXiv.org","title":"An Empirical Study on Challenges of Event Management in Microservice Architectures","URL":"http://arxiv.org/abs/2408.00440","author":[{"family":"Laigner","given":"Rodrigo"},{"family":"Almeida","given":"Ana Carolina"},{"family":"Assunção","given":"Wesley K. G."},{"family":"Zhou","given":"Yongluan"}],"accessed":{"date-parts":[["2026",7,19]]},"issued":{"date-parts":[["2024",8,1]]}}}],"schema":"https://github.com/citation-style-language/schema/raw/master/csl-citation.json"} </w:instrText>
      </w:r>
      <w:r w:rsidR="00493DE9" w:rsidRPr="00300074">
        <w:fldChar w:fldCharType="separate"/>
      </w:r>
      <w:r w:rsidR="00126B8B" w:rsidRPr="00126B8B">
        <w:rPr>
          <w:rFonts w:ascii="Calibri" w:eastAsiaTheme="minorHAnsi" w:cs="Calibri"/>
          <w:lang w:val="en-GB"/>
        </w:rPr>
        <w:t>(</w:t>
      </w:r>
      <w:proofErr w:type="spellStart"/>
      <w:r w:rsidR="00126B8B" w:rsidRPr="00126B8B">
        <w:rPr>
          <w:rFonts w:ascii="Calibri" w:eastAsiaTheme="minorHAnsi" w:cs="Calibri"/>
          <w:lang w:val="en-GB"/>
        </w:rPr>
        <w:t>Laigner</w:t>
      </w:r>
      <w:proofErr w:type="spellEnd"/>
      <w:r w:rsidR="00126B8B" w:rsidRPr="00126B8B">
        <w:rPr>
          <w:rFonts w:ascii="Calibri" w:eastAsiaTheme="minorHAnsi" w:cs="Calibri"/>
          <w:lang w:val="en-GB"/>
        </w:rPr>
        <w:t xml:space="preserve"> </w:t>
      </w:r>
      <w:r w:rsidR="00126B8B" w:rsidRPr="00126B8B">
        <w:rPr>
          <w:rFonts w:ascii="Calibri" w:eastAsiaTheme="minorHAnsi" w:cs="Calibri"/>
          <w:i/>
          <w:iCs/>
          <w:lang w:val="en-GB"/>
        </w:rPr>
        <w:t>et al.</w:t>
      </w:r>
      <w:r w:rsidR="00126B8B" w:rsidRPr="00126B8B">
        <w:rPr>
          <w:rFonts w:ascii="Calibri" w:eastAsiaTheme="minorHAnsi" w:cs="Calibri"/>
          <w:lang w:val="en-GB"/>
        </w:rPr>
        <w:t>, 2024)</w:t>
      </w:r>
      <w:r w:rsidR="00493DE9" w:rsidRPr="00300074">
        <w:fldChar w:fldCharType="end"/>
      </w:r>
      <w:r w:rsidRPr="00300074">
        <w:t xml:space="preserve">. </w:t>
      </w:r>
      <w:r w:rsidR="00053847" w:rsidRPr="00300074">
        <w:t xml:space="preserve">Being able to replay the data back into the consumer is efficient since the producing application that feeds the Kafka topic does not need to transmit historic data. </w:t>
      </w:r>
      <w:r w:rsidR="00E01D79" w:rsidRPr="00300074">
        <w:t>The data is persisted within the broker</w:t>
      </w:r>
      <w:r w:rsidR="00053847" w:rsidRPr="00300074">
        <w:t xml:space="preserve"> </w:t>
      </w:r>
      <w:r w:rsidR="00E01D79" w:rsidRPr="00300074">
        <w:t xml:space="preserve">which </w:t>
      </w:r>
      <w:r w:rsidR="00053847" w:rsidRPr="00300074">
        <w:t>enable</w:t>
      </w:r>
      <w:r w:rsidR="00E01D79" w:rsidRPr="00300074">
        <w:t>s</w:t>
      </w:r>
      <w:r w:rsidR="00053847" w:rsidRPr="00300074">
        <w:t xml:space="preserve"> quick recovery and </w:t>
      </w:r>
      <w:r w:rsidR="006D7C99" w:rsidRPr="00300074">
        <w:t xml:space="preserve">further </w:t>
      </w:r>
      <w:r w:rsidR="00053847" w:rsidRPr="00300074">
        <w:t>improves</w:t>
      </w:r>
      <w:r w:rsidR="0084050A" w:rsidRPr="00300074">
        <w:t xml:space="preserve"> what is already an</w:t>
      </w:r>
      <w:r w:rsidR="00053847" w:rsidRPr="00300074">
        <w:t xml:space="preserve"> </w:t>
      </w:r>
      <w:bookmarkStart w:id="56" w:name="OLE_LINK9"/>
      <w:bookmarkStart w:id="57" w:name="OLE_LINK10"/>
      <w:r w:rsidR="006D7C99" w:rsidRPr="00300074">
        <w:t>inherent</w:t>
      </w:r>
      <w:r w:rsidR="0084050A" w:rsidRPr="00300074">
        <w:t>ly</w:t>
      </w:r>
      <w:r w:rsidR="006D7C99" w:rsidRPr="00300074">
        <w:t xml:space="preserve"> </w:t>
      </w:r>
      <w:r w:rsidR="00053847" w:rsidRPr="00300074">
        <w:t>resilien</w:t>
      </w:r>
      <w:bookmarkEnd w:id="56"/>
      <w:bookmarkEnd w:id="57"/>
      <w:r w:rsidR="0084050A" w:rsidRPr="00300074">
        <w:t>t</w:t>
      </w:r>
      <w:r w:rsidR="00053847" w:rsidRPr="00300074">
        <w:t xml:space="preserve"> system</w:t>
      </w:r>
      <w:r w:rsidR="0005125A" w:rsidRPr="00300074">
        <w:t xml:space="preserve"> </w:t>
      </w:r>
      <w:r w:rsidR="0005125A" w:rsidRPr="00300074">
        <w:fldChar w:fldCharType="begin"/>
      </w:r>
      <w:r w:rsidR="00126B8B">
        <w:instrText xml:space="preserve"> ADDIN ZOTERO_ITEM CSL_CITATION {"citationID":"1L0IeQSo","properties":{"unsorted":false,"formattedCitation":"(Prakasha {\\i{}et al.}, 2026)","plainCitation":"(Prakasha et al., 2026)","noteIndex":0},"citationItems":[{"id":239,"uris":["http://zotero.org/users/local/x6OJxADO/items/5U6ACR6X"],"itemData":{"id":239,"type":"paper-conference","abstract":"Modern financial applications demand architectures that ensure high throughput, low latency, and strong resilience. Traditional CRUD-based systems often encounter transactional bottlenecks and limited fault tolerance, making them less suitable for real-time workloads. In this work, we design and benchmark a Kafka-based event-sourcing architecture that integrates CQRS, schema-registry-backed versioning, Zstandard compression, dynamic Dead Letter Queue (DLQ) handling, and RocksDB-backed local state caching.","container-title":"2026 18th International Conference on COMmunication Systems and NETworks (COMSNETS)","DOI":"10.1109/COMSNETS67989.2026.11418216","event-title":"2026 18th International Conference on COMmunication Systems and NETworks (COMSNETS)","ISBN":"979-8-3315-9239-4","language":"en","license":"https://doi.org/10.15223/policy-029","page":"1190-1194","publisher":"IEEE","publisher-place":"Bengaluru, India","source":"DOI.org (Crossref)","title":"Event Sourcing with Kafka Streams: A Comprehensive Benchmark Against CRUD for Financial Workloads","title-short":"Event Sourcing with Kafka Streams","URL":"https://ieeexplore.ieee.org/document/11418216/","author":[{"family":"Prakasha","given":"Akshaya"},{"family":"R","given":"Akshay"},{"family":"H V","given":"Akhil"},{"family":"Auradkar","given":"Prafullata K"},{"family":"Rani","given":"Ranjitha"}],"accessed":{"date-parts":[["2026",7,22]]},"issued":{"date-parts":[["2026",1,6]]}}}],"schema":"https://github.com/citation-style-language/schema/raw/master/csl-citation.json"} </w:instrText>
      </w:r>
      <w:r w:rsidR="0005125A" w:rsidRPr="00300074">
        <w:fldChar w:fldCharType="separate"/>
      </w:r>
      <w:r w:rsidR="00126B8B" w:rsidRPr="00126B8B">
        <w:rPr>
          <w:rFonts w:ascii="Calibri" w:eastAsiaTheme="minorHAnsi" w:cs="Calibri"/>
          <w:lang w:val="en-GB"/>
        </w:rPr>
        <w:t>(</w:t>
      </w:r>
      <w:proofErr w:type="spellStart"/>
      <w:r w:rsidR="00126B8B" w:rsidRPr="00126B8B">
        <w:rPr>
          <w:rFonts w:ascii="Calibri" w:eastAsiaTheme="minorHAnsi" w:cs="Calibri"/>
          <w:lang w:val="en-GB"/>
        </w:rPr>
        <w:t>Prakasha</w:t>
      </w:r>
      <w:proofErr w:type="spellEnd"/>
      <w:r w:rsidR="00126B8B" w:rsidRPr="00126B8B">
        <w:rPr>
          <w:rFonts w:ascii="Calibri" w:eastAsiaTheme="minorHAnsi" w:cs="Calibri"/>
          <w:lang w:val="en-GB"/>
        </w:rPr>
        <w:t xml:space="preserve"> </w:t>
      </w:r>
      <w:r w:rsidR="00126B8B" w:rsidRPr="00126B8B">
        <w:rPr>
          <w:rFonts w:ascii="Calibri" w:eastAsiaTheme="minorHAnsi" w:cs="Calibri"/>
          <w:i/>
          <w:iCs/>
          <w:lang w:val="en-GB"/>
        </w:rPr>
        <w:t>et al.</w:t>
      </w:r>
      <w:r w:rsidR="00126B8B" w:rsidRPr="00126B8B">
        <w:rPr>
          <w:rFonts w:ascii="Calibri" w:eastAsiaTheme="minorHAnsi" w:cs="Calibri"/>
          <w:lang w:val="en-GB"/>
        </w:rPr>
        <w:t>, 2026)</w:t>
      </w:r>
      <w:r w:rsidR="0005125A" w:rsidRPr="00300074">
        <w:fldChar w:fldCharType="end"/>
      </w:r>
      <w:r w:rsidR="00053847" w:rsidRPr="00300074">
        <w:t>.</w:t>
      </w:r>
      <w:r w:rsidR="0056552D" w:rsidRPr="00300074">
        <w:t xml:space="preserve"> </w:t>
      </w:r>
      <w:r w:rsidR="00EE1947" w:rsidRPr="00EE1947">
        <w:t>Kafka also benefits from a fault-tolerant architecture where replicated partitions provide data availability during broker failures</w:t>
      </w:r>
      <w:r w:rsidR="00EE1947">
        <w:t>.</w:t>
      </w:r>
      <w:r w:rsidR="00053847" w:rsidRPr="00300074">
        <w:t xml:space="preserve"> </w:t>
      </w:r>
      <w:r w:rsidR="004C59EF" w:rsidRPr="00300074">
        <w:t>The</w:t>
      </w:r>
      <w:r w:rsidR="0056552D" w:rsidRPr="00300074">
        <w:t xml:space="preserve"> fault tolerant and</w:t>
      </w:r>
      <w:r w:rsidR="004C59EF" w:rsidRPr="00300074">
        <w:t xml:space="preserve"> decoupled nature of Event Streaming means that </w:t>
      </w:r>
      <w:r w:rsidR="000A1C21" w:rsidRPr="00300074">
        <w:t>if</w:t>
      </w:r>
      <w:r w:rsidR="004C59EF" w:rsidRPr="00300074">
        <w:t xml:space="preserve"> </w:t>
      </w:r>
      <w:r w:rsidR="000A1C21" w:rsidRPr="00300074">
        <w:t xml:space="preserve">a </w:t>
      </w:r>
      <w:r w:rsidR="004C59EF" w:rsidRPr="00300074">
        <w:t>failur</w:t>
      </w:r>
      <w:r w:rsidR="000A1C21" w:rsidRPr="00300074">
        <w:t xml:space="preserve">e </w:t>
      </w:r>
      <w:r w:rsidR="00653442" w:rsidRPr="00300074">
        <w:t>occurs</w:t>
      </w:r>
      <w:r w:rsidR="000A1C21" w:rsidRPr="00300074">
        <w:t xml:space="preserve"> </w:t>
      </w:r>
      <w:r w:rsidR="004C59EF" w:rsidRPr="00300074">
        <w:t>in one consumer</w:t>
      </w:r>
      <w:r w:rsidR="0080432F" w:rsidRPr="00300074">
        <w:t>, it</w:t>
      </w:r>
      <w:r w:rsidR="004C59EF" w:rsidRPr="00300074">
        <w:t xml:space="preserve"> </w:t>
      </w:r>
      <w:r w:rsidR="00E01D79" w:rsidRPr="00300074">
        <w:t>is much less likely to</w:t>
      </w:r>
      <w:r w:rsidR="004C59EF" w:rsidRPr="00300074">
        <w:t xml:space="preserve"> affect other consumers </w:t>
      </w:r>
      <w:r w:rsidR="00653442" w:rsidRPr="00300074">
        <w:t xml:space="preserve">as </w:t>
      </w:r>
      <w:r w:rsidR="004C59EF" w:rsidRPr="00300074">
        <w:t xml:space="preserve">they are isolated from each other and are independently responsible for creating their own local states from the </w:t>
      </w:r>
      <w:r w:rsidR="001B11A8" w:rsidRPr="00300074">
        <w:t>e</w:t>
      </w:r>
      <w:r w:rsidR="004C59EF" w:rsidRPr="00300074">
        <w:t>vents stored in the topic.</w:t>
      </w:r>
      <w:r w:rsidR="006D7C99" w:rsidRPr="00300074">
        <w:t xml:space="preserve"> </w:t>
      </w:r>
      <w:r w:rsidR="002A2661" w:rsidRPr="00300074">
        <w:t xml:space="preserve">This improves the </w:t>
      </w:r>
      <w:r w:rsidR="000A1C21" w:rsidRPr="00300074">
        <w:t xml:space="preserve">resilience </w:t>
      </w:r>
      <w:r w:rsidR="002A2661" w:rsidRPr="00300074">
        <w:t xml:space="preserve">of a distributed microservice ecosystem and reduces </w:t>
      </w:r>
      <w:r w:rsidR="005C295A">
        <w:t xml:space="preserve">the </w:t>
      </w:r>
      <w:r w:rsidR="002A2661" w:rsidRPr="00300074">
        <w:t>impact and blast radius that an incident would have on other applications.</w:t>
      </w:r>
      <w:r w:rsidR="001A2B64" w:rsidRPr="00300074">
        <w:t xml:space="preserve"> Despite this approach being quite effective for reading data from a single topic, a problem arise</w:t>
      </w:r>
      <w:r w:rsidR="00A76CE3" w:rsidRPr="00300074">
        <w:t>s</w:t>
      </w:r>
      <w:r w:rsidR="001A2B64" w:rsidRPr="00300074">
        <w:t xml:space="preserve"> when downstream consumers require a consolidated view of events that originate from multiple </w:t>
      </w:r>
      <w:r w:rsidR="001A2B64" w:rsidRPr="00300074">
        <w:lastRenderedPageBreak/>
        <w:t>topics</w:t>
      </w:r>
      <w:r w:rsidR="005F1A20" w:rsidRPr="00300074">
        <w:t xml:space="preserve"> and domains</w:t>
      </w:r>
      <w:r w:rsidR="001A2B64" w:rsidRPr="00300074">
        <w:t xml:space="preserve">. Thus, there is a </w:t>
      </w:r>
      <w:r w:rsidR="008C1703">
        <w:t>requirement</w:t>
      </w:r>
      <w:r w:rsidR="001A2B64" w:rsidRPr="00300074">
        <w:t xml:space="preserve"> for events to be aggregated and presented in a searchable format to the consumers. </w:t>
      </w:r>
    </w:p>
    <w:bookmarkEnd w:id="53"/>
    <w:bookmarkEnd w:id="54"/>
    <w:p w14:paraId="1B9E6760" w14:textId="77777777" w:rsidR="00D142FF" w:rsidRPr="00300074" w:rsidRDefault="00D142FF" w:rsidP="007D3777">
      <w:pPr>
        <w:pStyle w:val="Disslevel3"/>
        <w:numPr>
          <w:ilvl w:val="0"/>
          <w:numId w:val="0"/>
        </w:numPr>
        <w:ind w:left="1224"/>
        <w:rPr>
          <w:rFonts w:eastAsiaTheme="minorEastAsia"/>
        </w:rPr>
      </w:pPr>
    </w:p>
    <w:p w14:paraId="478EAC9D" w14:textId="1D33E09E" w:rsidR="003D79BE" w:rsidRPr="00300074" w:rsidRDefault="003D79BE" w:rsidP="007D3777">
      <w:pPr>
        <w:pStyle w:val="Disslevel3"/>
      </w:pPr>
      <w:bookmarkStart w:id="58" w:name="_Toc239928602"/>
      <w:r w:rsidRPr="00300074">
        <w:t>Event Aggregation</w:t>
      </w:r>
      <w:bookmarkEnd w:id="58"/>
    </w:p>
    <w:p w14:paraId="258FE5DB" w14:textId="08B14F3D" w:rsidR="001B71D7" w:rsidRDefault="000B296E" w:rsidP="007D3777">
      <w:r w:rsidRPr="00300074">
        <w:t>The</w:t>
      </w:r>
      <w:r w:rsidR="006B4BDC" w:rsidRPr="00300074">
        <w:t xml:space="preserve"> rise of modern event stream processing </w:t>
      </w:r>
      <w:r w:rsidR="000224BB" w:rsidRPr="00300074">
        <w:t>systems</w:t>
      </w:r>
      <w:r w:rsidR="006B4BDC" w:rsidRPr="00300074">
        <w:t xml:space="preserve"> </w:t>
      </w:r>
      <w:r w:rsidR="009E7F8F" w:rsidRPr="00300074">
        <w:t xml:space="preserve">has been accompanied by a move towards the Dataflow model, where </w:t>
      </w:r>
      <w:r w:rsidR="009E7F8F" w:rsidRPr="007D3777">
        <w:t>indep</w:t>
      </w:r>
      <w:r w:rsidR="009E7F8F" w:rsidRPr="00300074">
        <w:t>endently</w:t>
      </w:r>
      <w:r w:rsidR="00E16A3D" w:rsidRPr="00300074">
        <w:t xml:space="preserve"> operating services</w:t>
      </w:r>
      <w:r w:rsidR="009E7F8F" w:rsidRPr="00300074">
        <w:t xml:space="preserve"> communicate using immutable events that are stored across a distributed infrastructure </w:t>
      </w:r>
      <w:r w:rsidR="00AF2544" w:rsidRPr="00300074">
        <w:fldChar w:fldCharType="begin"/>
      </w:r>
      <w:r w:rsidR="00126B8B">
        <w:instrText xml:space="preserve"> ADDIN ZOTERO_ITEM CSL_CITATION {"citationID":"UPOf6jux","properties":{"unsorted":false,"formattedCitation":"(Gulisano and Margara, 2024)","plainCitation":"(Gulisano and Margara, 2024)","noteIndex":0},"citationItems":[{"id":245,"uris":["http://zotero.org/users/local/x6OJxADO/items/SJUFGI7N"],"itemData":{"id":245,"type":"paper-conference","abstract":"Emerging as an alternative to databases for continuous data processing, stream processing has evolved significantly since its inception in the early 2000s, leading to the emergence of numerous Stream Processing Engines (SPEs).","container-title":"Proceedings of the 18th ACM International Conference on Distributed and Event-based Systems","DOI":"10.1145/3629104.3666032","event-title":"DEBS '24: The 18th ACM International Conference on Distributed and Event-based Systems","ISBN":"979-8-4007-0443-7","language":"en","page":"66-77","publisher":"ACM","publisher-place":"Villeurbanne France","source":"DOI.org (Crossref)","title":"Aggregates are all you need (to bridge stream processing and Complex Event Recognition)","URL":"https://dl.acm.org/doi/10.1145/3629104.3666032","author":[{"family":"Gulisano","given":"Vincenzo"},{"family":"Margara","given":"Alessandro"}],"accessed":{"date-parts":[["2026",7,22]]},"issued":{"date-parts":[["2024",6,24]]}}}],"schema":"https://github.com/citation-style-language/schema/raw/master/csl-citation.json"} </w:instrText>
      </w:r>
      <w:r w:rsidR="00AF2544" w:rsidRPr="00300074">
        <w:fldChar w:fldCharType="separate"/>
      </w:r>
      <w:r w:rsidR="00126B8B">
        <w:t>(</w:t>
      </w:r>
      <w:proofErr w:type="spellStart"/>
      <w:r w:rsidR="00126B8B">
        <w:t>Gulisano</w:t>
      </w:r>
      <w:proofErr w:type="spellEnd"/>
      <w:r w:rsidR="00126B8B">
        <w:t xml:space="preserve"> and </w:t>
      </w:r>
      <w:proofErr w:type="spellStart"/>
      <w:r w:rsidR="00126B8B">
        <w:t>Margara</w:t>
      </w:r>
      <w:proofErr w:type="spellEnd"/>
      <w:r w:rsidR="00126B8B">
        <w:t>, 2024)</w:t>
      </w:r>
      <w:r w:rsidR="00AF2544" w:rsidRPr="00300074">
        <w:fldChar w:fldCharType="end"/>
      </w:r>
      <w:r w:rsidR="009E7F8F" w:rsidRPr="00300074">
        <w:t xml:space="preserve">. </w:t>
      </w:r>
      <w:r w:rsidR="004B7DEB" w:rsidRPr="00300074">
        <w:t>Despite this model allowing for scalable architecture and fault tolerant operations, consumers often need the data from the independent sources to be aggregated</w:t>
      </w:r>
      <w:r w:rsidR="00E01540" w:rsidRPr="00300074">
        <w:t xml:space="preserve"> </w:t>
      </w:r>
      <w:r w:rsidR="00AC0117" w:rsidRPr="00300074">
        <w:t>with data from</w:t>
      </w:r>
      <w:r w:rsidR="00E01540" w:rsidRPr="00300074">
        <w:t xml:space="preserve"> </w:t>
      </w:r>
      <w:r w:rsidR="00AC0117" w:rsidRPr="00300074">
        <w:t>other</w:t>
      </w:r>
      <w:r w:rsidR="00E01540" w:rsidRPr="00300074">
        <w:t xml:space="preserve"> domains</w:t>
      </w:r>
      <w:r w:rsidR="004B7DEB" w:rsidRPr="00300074">
        <w:t xml:space="preserve"> in order to provide real business value. </w:t>
      </w:r>
      <w:r w:rsidR="00AC0117" w:rsidRPr="00300074">
        <w:t>This data needs to be provided in a consolidated view and should be searchable</w:t>
      </w:r>
      <w:r w:rsidR="00A87F21" w:rsidRPr="00300074">
        <w:t xml:space="preserve"> for other consumers</w:t>
      </w:r>
      <w:r w:rsidR="00AC0117" w:rsidRPr="00300074">
        <w:t xml:space="preserve">. An example would be a Postal Service Customer App service </w:t>
      </w:r>
      <w:r w:rsidR="008C1703">
        <w:t xml:space="preserve">required to </w:t>
      </w:r>
      <w:r w:rsidR="00AC0117" w:rsidRPr="00300074">
        <w:t>present events from both the “Parcel Tracking” domain as well as</w:t>
      </w:r>
      <w:r w:rsidR="00182D20" w:rsidRPr="00300074">
        <w:t xml:space="preserve"> others, like</w:t>
      </w:r>
      <w:r w:rsidR="00AC0117" w:rsidRPr="00300074">
        <w:t xml:space="preserve"> the “Delivery </w:t>
      </w:r>
      <w:r w:rsidR="0087120F">
        <w:t>Base</w:t>
      </w:r>
      <w:r w:rsidR="00AC0117" w:rsidRPr="00300074">
        <w:t>” domain</w:t>
      </w:r>
      <w:r w:rsidR="00182D20" w:rsidRPr="00300074">
        <w:t>,</w:t>
      </w:r>
      <w:r w:rsidR="00AC0117" w:rsidRPr="00300074">
        <w:t xml:space="preserve"> so that the end customer gets an end to end lifecycle of the journey of their parcel. </w:t>
      </w:r>
      <w:r w:rsidR="00A87F21" w:rsidRPr="00300074">
        <w:t xml:space="preserve">Here the </w:t>
      </w:r>
      <w:r w:rsidR="0087120F">
        <w:t>“C</w:t>
      </w:r>
      <w:r w:rsidR="00A87F21" w:rsidRPr="00300074">
        <w:t>ustomer</w:t>
      </w:r>
      <w:r w:rsidR="0087120F">
        <w:t>”</w:t>
      </w:r>
      <w:r w:rsidR="00A87F21" w:rsidRPr="00300074">
        <w:t xml:space="preserve"> domain would need to be able to query for all events that relate to a specific shipment and then display this in the User Interface of the </w:t>
      </w:r>
      <w:r w:rsidR="002B0506" w:rsidRPr="00300074">
        <w:t xml:space="preserve">Customer </w:t>
      </w:r>
      <w:r w:rsidR="00A87F21" w:rsidRPr="00300074">
        <w:t>App.</w:t>
      </w:r>
      <w:r w:rsidR="00111F60" w:rsidRPr="00300074">
        <w:t xml:space="preserve"> </w:t>
      </w:r>
      <w:r w:rsidR="00F63838">
        <w:t xml:space="preserve">The proposed architecture </w:t>
      </w:r>
      <w:r w:rsidR="00B313C5">
        <w:t>can be seen</w:t>
      </w:r>
      <w:r w:rsidR="00F63838">
        <w:t xml:space="preserve"> in </w:t>
      </w:r>
      <w:r w:rsidR="00F63838">
        <w:fldChar w:fldCharType="begin"/>
      </w:r>
      <w:r w:rsidR="00F63838">
        <w:instrText xml:space="preserve"> REF _Ref236475932 \h </w:instrText>
      </w:r>
      <w:r w:rsidR="00F63838">
        <w:fldChar w:fldCharType="separate"/>
      </w:r>
      <w:r w:rsidR="00822FD4">
        <w:t xml:space="preserve">Figure </w:t>
      </w:r>
      <w:r w:rsidR="00822FD4">
        <w:rPr>
          <w:noProof/>
        </w:rPr>
        <w:t>5</w:t>
      </w:r>
      <w:r w:rsidR="00F63838">
        <w:fldChar w:fldCharType="end"/>
      </w:r>
      <w:r w:rsidR="00F63838">
        <w:t>.</w:t>
      </w:r>
    </w:p>
    <w:p w14:paraId="57171383" w14:textId="2B545F6F" w:rsidR="0087120F" w:rsidRDefault="0087120F" w:rsidP="007D3777"/>
    <w:p w14:paraId="1F99A22A" w14:textId="77777777" w:rsidR="00DA2B55" w:rsidRDefault="00DA2B55" w:rsidP="00DA2B55">
      <w:pPr>
        <w:keepNext/>
      </w:pPr>
      <w:r w:rsidRPr="00DA2B55">
        <w:rPr>
          <w:noProof/>
        </w:rPr>
        <w:drawing>
          <wp:inline distT="0" distB="0" distL="0" distR="0" wp14:anchorId="22836CDC" wp14:editId="11EE0A4D">
            <wp:extent cx="5806293" cy="1825757"/>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34379" cy="1834589"/>
                    </a:xfrm>
                    <a:prstGeom prst="rect">
                      <a:avLst/>
                    </a:prstGeom>
                  </pic:spPr>
                </pic:pic>
              </a:graphicData>
            </a:graphic>
          </wp:inline>
        </w:drawing>
      </w:r>
    </w:p>
    <w:p w14:paraId="5EDDECCE" w14:textId="1CFE8137" w:rsidR="0087120F" w:rsidRDefault="00DA2B55" w:rsidP="00DA2B55">
      <w:pPr>
        <w:pStyle w:val="Caption"/>
        <w:rPr>
          <w:noProof/>
        </w:rPr>
      </w:pPr>
      <w:bookmarkStart w:id="59" w:name="_Ref236475932"/>
      <w:bookmarkStart w:id="60" w:name="_Toc238383676"/>
      <w:r>
        <w:t xml:space="preserve">Figure </w:t>
      </w:r>
      <w:r w:rsidR="0071549D">
        <w:fldChar w:fldCharType="begin"/>
      </w:r>
      <w:r w:rsidR="0071549D">
        <w:instrText xml:space="preserve"> SEQ Figure \* ARABIC </w:instrText>
      </w:r>
      <w:r w:rsidR="0071549D">
        <w:fldChar w:fldCharType="separate"/>
      </w:r>
      <w:r w:rsidR="008A1EA9">
        <w:rPr>
          <w:noProof/>
        </w:rPr>
        <w:t>5</w:t>
      </w:r>
      <w:r w:rsidR="0071549D">
        <w:rPr>
          <w:noProof/>
        </w:rPr>
        <w:fldChar w:fldCharType="end"/>
      </w:r>
      <w:bookmarkEnd w:id="59"/>
      <w:r>
        <w:t xml:space="preserve"> </w:t>
      </w:r>
      <w:r w:rsidR="000E6EC6">
        <w:t xml:space="preserve">- </w:t>
      </w:r>
      <w:r>
        <w:t>Proposed Architecture</w:t>
      </w:r>
      <w:r>
        <w:rPr>
          <w:noProof/>
        </w:rPr>
        <w:t xml:space="preserve"> for </w:t>
      </w:r>
      <w:r w:rsidR="00446453">
        <w:rPr>
          <w:noProof/>
        </w:rPr>
        <w:t>a Domain</w:t>
      </w:r>
      <w:r w:rsidR="00BE5A6D">
        <w:rPr>
          <w:noProof/>
        </w:rPr>
        <w:t xml:space="preserve"> </w:t>
      </w:r>
      <w:r w:rsidR="00446453">
        <w:rPr>
          <w:noProof/>
        </w:rPr>
        <w:t xml:space="preserve">Driven, </w:t>
      </w:r>
      <w:r>
        <w:rPr>
          <w:noProof/>
        </w:rPr>
        <w:t xml:space="preserve">Event-Driven Parcel </w:t>
      </w:r>
      <w:r w:rsidR="00446453">
        <w:rPr>
          <w:noProof/>
        </w:rPr>
        <w:t xml:space="preserve">Tracking </w:t>
      </w:r>
      <w:r>
        <w:rPr>
          <w:noProof/>
        </w:rPr>
        <w:t>system</w:t>
      </w:r>
      <w:r w:rsidR="00446453">
        <w:rPr>
          <w:noProof/>
        </w:rPr>
        <w:t>.</w:t>
      </w:r>
      <w:bookmarkEnd w:id="60"/>
    </w:p>
    <w:p w14:paraId="4A83C627" w14:textId="77777777" w:rsidR="00F63838" w:rsidRPr="00F63838" w:rsidRDefault="00F63838" w:rsidP="00F63838"/>
    <w:p w14:paraId="7B9D2E90" w14:textId="5A5520EC" w:rsidR="00F50321" w:rsidRDefault="007845BA" w:rsidP="007D3777">
      <w:r w:rsidRPr="00300074">
        <w:lastRenderedPageBreak/>
        <w:t>In order to avoid the regular querying and matching of data from multiple event streams it is possible to build an aggregation service that is dedicated to building a unified view of the data from multiple topics and present it to downstream consumer</w:t>
      </w:r>
      <w:r w:rsidR="00E246CA" w:rsidRPr="00300074">
        <w:t>s</w:t>
      </w:r>
      <w:r w:rsidRPr="00300074">
        <w:t xml:space="preserve"> for </w:t>
      </w:r>
      <w:r w:rsidR="00A26E3D" w:rsidRPr="00300074">
        <w:t>querying</w:t>
      </w:r>
      <w:r w:rsidR="000C11CB" w:rsidRPr="00300074">
        <w:t xml:space="preserve"> </w:t>
      </w:r>
      <w:r w:rsidR="000C11CB" w:rsidRPr="00300074">
        <w:fldChar w:fldCharType="begin"/>
      </w:r>
      <w:r w:rsidR="00126B8B">
        <w:instrText xml:space="preserve"> ADDIN ZOTERO_ITEM CSL_CITATION {"citationID":"g08K7J4F","properties":{"unsorted":false,"formattedCitation":"(Laigner {\\i{}et al.}, 2024)","plainCitation":"(Laigner et al., 2024)","noteIndex":0},"citationItems":[{"id":233,"uris":["http://zotero.org/users/local/x6OJxADO/items/UWKL5LZB"],"itemData":{"id":233,"type":"article","abstract":"Microservices emerged as a popular architectural style over the last decade. Although microservices are designed to be self-contained, they must communicate to realize business capabilities, creating dependencies among their data and functionalities. Developers then resort to asynchronous, event-based communication to fulfill such dependencies while reducing coupling. However, developers are often oblivious to the inherent challenges of the asynchronous and event-based paradigm, leading to frustrations and ultimately making them reconsider the adoption of microservices. To make matters worse, there is a scarcity of literature on the practices and challenges of designing, implementing, testing, monitoring, and troubleshooting event-based microservices. To fill this gap, this paper provides the first comprehensive characterization of event management practices and challenges in microservices based on a repository mining study of over 8000 Stack Overflow questions. Moreover, 628 relevant questions were randomly sampled for an in-depth manual investigation of challenges. We find that developers encounter many problems, including large event payloads, modeling event schemas, auditing event flows, and ordering constraints in processing events. This suggests that developers are not sufficiently served by state-of-the-practice technologies. We provide actionable implications to developers, technology providers, and researchers to advance event management in microservices.","DOI":"10.48550/arXiv.2408.00440","language":"en","note":"arXiv:2408.00440 [cs.SE]","number":"arXiv:2408.00440","publisher":"arXiv","source":"arXiv.org","title":"An Empirical Study on Challenges of Event Management in Microservice Architectures","URL":"http://arxiv.org/abs/2408.00440","author":[{"family":"Laigner","given":"Rodrigo"},{"family":"Almeida","given":"Ana Carolina"},{"family":"Assunção","given":"Wesley K. G."},{"family":"Zhou","given":"Yongluan"}],"accessed":{"date-parts":[["2026",7,19]]},"issued":{"date-parts":[["2024",8,1]]}}}],"schema":"https://github.com/citation-style-language/schema/raw/master/csl-citation.json"} </w:instrText>
      </w:r>
      <w:r w:rsidR="000C11CB" w:rsidRPr="00300074">
        <w:fldChar w:fldCharType="separate"/>
      </w:r>
      <w:r w:rsidR="00126B8B" w:rsidRPr="00126B8B">
        <w:rPr>
          <w:rFonts w:ascii="Calibri" w:eastAsiaTheme="minorHAnsi" w:cs="Calibri"/>
          <w:lang w:val="en-GB"/>
        </w:rPr>
        <w:t>(</w:t>
      </w:r>
      <w:proofErr w:type="spellStart"/>
      <w:r w:rsidR="00126B8B" w:rsidRPr="00126B8B">
        <w:rPr>
          <w:rFonts w:ascii="Calibri" w:eastAsiaTheme="minorHAnsi" w:cs="Calibri"/>
          <w:lang w:val="en-GB"/>
        </w:rPr>
        <w:t>Laigner</w:t>
      </w:r>
      <w:proofErr w:type="spellEnd"/>
      <w:r w:rsidR="00126B8B" w:rsidRPr="00126B8B">
        <w:rPr>
          <w:rFonts w:ascii="Calibri" w:eastAsiaTheme="minorHAnsi" w:cs="Calibri"/>
          <w:lang w:val="en-GB"/>
        </w:rPr>
        <w:t xml:space="preserve"> </w:t>
      </w:r>
      <w:r w:rsidR="00126B8B" w:rsidRPr="00126B8B">
        <w:rPr>
          <w:rFonts w:ascii="Calibri" w:eastAsiaTheme="minorHAnsi" w:cs="Calibri"/>
          <w:i/>
          <w:iCs/>
          <w:lang w:val="en-GB"/>
        </w:rPr>
        <w:t>et al.</w:t>
      </w:r>
      <w:r w:rsidR="00126B8B" w:rsidRPr="00126B8B">
        <w:rPr>
          <w:rFonts w:ascii="Calibri" w:eastAsiaTheme="minorHAnsi" w:cs="Calibri"/>
          <w:lang w:val="en-GB"/>
        </w:rPr>
        <w:t>, 2024)</w:t>
      </w:r>
      <w:r w:rsidR="000C11CB" w:rsidRPr="00300074">
        <w:fldChar w:fldCharType="end"/>
      </w:r>
      <w:r w:rsidR="00C522C5" w:rsidRPr="00300074">
        <w:t>.</w:t>
      </w:r>
      <w:r w:rsidR="00473683" w:rsidRPr="00300074">
        <w:t xml:space="preserve"> </w:t>
      </w:r>
      <w:r w:rsidR="00782976" w:rsidRPr="00300074">
        <w:t>W</w:t>
      </w:r>
      <w:r w:rsidR="0031530C" w:rsidRPr="00300074">
        <w:t>ithin Command Query Responsibility Segregation (CQRS) architectures</w:t>
      </w:r>
      <w:r w:rsidR="00782976" w:rsidRPr="00300074">
        <w:t xml:space="preserve">, </w:t>
      </w:r>
      <w:r w:rsidR="00493DE9" w:rsidRPr="00300074">
        <w:t xml:space="preserve">these unified views are commonly implemented as </w:t>
      </w:r>
      <w:r w:rsidR="00782976" w:rsidRPr="00300074">
        <w:t xml:space="preserve">materialised </w:t>
      </w:r>
      <w:r w:rsidR="00B910BA" w:rsidRPr="00300074">
        <w:t xml:space="preserve">read models </w:t>
      </w:r>
      <w:r w:rsidR="003860A5" w:rsidRPr="00300074">
        <w:t xml:space="preserve">that are </w:t>
      </w:r>
      <w:r w:rsidR="00B910BA" w:rsidRPr="00300074">
        <w:t>constantly updated when new events appear</w:t>
      </w:r>
      <w:r w:rsidR="0031530C" w:rsidRPr="00300074">
        <w:t xml:space="preserve">. </w:t>
      </w:r>
      <w:r w:rsidR="00C201F2">
        <w:t>T</w:t>
      </w:r>
      <w:r w:rsidR="00F50321" w:rsidRPr="00300074">
        <w:t>he materialised view provides the current state of the shipment, allowing for queries like “Where is the parcel right now?</w:t>
      </w:r>
      <w:r w:rsidR="00C201F2">
        <w:t>”</w:t>
      </w:r>
      <w:r w:rsidR="00B910BA" w:rsidRPr="00300074">
        <w:t xml:space="preserve"> </w:t>
      </w:r>
      <w:r w:rsidR="0080432F" w:rsidRPr="00300074">
        <w:t>For example, t</w:t>
      </w:r>
      <w:r w:rsidR="00B910BA" w:rsidRPr="00300074">
        <w:t xml:space="preserve">he </w:t>
      </w:r>
      <w:r w:rsidR="0080432F" w:rsidRPr="00300074">
        <w:t>state of a p</w:t>
      </w:r>
      <w:r w:rsidR="00E42380" w:rsidRPr="00300074">
        <w:t xml:space="preserve">arcel </w:t>
      </w:r>
      <w:r w:rsidR="0080432F" w:rsidRPr="00300074">
        <w:t>could be</w:t>
      </w:r>
      <w:r w:rsidR="00E42380" w:rsidRPr="00300074">
        <w:t xml:space="preserve"> </w:t>
      </w:r>
      <w:r w:rsidR="00F50321" w:rsidRPr="00300074">
        <w:t>“In Distribution in Vienna</w:t>
      </w:r>
      <w:r w:rsidR="00884C29">
        <w:t>,</w:t>
      </w:r>
      <w:r w:rsidR="00F50321" w:rsidRPr="00300074">
        <w:t xml:space="preserve"> since 10:00</w:t>
      </w:r>
      <w:r w:rsidR="00884C29">
        <w:t>,</w:t>
      </w:r>
      <w:r w:rsidR="00FF5C1D" w:rsidRPr="00300074">
        <w:t xml:space="preserve"> </w:t>
      </w:r>
      <w:r w:rsidR="00E42380" w:rsidRPr="00300074">
        <w:t>i</w:t>
      </w:r>
      <w:r w:rsidR="00FF5C1D" w:rsidRPr="00300074">
        <w:t>n Truck 55</w:t>
      </w:r>
      <w:r w:rsidR="00884C29">
        <w:t>,</w:t>
      </w:r>
      <w:r w:rsidR="00FF5C1D" w:rsidRPr="00300074">
        <w:t xml:space="preserve"> </w:t>
      </w:r>
      <w:r w:rsidR="00884C29">
        <w:t>driven by</w:t>
      </w:r>
      <w:r w:rsidR="00FF5C1D" w:rsidRPr="00300074">
        <w:t xml:space="preserve"> Driver 345</w:t>
      </w:r>
      <w:r w:rsidR="00F50321" w:rsidRPr="00300074">
        <w:t xml:space="preserve">”. This information is updated as soon as the underlying events arrive, making it an efficient way for </w:t>
      </w:r>
      <w:r w:rsidR="005F360B">
        <w:t>consumers</w:t>
      </w:r>
      <w:r w:rsidR="00F50321" w:rsidRPr="00300074">
        <w:t xml:space="preserve"> to understand the state of shipments within the system. </w:t>
      </w:r>
      <w:r w:rsidR="00E437BF" w:rsidRPr="00E437BF">
        <w:t>In order to make this data quickly accessible for downstream consumers, it can be stored in a database such as PostgreSQL, where a materialised read model can provide efficient query access.</w:t>
      </w:r>
      <w:r w:rsidR="00E437BF">
        <w:t xml:space="preserve"> </w:t>
      </w:r>
      <w:r w:rsidR="006116E4" w:rsidRPr="00300074">
        <w:t>An API interface, such as GraphQL or R</w:t>
      </w:r>
      <w:r w:rsidR="00884C29">
        <w:t>E</w:t>
      </w:r>
      <w:r w:rsidR="006116E4" w:rsidRPr="00300074">
        <w:t>ST, is required to make the data accessible</w:t>
      </w:r>
      <w:r w:rsidR="00473801" w:rsidRPr="00300074">
        <w:t xml:space="preserve"> and ab</w:t>
      </w:r>
      <w:r w:rsidR="00AA4885" w:rsidRPr="00300074">
        <w:t>stract the complexity of the underlying event-driven system</w:t>
      </w:r>
      <w:r w:rsidR="0036265C" w:rsidRPr="00300074">
        <w:t xml:space="preserve"> </w:t>
      </w:r>
      <w:r w:rsidR="0036265C" w:rsidRPr="00300074">
        <w:fldChar w:fldCharType="begin"/>
      </w:r>
      <w:r w:rsidR="00126B8B">
        <w:instrText xml:space="preserve"> ADDIN ZOTERO_ITEM CSL_CITATION {"citationID":"M8pzGLTI","properties":{"unsorted":false,"formattedCitation":"(Pan {\\i{}et al.}, 2024)","plainCitation":"(Pan et al., 2024)","noteIndex":0},"citationItems":[{"id":249,"uris":["http://zotero.org/users/local/x6OJxADO/items/55ZYT8BV"],"itemData":{"id":249,"type":"paper-conference","abstract":"Scientific research increasingly relies on distributed computational resources, storage systems, networks, and instruments, ranging from HPC and cloud systems to edge devices. Event-driven architecture (EDA) benefits applications targeting distributed research infrastructures by enabling the organization, communication, processing, reliability, and security of events generated from many sources. To support the development of scientific EDA, we introduce Octopus, a hybrid, cloud-to-edge event fabric designed to link many local event producers and consumers with cloud-hosted brokers, and to provide a fabric for developing resilient applications. Octopus can be scaled to meet demand, permits the deployment of highly available Triggers for automatic event processing, and enforces fine-grained access control. We identify requirements in self-driving laboratories, scientific data automation, online task scheduling, epidemic modeling, and dynamic workflow management use cases, and present results demonstrating Octopus’ ability to meet those requirements. Octopus supports producing and consuming events at a rate of over 4.2 M and 9.6 M events per second, respectively, from distributed clients.","container-title":"SC24-W: Workshops of the International Conference for High Performance Computing, Networking, Storage and Analysis","DOI":"10.1109/SCW63240.2024.00071","event-title":"SC24-W: Workshops of the International Conference for High Performance Computing, Networking, Storage and Analysis","ISBN":"979-8-3503-5554-3","language":"en","license":"https://doi.org/10.15223/policy-029","page":"496-507","publisher":"IEEE","publisher-place":"Atlanta, GA, USA","source":"DOI.org (Crossref)","title":"Octopus: Experiences with a Hybrid Event-Driven Architecture for Distributed Scientific Computing","title-short":"Octopus","URL":"https://ieeexplore.ieee.org/document/10820617/","author":[{"family":"Pan","given":"Haochen"},{"family":"Chard","given":"Ryan"},{"family":"Zhou","given":"Sicheng"},{"family":"Kamatar","given":"Alok"},{"family":"Vescovi","given":"Rafael"},{"family":"Hayot-Sasson","given":"Valérie"},{"family":"Bauer","given":"André"},{"family":"Gonthier","given":"Maxime"},{"family":"Chard","given":"Kyle"},{"family":"Foster","given":"Ian"}],"accessed":{"date-parts":[["2026",7,26]]},"issued":{"date-parts":[["2024",11,17]]}}}],"schema":"https://github.com/citation-style-language/schema/raw/master/csl-citation.json"} </w:instrText>
      </w:r>
      <w:r w:rsidR="0036265C" w:rsidRPr="00300074">
        <w:fldChar w:fldCharType="separate"/>
      </w:r>
      <w:r w:rsidR="00126B8B" w:rsidRPr="00126B8B">
        <w:rPr>
          <w:rFonts w:ascii="Calibri" w:eastAsiaTheme="minorHAnsi" w:cs="Calibri"/>
          <w:lang w:val="en-GB"/>
        </w:rPr>
        <w:t xml:space="preserve">(Pan </w:t>
      </w:r>
      <w:r w:rsidR="00126B8B" w:rsidRPr="00126B8B">
        <w:rPr>
          <w:rFonts w:ascii="Calibri" w:eastAsiaTheme="minorHAnsi" w:cs="Calibri"/>
          <w:i/>
          <w:iCs/>
          <w:lang w:val="en-GB"/>
        </w:rPr>
        <w:t>et al.</w:t>
      </w:r>
      <w:r w:rsidR="00126B8B" w:rsidRPr="00126B8B">
        <w:rPr>
          <w:rFonts w:ascii="Calibri" w:eastAsiaTheme="minorHAnsi" w:cs="Calibri"/>
          <w:lang w:val="en-GB"/>
        </w:rPr>
        <w:t>, 2024)</w:t>
      </w:r>
      <w:r w:rsidR="0036265C" w:rsidRPr="00300074">
        <w:fldChar w:fldCharType="end"/>
      </w:r>
      <w:r w:rsidR="006116E4" w:rsidRPr="00300074">
        <w:t xml:space="preserve">. </w:t>
      </w:r>
    </w:p>
    <w:p w14:paraId="0AB39E47" w14:textId="708C65D2" w:rsidR="00534631" w:rsidRPr="00534631" w:rsidRDefault="00534631" w:rsidP="007D3777">
      <w:pPr>
        <w:rPr>
          <w:lang w:val="en-US"/>
        </w:rPr>
      </w:pPr>
      <w:r>
        <w:t xml:space="preserve">Despite </w:t>
      </w:r>
      <w:r w:rsidR="001572A9">
        <w:t>the fact that an E</w:t>
      </w:r>
      <w:r>
        <w:t xml:space="preserve">vent </w:t>
      </w:r>
      <w:r w:rsidR="001572A9">
        <w:t>A</w:t>
      </w:r>
      <w:r>
        <w:t>ggregation</w:t>
      </w:r>
      <w:r w:rsidR="001572A9">
        <w:t xml:space="preserve"> Service</w:t>
      </w:r>
      <w:r>
        <w:t xml:space="preserve"> efficiently consolidat</w:t>
      </w:r>
      <w:r w:rsidR="001572A9">
        <w:t>es</w:t>
      </w:r>
      <w:r>
        <w:t xml:space="preserve"> data for downstream consumers</w:t>
      </w:r>
      <w:r w:rsidR="001572A9">
        <w:t>, it presents architectural challenges. These include but are not limited to</w:t>
      </w:r>
      <w:r w:rsidR="001572A9" w:rsidRPr="001572A9">
        <w:t xml:space="preserve">: </w:t>
      </w:r>
      <w:r w:rsidR="001572A9" w:rsidRPr="001572A9">
        <w:rPr>
          <w:lang w:val="en-GB"/>
        </w:rPr>
        <w:t>the requirement</w:t>
      </w:r>
      <w:r w:rsidR="001572A9" w:rsidRPr="001572A9">
        <w:t xml:space="preserve"> </w:t>
      </w:r>
      <w:r w:rsidR="001572A9" w:rsidRPr="001572A9">
        <w:rPr>
          <w:lang w:val="en-GB"/>
        </w:rPr>
        <w:t xml:space="preserve">to </w:t>
      </w:r>
      <w:r w:rsidR="001572A9">
        <w:rPr>
          <w:lang w:val="en-GB"/>
        </w:rPr>
        <w:t xml:space="preserve">correctly process events that arrive out of order, replay persisted events to </w:t>
      </w:r>
      <w:r w:rsidR="001572A9">
        <w:t>recover the state in the event of failures,</w:t>
      </w:r>
      <w:r w:rsidR="00101BEE">
        <w:t xml:space="preserve"> and</w:t>
      </w:r>
      <w:r w:rsidR="001572A9">
        <w:t xml:space="preserve"> maintain consistency between the materialised read model and the event streams. </w:t>
      </w:r>
      <w:r w:rsidR="00385588">
        <w:t xml:space="preserve">A failure </w:t>
      </w:r>
      <w:r w:rsidR="00EB33A8">
        <w:t>of</w:t>
      </w:r>
      <w:r w:rsidR="00385588">
        <w:t xml:space="preserve"> the data store o</w:t>
      </w:r>
      <w:r w:rsidR="00101BEE">
        <w:t>r</w:t>
      </w:r>
      <w:r w:rsidR="00385588">
        <w:t xml:space="preserve"> the </w:t>
      </w:r>
      <w:r w:rsidR="00EB33A8">
        <w:t>Event Aggregation Service</w:t>
      </w:r>
      <w:r w:rsidR="00101BEE">
        <w:t xml:space="preserve"> itself</w:t>
      </w:r>
      <w:r w:rsidR="00EB33A8">
        <w:t xml:space="preserve"> could lead to downstream consumers being affected, even if the Event Streaming platform itself is operational. </w:t>
      </w:r>
      <w:r w:rsidR="003F3338">
        <w:t>Th</w:t>
      </w:r>
      <w:r w:rsidR="00101BEE">
        <w:t>ese</w:t>
      </w:r>
      <w:r w:rsidR="003F3338">
        <w:t xml:space="preserve"> challenges highlight that the success of the Event Aggregation Service lies not only in infrastructure resilience</w:t>
      </w:r>
      <w:r w:rsidR="00B26B00">
        <w:t>;</w:t>
      </w:r>
      <w:r w:rsidR="003F3338">
        <w:t xml:space="preserve"> true high availability requires a well-designed application-level architecture.   </w:t>
      </w:r>
    </w:p>
    <w:p w14:paraId="09473769" w14:textId="4595E75E" w:rsidR="00913B91" w:rsidRPr="00EF3643" w:rsidRDefault="00F74CEC" w:rsidP="007D3777">
      <w:r>
        <w:t>An Event Aggregation Service</w:t>
      </w:r>
      <w:r w:rsidR="00DB40E4" w:rsidRPr="00300074">
        <w:t xml:space="preserve"> ensures that less effort is required by all consumers that require state information </w:t>
      </w:r>
      <w:r w:rsidR="00A3094A" w:rsidRPr="00300074">
        <w:fldChar w:fldCharType="begin"/>
      </w:r>
      <w:r w:rsidR="00126B8B">
        <w:instrText xml:space="preserve"> ADDIN ZOTERO_ITEM CSL_CITATION {"citationID":"J4UFmXou","properties":{"unsorted":false,"formattedCitation":"(Pan {\\i{}et al.}, 2024)","plainCitation":"(Pan et al., 2024)","noteIndex":0},"citationItems":[{"id":249,"uris":["http://zotero.org/users/local/x6OJxADO/items/55ZYT8BV"],"itemData":{"id":249,"type":"paper-conference","abstract":"Scientific research increasingly relies on distributed computational resources, storage systems, networks, and instruments, ranging from HPC and cloud systems to edge devices. Event-driven architecture (EDA) benefits applications targeting distributed research infrastructures by enabling the organization, communication, processing, reliability, and security of events generated from many sources. To support the development of scientific EDA, we introduce Octopus, a hybrid, cloud-to-edge event fabric designed to link many local event producers and consumers with cloud-hosted brokers, and to provide a fabric for developing resilient applications. Octopus can be scaled to meet demand, permits the deployment of highly available Triggers for automatic event processing, and enforces fine-grained access control. We identify requirements in self-driving laboratories, scientific data automation, online task scheduling, epidemic modeling, and dynamic workflow management use cases, and present results demonstrating Octopus’ ability to meet those requirements. Octopus supports producing and consuming events at a rate of over 4.2 M and 9.6 M events per second, respectively, from distributed clients.","container-title":"SC24-W: Workshops of the International Conference for High Performance Computing, Networking, Storage and Analysis","DOI":"10.1109/SCW63240.2024.00071","event-title":"SC24-W: Workshops of the International Conference for High Performance Computing, Networking, Storage and Analysis","ISBN":"979-8-3503-5554-3","language":"en","license":"https://doi.org/10.15223/policy-029","page":"496-507","publisher":"IEEE","publisher-place":"Atlanta, GA, USA","source":"DOI.org (Crossref)","title":"Octopus: Experiences with a Hybrid Event-Driven Architecture for Distributed Scientific Computing","title-short":"Octopus","URL":"https://ieeexplore.ieee.org/document/10820617/","author":[{"family":"Pan","given":"Haochen"},{"family":"Chard","given":"Ryan"},{"family":"Zhou","given":"Sicheng"},{"family":"Kamatar","given":"Alok"},{"family":"Vescovi","given":"Rafael"},{"family":"Hayot-Sasson","given":"Valérie"},{"family":"Bauer","given":"André"},{"family":"Gonthier","given":"Maxime"},{"family":"Chard","given":"Kyle"},{"family":"Foster","given":"Ian"}],"accessed":{"date-parts":[["2026",7,26]]},"issued":{"date-parts":[["2024",11,17]]}}}],"schema":"https://github.com/citation-style-language/schema/raw/master/csl-citation.json"} </w:instrText>
      </w:r>
      <w:r w:rsidR="00A3094A" w:rsidRPr="00300074">
        <w:fldChar w:fldCharType="separate"/>
      </w:r>
      <w:r w:rsidR="00126B8B" w:rsidRPr="00126B8B">
        <w:rPr>
          <w:rFonts w:ascii="Calibri" w:eastAsiaTheme="minorHAnsi" w:cs="Calibri"/>
          <w:lang w:val="en-GB"/>
        </w:rPr>
        <w:t xml:space="preserve">(Pan </w:t>
      </w:r>
      <w:r w:rsidR="00126B8B" w:rsidRPr="00126B8B">
        <w:rPr>
          <w:rFonts w:ascii="Calibri" w:eastAsiaTheme="minorHAnsi" w:cs="Calibri"/>
          <w:i/>
          <w:iCs/>
          <w:lang w:val="en-GB"/>
        </w:rPr>
        <w:t>et al.</w:t>
      </w:r>
      <w:r w:rsidR="00126B8B" w:rsidRPr="00126B8B">
        <w:rPr>
          <w:rFonts w:ascii="Calibri" w:eastAsiaTheme="minorHAnsi" w:cs="Calibri"/>
          <w:lang w:val="en-GB"/>
        </w:rPr>
        <w:t>, 2024)</w:t>
      </w:r>
      <w:r w:rsidR="00A3094A" w:rsidRPr="00300074">
        <w:fldChar w:fldCharType="end"/>
      </w:r>
      <w:r w:rsidR="00A3094A" w:rsidRPr="00300074">
        <w:t xml:space="preserve"> </w:t>
      </w:r>
      <w:r w:rsidR="00DB40E4" w:rsidRPr="00300074">
        <w:t>about the specific entity that they are interested in. However, if many applications from many domains consume this aggregation service a clear SPoF materialises</w:t>
      </w:r>
      <w:r w:rsidR="004641AF">
        <w:t xml:space="preserve"> if no redundancy measures are prepared. Such an architectural weakness </w:t>
      </w:r>
      <w:r w:rsidR="00DB40E4" w:rsidRPr="00300074">
        <w:t>could affect the entire operation</w:t>
      </w:r>
      <w:r w:rsidR="00DA7658" w:rsidRPr="00300074">
        <w:t xml:space="preserve"> </w:t>
      </w:r>
      <w:r w:rsidR="00DB40E4" w:rsidRPr="00300074">
        <w:t xml:space="preserve">of </w:t>
      </w:r>
      <w:r w:rsidR="00607F56" w:rsidRPr="00300074">
        <w:t>the</w:t>
      </w:r>
      <w:r w:rsidR="00DB40E4" w:rsidRPr="00300074">
        <w:t xml:space="preserve"> postal service. </w:t>
      </w:r>
      <w:r w:rsidR="0043351C">
        <w:t xml:space="preserve">Scenarios that potentially could lead to major reputational and financial damage include but are not limited to: </w:t>
      </w:r>
      <w:r w:rsidR="00DB40E4" w:rsidRPr="00300074">
        <w:t xml:space="preserve">the </w:t>
      </w:r>
      <w:r w:rsidR="00EF1556">
        <w:t xml:space="preserve">customer app </w:t>
      </w:r>
      <w:r w:rsidR="00EF1556">
        <w:lastRenderedPageBreak/>
        <w:t xml:space="preserve">or website </w:t>
      </w:r>
      <w:r w:rsidR="0043351C">
        <w:t xml:space="preserve">failing to </w:t>
      </w:r>
      <w:r w:rsidR="00EF1556">
        <w:t>load shipment data</w:t>
      </w:r>
      <w:r w:rsidR="00DB40E4" w:rsidRPr="00300074">
        <w:t xml:space="preserve">, </w:t>
      </w:r>
      <w:r w:rsidR="00EF1556">
        <w:t>the</w:t>
      </w:r>
      <w:r w:rsidR="0043351C">
        <w:t xml:space="preserve"> </w:t>
      </w:r>
      <w:r w:rsidR="008302F4" w:rsidRPr="00300074">
        <w:t>delivery agent</w:t>
      </w:r>
      <w:r w:rsidR="00EF1556">
        <w:t>s</w:t>
      </w:r>
      <w:r w:rsidR="008302F4" w:rsidRPr="00300074">
        <w:t xml:space="preserve"> </w:t>
      </w:r>
      <w:r w:rsidR="0043351C">
        <w:t>failing to</w:t>
      </w:r>
      <w:r w:rsidR="008302F4" w:rsidRPr="00300074">
        <w:t xml:space="preserve"> confirm deliver</w:t>
      </w:r>
      <w:r w:rsidR="00EF1556">
        <w:t>ies, the</w:t>
      </w:r>
      <w:r w:rsidR="0043351C">
        <w:t xml:space="preserve"> </w:t>
      </w:r>
      <w:r w:rsidR="008302F4" w:rsidRPr="00300074">
        <w:t xml:space="preserve">customer support call centre </w:t>
      </w:r>
      <w:r w:rsidR="0043351C">
        <w:t>failing to</w:t>
      </w:r>
      <w:r w:rsidR="008302F4" w:rsidRPr="00300074">
        <w:t xml:space="preserve"> </w:t>
      </w:r>
      <w:r w:rsidR="0043351C">
        <w:t>provide</w:t>
      </w:r>
      <w:r w:rsidR="008302F4" w:rsidRPr="00300074">
        <w:t xml:space="preserve"> update</w:t>
      </w:r>
      <w:r w:rsidR="0043351C">
        <w:t>s</w:t>
      </w:r>
      <w:r w:rsidR="008302F4" w:rsidRPr="00300074">
        <w:t xml:space="preserve"> on the status of</w:t>
      </w:r>
      <w:r w:rsidR="0043351C">
        <w:t xml:space="preserve"> </w:t>
      </w:r>
      <w:r w:rsidR="008302F4" w:rsidRPr="00300074">
        <w:t>parcel</w:t>
      </w:r>
      <w:r w:rsidR="0043351C">
        <w:t>s</w:t>
      </w:r>
      <w:r w:rsidR="00DB40E4" w:rsidRPr="00300074">
        <w:t xml:space="preserve">. </w:t>
      </w:r>
      <w:r w:rsidR="008302F4" w:rsidRPr="00300074">
        <w:t>Even if all other producers and consumer</w:t>
      </w:r>
      <w:r w:rsidR="00E42380" w:rsidRPr="00300074">
        <w:t>s</w:t>
      </w:r>
      <w:r w:rsidR="008302F4" w:rsidRPr="00300074">
        <w:t xml:space="preserve"> within the event streaming system remain online, this single aggregation service would have a major impact upon the operations of the enterprise</w:t>
      </w:r>
      <w:r w:rsidR="00A3094A" w:rsidRPr="00300074">
        <w:t xml:space="preserve"> </w:t>
      </w:r>
      <w:r w:rsidR="00A3094A" w:rsidRPr="00300074">
        <w:fldChar w:fldCharType="begin"/>
      </w:r>
      <w:r w:rsidR="00126B8B">
        <w:instrText xml:space="preserve"> ADDIN ZOTERO_ITEM CSL_CITATION {"citationID":"KBjXKlL4","properties":{"unsorted":false,"formattedCitation":"(Pan {\\i{}et al.}, 2024)","plainCitation":"(Pan et al., 2024)","noteIndex":0},"citationItems":[{"id":249,"uris":["http://zotero.org/users/local/x6OJxADO/items/55ZYT8BV"],"itemData":{"id":249,"type":"paper-conference","abstract":"Scientific research increasingly relies on distributed computational resources, storage systems, networks, and instruments, ranging from HPC and cloud systems to edge devices. Event-driven architecture (EDA) benefits applications targeting distributed research infrastructures by enabling the organization, communication, processing, reliability, and security of events generated from many sources. To support the development of scientific EDA, we introduce Octopus, a hybrid, cloud-to-edge event fabric designed to link many local event producers and consumers with cloud-hosted brokers, and to provide a fabric for developing resilient applications. Octopus can be scaled to meet demand, permits the deployment of highly available Triggers for automatic event processing, and enforces fine-grained access control. We identify requirements in self-driving laboratories, scientific data automation, online task scheduling, epidemic modeling, and dynamic workflow management use cases, and present results demonstrating Octopus’ ability to meet those requirements. Octopus supports producing and consuming events at a rate of over 4.2 M and 9.6 M events per second, respectively, from distributed clients.","container-title":"SC24-W: Workshops of the International Conference for High Performance Computing, Networking, Storage and Analysis","DOI":"10.1109/SCW63240.2024.00071","event-title":"SC24-W: Workshops of the International Conference for High Performance Computing, Networking, Storage and Analysis","ISBN":"979-8-3503-5554-3","language":"en","license":"https://doi.org/10.15223/policy-029","page":"496-507","publisher":"IEEE","publisher-place":"Atlanta, GA, USA","source":"DOI.org (Crossref)","title":"Octopus: Experiences with a Hybrid Event-Driven Architecture for Distributed Scientific Computing","title-short":"Octopus","URL":"https://ieeexplore.ieee.org/document/10820617/","author":[{"family":"Pan","given":"Haochen"},{"family":"Chard","given":"Ryan"},{"family":"Zhou","given":"Sicheng"},{"family":"Kamatar","given":"Alok"},{"family":"Vescovi","given":"Rafael"},{"family":"Hayot-Sasson","given":"Valérie"},{"family":"Bauer","given":"André"},{"family":"Gonthier","given":"Maxime"},{"family":"Chard","given":"Kyle"},{"family":"Foster","given":"Ian"}],"accessed":{"date-parts":[["2026",7,26]]},"issued":{"date-parts":[["2024",11,17]]}}}],"schema":"https://github.com/citation-style-language/schema/raw/master/csl-citation.json"} </w:instrText>
      </w:r>
      <w:r w:rsidR="00A3094A" w:rsidRPr="00300074">
        <w:fldChar w:fldCharType="separate"/>
      </w:r>
      <w:r w:rsidR="00126B8B" w:rsidRPr="00126B8B">
        <w:rPr>
          <w:rFonts w:ascii="Calibri" w:eastAsiaTheme="minorHAnsi" w:cs="Calibri"/>
          <w:lang w:val="en-GB"/>
        </w:rPr>
        <w:t xml:space="preserve">(Pan </w:t>
      </w:r>
      <w:r w:rsidR="00126B8B" w:rsidRPr="00126B8B">
        <w:rPr>
          <w:rFonts w:ascii="Calibri" w:eastAsiaTheme="minorHAnsi" w:cs="Calibri"/>
          <w:i/>
          <w:iCs/>
          <w:lang w:val="en-GB"/>
        </w:rPr>
        <w:t>et al.</w:t>
      </w:r>
      <w:r w:rsidR="00126B8B" w:rsidRPr="00126B8B">
        <w:rPr>
          <w:rFonts w:ascii="Calibri" w:eastAsiaTheme="minorHAnsi" w:cs="Calibri"/>
          <w:lang w:val="en-GB"/>
        </w:rPr>
        <w:t>, 2024)</w:t>
      </w:r>
      <w:r w:rsidR="00A3094A" w:rsidRPr="00300074">
        <w:fldChar w:fldCharType="end"/>
      </w:r>
      <w:r w:rsidR="008302F4" w:rsidRPr="00300074">
        <w:t xml:space="preserve">. Therefore, it is clear that although an aggregation of event data is extremely useful, it </w:t>
      </w:r>
      <w:r w:rsidR="003860A5" w:rsidRPr="00300074">
        <w:t>leads to mission</w:t>
      </w:r>
      <w:r w:rsidR="00607F56" w:rsidRPr="00300074">
        <w:t>-</w:t>
      </w:r>
      <w:r w:rsidR="003860A5" w:rsidRPr="00300074">
        <w:t>critical components becoming part of the system and presenting a SPoF</w:t>
      </w:r>
      <w:r w:rsidR="00DA645E">
        <w:t xml:space="preserve"> if not configured carefully</w:t>
      </w:r>
      <w:r w:rsidR="003860A5" w:rsidRPr="00300074">
        <w:t>. It is important for an enterprise that an aggregation service of this nature is highly available in order to improve the resilience of the EDA.</w:t>
      </w:r>
      <w:r w:rsidR="003860A5">
        <w:t xml:space="preserve"> </w:t>
      </w:r>
    </w:p>
    <w:p w14:paraId="4612C2FB" w14:textId="0B4D5AD3" w:rsidR="000B296E" w:rsidRDefault="00913B91" w:rsidP="007D3777">
      <w:pPr>
        <w:pStyle w:val="DissChHeading"/>
        <w:numPr>
          <w:ilvl w:val="1"/>
          <w:numId w:val="21"/>
        </w:numPr>
      </w:pPr>
      <w:bookmarkStart w:id="61" w:name="_Toc239928603"/>
      <w:r w:rsidRPr="008E68F6">
        <w:t>Cloud-Native Resilience, High Availability and Disaster Recovery</w:t>
      </w:r>
      <w:bookmarkEnd w:id="61"/>
    </w:p>
    <w:p w14:paraId="27EE2465" w14:textId="32E3B693" w:rsidR="000B296E" w:rsidRDefault="00121110" w:rsidP="007D3777">
      <w:pPr>
        <w:pStyle w:val="Disslevel3"/>
      </w:pPr>
      <w:bookmarkStart w:id="62" w:name="_Toc239928604"/>
      <w:r>
        <w:t>Cloud Computing</w:t>
      </w:r>
      <w:bookmarkEnd w:id="62"/>
    </w:p>
    <w:p w14:paraId="533F4BC5" w14:textId="714EB33F" w:rsidR="0026533E" w:rsidRDefault="001253A6" w:rsidP="00410922">
      <w:r>
        <w:t>The</w:t>
      </w:r>
      <w:r w:rsidR="00946049">
        <w:t xml:space="preserve"> enterprises that choose to transition their monolith</w:t>
      </w:r>
      <w:r w:rsidR="00121110">
        <w:t>ic</w:t>
      </w:r>
      <w:r w:rsidR="00946049">
        <w:t xml:space="preserve"> applications towards a microservice architecture also need to consider where these new applications will run. </w:t>
      </w:r>
      <w:r w:rsidR="00352E6E">
        <w:t>To deploy them efficiently a scalable and modern solution is required. Traditionally applications were deployed on</w:t>
      </w:r>
      <w:r w:rsidR="00305F8C">
        <w:t>-</w:t>
      </w:r>
      <w:r w:rsidR="00352E6E">
        <w:t>premise</w:t>
      </w:r>
      <w:r w:rsidR="00E45422">
        <w:t>s</w:t>
      </w:r>
      <w:r w:rsidR="00352E6E">
        <w:t xml:space="preserve"> using physical, dedicated servers that the enterprise would own and maintain</w:t>
      </w:r>
      <w:r w:rsidR="00984181">
        <w:t xml:space="preserve"> with great expense and localised effort</w:t>
      </w:r>
      <w:r w:rsidR="00352E6E">
        <w:t xml:space="preserve">. </w:t>
      </w:r>
      <w:r w:rsidR="00FD2E1A">
        <w:t xml:space="preserve">Virtual machines could be used in order to make those servers more efficient, but </w:t>
      </w:r>
      <w:r w:rsidR="00121110">
        <w:t xml:space="preserve">there is </w:t>
      </w:r>
      <w:r w:rsidR="00FD2E1A">
        <w:t>still</w:t>
      </w:r>
      <w:r w:rsidR="00305F8C">
        <w:t xml:space="preserve"> considerable</w:t>
      </w:r>
      <w:r w:rsidR="00FD2E1A">
        <w:t xml:space="preserve"> overhead</w:t>
      </w:r>
      <w:r w:rsidR="00984181">
        <w:t xml:space="preserve"> per workload since an entire operating system </w:t>
      </w:r>
      <w:r w:rsidR="00AB1A0D">
        <w:t>is</w:t>
      </w:r>
      <w:r w:rsidR="00984181">
        <w:t xml:space="preserve"> required for each instance.</w:t>
      </w:r>
      <w:r w:rsidR="00FD2E1A">
        <w:t xml:space="preserve"> </w:t>
      </w:r>
      <w:r w:rsidR="004F454F">
        <w:t xml:space="preserve">Cloud </w:t>
      </w:r>
      <w:r w:rsidR="00984181">
        <w:t>environment</w:t>
      </w:r>
      <w:r w:rsidR="004F454F">
        <w:t>s</w:t>
      </w:r>
      <w:r w:rsidR="00984181">
        <w:t xml:space="preserve"> in comparison offer a different approach. They tend to provide improved scalability, elasticity, automation and programmable deployments</w:t>
      </w:r>
      <w:r w:rsidR="00E45422">
        <w:t xml:space="preserve"> </w:t>
      </w:r>
      <w:r w:rsidR="00E45422">
        <w:fldChar w:fldCharType="begin"/>
      </w:r>
      <w:r w:rsidR="00126B8B">
        <w:instrText xml:space="preserve"> ADDIN ZOTERO_ITEM CSL_CITATION {"citationID":"HjAPQMQT","properties":{"unsorted":false,"formattedCitation":"(Pourmajidi {\\i{}et al.}, 2025)","plainCitation":"(Pourmajidi et al., 2025)","noteIndex":0},"citationItems":[{"id":255,"uris":["http://zotero.org/users/local/x6OJxADO/items/ZH2EZLHP"],"itemData":{"id":255,"type":"article-journal","abstract":"The evolution of cloud computing has given rise to Cloud Native Applications (CNAs), presenting new challenges in governance, particularly when faced with strict compliance requirements. This work explores the unique characteristics of CNAs and their impact on governance. We introduce a comprehensive reference architecture designed to streamline governance across CNAs, along with a sample implementation, offering insights for both single and multi-cloud environments. Our architecture seamlessly integrates governance within the CNA framework, adhering to a “battery-included” philosophy. Tailored for both expansive and compact CNA deployments across various industries, this design enables cloud practitioners to prioritize product development by alleviating the complexities associated with governance. In addition, it provides a building block for academic exploration of generic CNA frameworks, highlighting their relevance in the evolving cloud computing landscape.","container-title":"IEEE Transactions on Cloud Computing","DOI":"10.1109/TCC.2025.3578557","ISSN":"2168-7161, 2372-0018","issue":"3","journalAbbreviation":"IEEE Trans. Cloud Comput.","language":"en","license":"https://ieeexplore.ieee.org/Xplorehelp/downloads/license-information/IEEE.html","page":"935-952","source":"DOI.org (Crossref)","title":"A Reference Architecture for Governance of Cloud Native Applications","volume":"13","author":[{"family":"Pourmajidi","given":"William"},{"family":"Zhang","given":"Lei"},{"family":"Steinbacher","given":"John"},{"family":"Erwin","given":"Tony"},{"family":"Miranskyy","given":"Andriy"}],"issued":{"date-parts":[["2025",7]]}}}],"schema":"https://github.com/citation-style-language/schema/raw/master/csl-citation.json"} </w:instrText>
      </w:r>
      <w:r w:rsidR="00E45422">
        <w:fldChar w:fldCharType="separate"/>
      </w:r>
      <w:r w:rsidR="00126B8B" w:rsidRPr="00126B8B">
        <w:rPr>
          <w:rFonts w:ascii="Calibri" w:eastAsiaTheme="minorHAnsi" w:cs="Calibri"/>
          <w:lang w:val="en-GB"/>
        </w:rPr>
        <w:t>(</w:t>
      </w:r>
      <w:proofErr w:type="spellStart"/>
      <w:r w:rsidR="00126B8B" w:rsidRPr="00126B8B">
        <w:rPr>
          <w:rFonts w:ascii="Calibri" w:eastAsiaTheme="minorHAnsi" w:cs="Calibri"/>
          <w:lang w:val="en-GB"/>
        </w:rPr>
        <w:t>Pourmajidi</w:t>
      </w:r>
      <w:proofErr w:type="spellEnd"/>
      <w:r w:rsidR="00126B8B" w:rsidRPr="00126B8B">
        <w:rPr>
          <w:rFonts w:ascii="Calibri" w:eastAsiaTheme="minorHAnsi" w:cs="Calibri"/>
          <w:lang w:val="en-GB"/>
        </w:rPr>
        <w:t xml:space="preserve"> </w:t>
      </w:r>
      <w:r w:rsidR="00126B8B" w:rsidRPr="00126B8B">
        <w:rPr>
          <w:rFonts w:ascii="Calibri" w:eastAsiaTheme="minorHAnsi" w:cs="Calibri"/>
          <w:i/>
          <w:iCs/>
          <w:lang w:val="en-GB"/>
        </w:rPr>
        <w:t>et al.</w:t>
      </w:r>
      <w:r w:rsidR="00126B8B" w:rsidRPr="00126B8B">
        <w:rPr>
          <w:rFonts w:ascii="Calibri" w:eastAsiaTheme="minorHAnsi" w:cs="Calibri"/>
          <w:lang w:val="en-GB"/>
        </w:rPr>
        <w:t>, 2025)</w:t>
      </w:r>
      <w:r w:rsidR="00E45422">
        <w:fldChar w:fldCharType="end"/>
      </w:r>
      <w:r w:rsidR="00593293">
        <w:t>. However,</w:t>
      </w:r>
      <w:r w:rsidR="00984181">
        <w:t xml:space="preserve"> </w:t>
      </w:r>
      <w:r w:rsidR="00994AAC">
        <w:t>the</w:t>
      </w:r>
      <w:r w:rsidR="00984181">
        <w:t xml:space="preserve"> applications </w:t>
      </w:r>
      <w:r w:rsidR="00994AAC">
        <w:t>must</w:t>
      </w:r>
      <w:r w:rsidR="00984181">
        <w:t xml:space="preserve"> be </w:t>
      </w:r>
      <w:r w:rsidR="00994AAC">
        <w:t xml:space="preserve">designed </w:t>
      </w:r>
      <w:r w:rsidR="00984181">
        <w:t xml:space="preserve">in a specific manner to gain the benefits of these features rather </w:t>
      </w:r>
      <w:r w:rsidR="006258C2">
        <w:t>than</w:t>
      </w:r>
      <w:r w:rsidR="00984181">
        <w:t xml:space="preserve"> just being relocated from existing environments</w:t>
      </w:r>
      <w:r w:rsidR="00572931">
        <w:t xml:space="preserve"> </w:t>
      </w:r>
      <w:r w:rsidR="00572931">
        <w:fldChar w:fldCharType="begin"/>
      </w:r>
      <w:r w:rsidR="00126B8B">
        <w:instrText xml:space="preserve"> ADDIN ZOTERO_ITEM CSL_CITATION {"citationID":"Tw4zxhjC","properties":{"unsorted":false,"formattedCitation":"(Hongyu and Anming, 2023)","plainCitation":"(Hongyu and Anming, 2023)","noteIndex":0},"citationItems":[{"id":254,"uris":["http://zotero.org/users/local/x6OJxADO/items/UY4IFKW3"],"itemData":{"id":254,"type":"paper-conference","abstract":"With the rapid development of cloud computing, more and more applications are developed explicitly for the cloud infrastructure. And there is an increasing demand to migrate monolithic applications to cloud computing environment. Because of the differences in infrastructures, the cloud native applications have different design principles with the monolithic applications. Without correct guidance when working on the migration, the migrated applications cannot take good advantage of the cloud computing environment. Even worse, it may cause a totally failure of the migration. That would be a waste of resource because migrating a monolithic application to cloud computing environment is usually a huge project. With the hope to provide a general guidance, this article introduces the design principles of cloud native applications and the technical aspects needed to be taken into consideration when migrating monolithic applications to cloud environment.","container-title":"2023 8th International Conference on Computer and Communication Systems (ICCCS)","DOI":"10.1109/ICCCS57501.2023.10150977","event-title":"2023 8th International Conference on Computer and Communication Systems (ICCCS)","ISBN":"978-1-6654-5612-8","language":"en","license":"https://doi.org/10.15223/policy-029","page":"775-779","publisher":"IEEE","publisher-place":"Guangzhou, China","source":"DOI.org (Crossref)","title":"Migrating from Monolithic Applications to Cloud Native Applications","URL":"https://ieeexplore.ieee.org/document/10150977/","author":[{"family":"Hongyu","given":"Yan"},{"family":"Anming","given":"Wang"}],"accessed":{"date-parts":[["2026",7,27]]},"issued":{"date-parts":[["2023",4,21]]}}}],"schema":"https://github.com/citation-style-language/schema/raw/master/csl-citation.json"} </w:instrText>
      </w:r>
      <w:r w:rsidR="00572931">
        <w:fldChar w:fldCharType="separate"/>
      </w:r>
      <w:r w:rsidR="00126B8B">
        <w:rPr>
          <w:noProof/>
        </w:rPr>
        <w:t>(Hongyu and Anming, 2023)</w:t>
      </w:r>
      <w:r w:rsidR="00572931">
        <w:fldChar w:fldCharType="end"/>
      </w:r>
      <w:r w:rsidR="00984181">
        <w:t xml:space="preserve">. </w:t>
      </w:r>
      <w:r w:rsidR="00C32391">
        <w:t xml:space="preserve">Cloud computing’s impact has been so immense that is </w:t>
      </w:r>
      <w:r w:rsidR="005374FD">
        <w:t xml:space="preserve">has </w:t>
      </w:r>
      <w:r w:rsidR="00C32391">
        <w:t xml:space="preserve">been described by </w:t>
      </w:r>
      <w:r w:rsidR="00C32391" w:rsidRPr="00C32391">
        <w:t>Mahapatra</w:t>
      </w:r>
      <w:r w:rsidR="00C32391">
        <w:t xml:space="preserve"> et al.</w:t>
      </w:r>
      <w:r w:rsidR="00593293">
        <w:t xml:space="preserve"> as</w:t>
      </w:r>
      <w:r w:rsidR="00C32391">
        <w:t>:</w:t>
      </w:r>
    </w:p>
    <w:p w14:paraId="4EC8B7AB" w14:textId="52DA4F4B" w:rsidR="0026533E" w:rsidRDefault="00C32391" w:rsidP="00121110">
      <w:pPr>
        <w:ind w:left="720"/>
      </w:pPr>
      <w:r>
        <w:t>“</w:t>
      </w:r>
      <w:r w:rsidRPr="00C32391">
        <w:t>a pillar of the contemporary digital infrastructure since it is scalable, flexible, and cost-effective.</w:t>
      </w:r>
      <w:r>
        <w:t xml:space="preserve">” </w:t>
      </w:r>
      <w:r>
        <w:fldChar w:fldCharType="begin"/>
      </w:r>
      <w:r w:rsidR="00126B8B">
        <w:instrText xml:space="preserve"> ADDIN ZOTERO_ITEM CSL_CITATION {"citationID":"7CI5Z24a","properties":{"unsorted":false,"formattedCitation":"(Mahapatra {\\i{}et al.}, 2026)","plainCitation":"(Mahapatra et al., 2026)","noteIndex":0},"citationItems":[{"id":265,"uris":["http://zotero.org/users/local/x6OJxADO/items/W9Y27P3F"],"itemData":{"id":265,"type":"paper-conference","abstract":"Cloud computing has emerged as a pillar of the contemporary digital infrastructure since it is scalable, flexible, and cost-effective. Nevertheless, switching to hybrid and multiclouds has increased the intensity of security and management threats, such as including data breaches, insider threats, multitenancy risks, misconfigurations, regulatory non-compliance and weak operational visibility. The paper provides a critical review of the literature on cloud computing security and management published in the year 2021 to 2025. It is a systematic study of changing threat environments and a comparison of modern prevention strategies, especially artificial intelligence and machine learning-based threat detection, identity-oriented security frameworks, and Zero Trust Architecture. Also, governance, compliance enforcement and resource-management issues affecting organizational resilience and cloud sustainability are discussed. The comparative analysis of the latest surveys shows that the current limitations include disjointed security models, lack of empirical validation, and inadequate integration of security automation and compliance tools. This survey has shown that there are gaps that exist in terms of security and management that need to be filled by having unified, intelligent, and cloud- native security and management solutions that integrate continuous verification of identity, automated policy execution and dynamic threat intelligence. The results will be useful to researchers and practitioners to develop scalable, interoperable and future-ready cloud security solutions.","container-title":"2026 International Conference on Intelligent Computing, Networks, and Security (IC-ICNS)","DOI":"10.1109/IC-ICNS68863.2026.11537438","event-title":"2026 International Conference on Intelligent Computing, Networks, and Security (IC-ICNS)","ISBN":"979-8-3315-8337-8","language":"en","license":"https://doi.org/10.15223/policy-029","page":"1-5","publisher":"IEEE","publisher-place":"Bhubaneswar, India","source":"DOI.org (Crossref)","title":"Emerging Challenges in Cloud Computing: Addressing Security and Management Concerns","title-short":"Emerging Challenges in Cloud Computing","URL":"https://ieeexplore.ieee.org/document/11537438/","author":[{"family":"Mahapatra","given":"Chhabirani"},{"family":"Mishra","given":"Bibhu Kalyan"},{"family":"Dash","given":"Prasant Kumar"},{"family":"Samantaray","given":"Manas Ranjan"}],"accessed":{"date-parts":[["2026",7,28]]},"issued":{"date-parts":[["2026",3,26]]}}}],"schema":"https://github.com/citation-style-language/schema/raw/master/csl-citation.json"} </w:instrText>
      </w:r>
      <w:r>
        <w:fldChar w:fldCharType="separate"/>
      </w:r>
      <w:r w:rsidR="00126B8B" w:rsidRPr="00126B8B">
        <w:rPr>
          <w:rFonts w:ascii="Calibri" w:eastAsiaTheme="minorHAnsi" w:cs="Calibri"/>
          <w:lang w:val="en-GB"/>
        </w:rPr>
        <w:t xml:space="preserve">(Mahapatra </w:t>
      </w:r>
      <w:r w:rsidR="00126B8B" w:rsidRPr="00126B8B">
        <w:rPr>
          <w:rFonts w:ascii="Calibri" w:eastAsiaTheme="minorHAnsi" w:cs="Calibri"/>
          <w:i/>
          <w:iCs/>
          <w:lang w:val="en-GB"/>
        </w:rPr>
        <w:t>et al.</w:t>
      </w:r>
      <w:r w:rsidR="00126B8B" w:rsidRPr="00126B8B">
        <w:rPr>
          <w:rFonts w:ascii="Calibri" w:eastAsiaTheme="minorHAnsi" w:cs="Calibri"/>
          <w:lang w:val="en-GB"/>
        </w:rPr>
        <w:t>, 2026)</w:t>
      </w:r>
      <w:r>
        <w:fldChar w:fldCharType="end"/>
      </w:r>
    </w:p>
    <w:p w14:paraId="0B68E116" w14:textId="57C62C6B" w:rsidR="00B1182A" w:rsidRDefault="00413316" w:rsidP="00B1182A">
      <w:r>
        <w:t>Cloud</w:t>
      </w:r>
      <w:r w:rsidR="00E77FC4">
        <w:t xml:space="preserve"> computing</w:t>
      </w:r>
      <w:r>
        <w:t xml:space="preserve"> itself is a term that </w:t>
      </w:r>
      <w:r w:rsidR="00E77FC4">
        <w:t xml:space="preserve">refers to </w:t>
      </w:r>
      <w:r w:rsidR="00F06F11">
        <w:t>physical</w:t>
      </w:r>
      <w:r>
        <w:t xml:space="preserve"> infrastructure </w:t>
      </w:r>
      <w:r w:rsidR="00E77FC4">
        <w:t xml:space="preserve">hosted </w:t>
      </w:r>
      <w:r>
        <w:t xml:space="preserve">in </w:t>
      </w:r>
      <w:r w:rsidR="00B1182A">
        <w:t xml:space="preserve">internationally distributed </w:t>
      </w:r>
      <w:r>
        <w:t xml:space="preserve">data centres and provides </w:t>
      </w:r>
      <w:r w:rsidR="009E2853">
        <w:t xml:space="preserve">the </w:t>
      </w:r>
      <w:r>
        <w:t>computing</w:t>
      </w:r>
      <w:r w:rsidR="00B1182A">
        <w:t xml:space="preserve">, processing, storage and </w:t>
      </w:r>
      <w:r w:rsidR="00A277D3">
        <w:t>networking</w:t>
      </w:r>
      <w:r>
        <w:t xml:space="preserve"> </w:t>
      </w:r>
      <w:r w:rsidR="00E77FC4">
        <w:lastRenderedPageBreak/>
        <w:t>resources</w:t>
      </w:r>
      <w:r w:rsidR="00A277D3">
        <w:t xml:space="preserve"> that power the internet</w:t>
      </w:r>
      <w:r>
        <w:t xml:space="preserve">. </w:t>
      </w:r>
      <w:r w:rsidR="008C6241">
        <w:t xml:space="preserve">These resources </w:t>
      </w:r>
      <w:r w:rsidR="00AE6229">
        <w:t xml:space="preserve">can be </w:t>
      </w:r>
      <w:r w:rsidR="008C6241">
        <w:t>virtualised and provide diverse features such as on demand computing, utility computing</w:t>
      </w:r>
      <w:r w:rsidR="00BA70B6">
        <w:t xml:space="preserve"> and </w:t>
      </w:r>
      <w:r w:rsidR="008C6241">
        <w:t>application service provisioning amongst many more</w:t>
      </w:r>
      <w:r w:rsidR="004C633C">
        <w:t xml:space="preserve"> </w:t>
      </w:r>
      <w:r w:rsidR="004C633C">
        <w:fldChar w:fldCharType="begin"/>
      </w:r>
      <w:r w:rsidR="00126B8B">
        <w:instrText xml:space="preserve"> ADDIN ZOTERO_ITEM CSL_CITATION {"citationID":"a8xurpU1","properties":{"unsorted":false,"formattedCitation":"(Erdogmus, 2009)","plainCitation":"(Erdogmus, 2009)","noteIndex":0},"citationItems":[{"id":263,"uris":["http://zotero.org/users/local/x6OJxADO/items/RP45PI7H"],"itemData":{"id":263,"type":"article-journal","container-title":"IEEE Software","DOI":"10.1109/MS.2009.31","ISSN":"0740-7459, 1937-4194","issue":"2","journalAbbreviation":"IEEE Softw.","language":"en","license":"https://ieeexplore.ieee.org/Xplorehelp/downloads/license-information/Crown.html","page":"4-6","source":"DOI.org (Crossref)","title":"Cloud Computing: Does Nirvana Hide behind the Nebula?","title-short":"Cloud Computing","volume":"26","author":[{"family":"Erdogmus","given":"Hakan"}],"issued":{"date-parts":[["2009",3]]}}}],"schema":"https://github.com/citation-style-language/schema/raw/master/csl-citation.json"} </w:instrText>
      </w:r>
      <w:r w:rsidR="004C633C">
        <w:fldChar w:fldCharType="separate"/>
      </w:r>
      <w:r w:rsidR="00126B8B">
        <w:rPr>
          <w:noProof/>
        </w:rPr>
        <w:t>(Erdogmus, 2009)</w:t>
      </w:r>
      <w:r w:rsidR="004C633C">
        <w:fldChar w:fldCharType="end"/>
      </w:r>
      <w:r w:rsidR="008C6241">
        <w:t xml:space="preserve">. </w:t>
      </w:r>
      <w:r w:rsidR="00AE6229">
        <w:t>On a macro level</w:t>
      </w:r>
      <w:r w:rsidR="000B3148">
        <w:t>,</w:t>
      </w:r>
      <w:r w:rsidR="00AE6229">
        <w:t xml:space="preserve"> Cloud Service Providers</w:t>
      </w:r>
      <w:r w:rsidR="00D65136">
        <w:t xml:space="preserve"> (CSPs)</w:t>
      </w:r>
      <w:r w:rsidR="00AE6229">
        <w:t xml:space="preserve"> are transforming their infrastructure to create software defined data centres</w:t>
      </w:r>
      <w:r w:rsidR="005800DA">
        <w:t xml:space="preserve"> </w:t>
      </w:r>
      <w:r w:rsidR="00D65136">
        <w:t>to utilise</w:t>
      </w:r>
      <w:r w:rsidR="005800DA">
        <w:t xml:space="preserve"> software defined</w:t>
      </w:r>
      <w:r w:rsidR="00900074">
        <w:t xml:space="preserve"> networking and storage</w:t>
      </w:r>
      <w:r w:rsidR="00AE6229">
        <w:t xml:space="preserve"> </w:t>
      </w:r>
      <w:r w:rsidR="00AE6229">
        <w:fldChar w:fldCharType="begin"/>
      </w:r>
      <w:r w:rsidR="00126B8B">
        <w:instrText xml:space="preserve"> ADDIN ZOTERO_ITEM CSL_CITATION {"citationID":"pMnNJeWE","properties":{"unsorted":false,"formattedCitation":"(Pourmajidi {\\i{}et al.}, 2025)","plainCitation":"(Pourmajidi et al., 2025)","noteIndex":0},"citationItems":[{"id":255,"uris":["http://zotero.org/users/local/x6OJxADO/items/ZH2EZLHP"],"itemData":{"id":255,"type":"article-journal","abstract":"The evolution of cloud computing has given rise to Cloud Native Applications (CNAs), presenting new challenges in governance, particularly when faced with strict compliance requirements. This work explores the unique characteristics of CNAs and their impact on governance. We introduce a comprehensive reference architecture designed to streamline governance across CNAs, along with a sample implementation, offering insights for both single and multi-cloud environments. Our architecture seamlessly integrates governance within the CNA framework, adhering to a “battery-included” philosophy. Tailored for both expansive and compact CNA deployments across various industries, this design enables cloud practitioners to prioritize product development by alleviating the complexities associated with governance. In addition, it provides a building block for academic exploration of generic CNA frameworks, highlighting their relevance in the evolving cloud computing landscape.","container-title":"IEEE Transactions on Cloud Computing","DOI":"10.1109/TCC.2025.3578557","ISSN":"2168-7161, 2372-0018","issue":"3","journalAbbreviation":"IEEE Trans. Cloud Comput.","language":"en","license":"https://ieeexplore.ieee.org/Xplorehelp/downloads/license-information/IEEE.html","page":"935-952","source":"DOI.org (Crossref)","title":"A Reference Architecture for Governance of Cloud Native Applications","volume":"13","author":[{"family":"Pourmajidi","given":"William"},{"family":"Zhang","given":"Lei"},{"family":"Steinbacher","given":"John"},{"family":"Erwin","given":"Tony"},{"family":"Miranskyy","given":"Andriy"}],"issued":{"date-parts":[["2025",7]]}}}],"schema":"https://github.com/citation-style-language/schema/raw/master/csl-citation.json"} </w:instrText>
      </w:r>
      <w:r w:rsidR="00AE6229">
        <w:fldChar w:fldCharType="separate"/>
      </w:r>
      <w:r w:rsidR="00126B8B" w:rsidRPr="00126B8B">
        <w:rPr>
          <w:rFonts w:ascii="Calibri" w:eastAsiaTheme="minorHAnsi" w:cs="Calibri"/>
          <w:lang w:val="en-GB"/>
        </w:rPr>
        <w:t>(</w:t>
      </w:r>
      <w:proofErr w:type="spellStart"/>
      <w:r w:rsidR="00126B8B" w:rsidRPr="00126B8B">
        <w:rPr>
          <w:rFonts w:ascii="Calibri" w:eastAsiaTheme="minorHAnsi" w:cs="Calibri"/>
          <w:lang w:val="en-GB"/>
        </w:rPr>
        <w:t>Pourmajidi</w:t>
      </w:r>
      <w:proofErr w:type="spellEnd"/>
      <w:r w:rsidR="00126B8B" w:rsidRPr="00126B8B">
        <w:rPr>
          <w:rFonts w:ascii="Calibri" w:eastAsiaTheme="minorHAnsi" w:cs="Calibri"/>
          <w:lang w:val="en-GB"/>
        </w:rPr>
        <w:t xml:space="preserve"> </w:t>
      </w:r>
      <w:r w:rsidR="00126B8B" w:rsidRPr="00126B8B">
        <w:rPr>
          <w:rFonts w:ascii="Calibri" w:eastAsiaTheme="minorHAnsi" w:cs="Calibri"/>
          <w:i/>
          <w:iCs/>
          <w:lang w:val="en-GB"/>
        </w:rPr>
        <w:t>et al.</w:t>
      </w:r>
      <w:r w:rsidR="00126B8B" w:rsidRPr="00126B8B">
        <w:rPr>
          <w:rFonts w:ascii="Calibri" w:eastAsiaTheme="minorHAnsi" w:cs="Calibri"/>
          <w:lang w:val="en-GB"/>
        </w:rPr>
        <w:t>, 2025)</w:t>
      </w:r>
      <w:r w:rsidR="00AE6229">
        <w:fldChar w:fldCharType="end"/>
      </w:r>
      <w:r w:rsidR="00AE6229">
        <w:t xml:space="preserve">. </w:t>
      </w:r>
      <w:r w:rsidR="000910D0">
        <w:t xml:space="preserve">The advent of </w:t>
      </w:r>
      <w:r w:rsidR="00AE6229">
        <w:t xml:space="preserve">modern </w:t>
      </w:r>
      <w:r w:rsidR="000910D0">
        <w:t>cloud computing</w:t>
      </w:r>
      <w:r w:rsidR="00AE6229">
        <w:t xml:space="preserve"> </w:t>
      </w:r>
      <w:r w:rsidR="000B3148">
        <w:t>h</w:t>
      </w:r>
      <w:r w:rsidR="00AE6229">
        <w:t>as</w:t>
      </w:r>
      <w:r w:rsidR="000910D0">
        <w:t xml:space="preserve"> completel</w:t>
      </w:r>
      <w:r w:rsidR="000910D0" w:rsidRPr="000910D0">
        <w:t>y changed how the world app</w:t>
      </w:r>
      <w:r w:rsidR="000910D0">
        <w:t>roach</w:t>
      </w:r>
      <w:r w:rsidR="00AE6229">
        <w:t>es</w:t>
      </w:r>
      <w:r w:rsidR="000910D0">
        <w:t xml:space="preserve"> </w:t>
      </w:r>
      <w:r w:rsidR="00276FE5">
        <w:t>and th</w:t>
      </w:r>
      <w:r w:rsidR="00AE6229">
        <w:t>inks</w:t>
      </w:r>
      <w:r w:rsidR="00276FE5">
        <w:t xml:space="preserve"> about the possibilities associated with </w:t>
      </w:r>
      <w:r w:rsidR="000910D0">
        <w:t>IT</w:t>
      </w:r>
      <w:r w:rsidR="00276FE5">
        <w:t xml:space="preserve"> and digitalisation</w:t>
      </w:r>
      <w:r w:rsidR="000B3148">
        <w:t xml:space="preserve"> in general</w:t>
      </w:r>
      <w:r w:rsidR="000910D0">
        <w:t xml:space="preserve">. </w:t>
      </w:r>
      <w:r w:rsidR="00F06F11">
        <w:t xml:space="preserve">According to </w:t>
      </w:r>
      <w:proofErr w:type="spellStart"/>
      <w:r w:rsidR="003261BA" w:rsidRPr="003261BA">
        <w:rPr>
          <w:rFonts w:eastAsiaTheme="minorHAnsi"/>
          <w:lang w:val="en-GB"/>
        </w:rPr>
        <w:t>Khajeh</w:t>
      </w:r>
      <w:proofErr w:type="spellEnd"/>
      <w:r w:rsidR="003261BA" w:rsidRPr="003261BA">
        <w:rPr>
          <w:rFonts w:eastAsiaTheme="minorHAnsi"/>
          <w:lang w:val="en-GB"/>
        </w:rPr>
        <w:t>-Hosseini</w:t>
      </w:r>
      <w:r w:rsidR="003261BA">
        <w:rPr>
          <w:rFonts w:eastAsiaTheme="minorHAnsi"/>
          <w:lang w:val="en-GB"/>
        </w:rPr>
        <w:t>:</w:t>
      </w:r>
    </w:p>
    <w:p w14:paraId="61CF4D68" w14:textId="6B291FFB" w:rsidR="0026533E" w:rsidRDefault="0026533E" w:rsidP="00B1182A">
      <w:pPr>
        <w:ind w:left="720"/>
      </w:pPr>
      <w:r>
        <w:t>“</w:t>
      </w:r>
      <w:r w:rsidRPr="0026533E">
        <w:t xml:space="preserve">Cloud computing is not just about a technological improvement in data </w:t>
      </w:r>
      <w:r w:rsidR="00F06F11" w:rsidRPr="0026533E">
        <w:t>centres</w:t>
      </w:r>
      <w:r w:rsidRPr="0026533E">
        <w:t>; i</w:t>
      </w:r>
      <w:r w:rsidR="003261BA">
        <w:t>t</w:t>
      </w:r>
      <w:r w:rsidR="003261BA">
        <w:tab/>
      </w:r>
      <w:r w:rsidRPr="0026533E">
        <w:t xml:space="preserve"> represents a fundamental change in how IT is provisioned and used</w:t>
      </w:r>
      <w:r>
        <w:t>”</w:t>
      </w:r>
      <w:r w:rsidR="003261BA">
        <w:t xml:space="preserve"> </w:t>
      </w:r>
      <w:r w:rsidR="003261BA">
        <w:fldChar w:fldCharType="begin"/>
      </w:r>
      <w:r w:rsidR="00126B8B">
        <w:instrText xml:space="preserve"> ADDIN ZOTERO_ITEM CSL_CITATION {"citationID":"nYhZ225K","properties":{"unsorted":false,"formattedCitation":"(Khajeh-Hosseini, Greenwood and Sommerville, 2010)","plainCitation":"(Khajeh-Hosseini, Greenwood and Sommerville, 2010)","noteIndex":0},"citationItems":[{"id":257,"uris":["http://zotero.org/users/local/x6OJxADO/items/JZ2EYMQY"],"itemData":{"id":257,"type":"paper-conference","abstract":"This case study illustrates the potential benefits and risks associated with the migration of an IT system in the oil &amp; gas industry from an in-house data center to Amazon EC2 from a broad variety of stakeholder perspectives across the enterprise, thus transcending the typical, yet narrow, financial and technical analysis offered by providers. Our results show that the system infrastructure in the case study would have cost 37% less over 5 years on EC2, and using cloud computing could have potentially eliminated 21% of the support calls for this system. These findings seem significant enough to call for a migration of the system to the cloud but our stakeholder impact analysis revealed that there are significant risks associated with this. Whilst the benefits of using the cloud are attractive, we argue that it is important that enterprise decision-makers consider the overall organizational implications of the changes brought about with cloud computing to avoid implementing local optimizations at the cost of organization-wide performance.","container-title":"2010 IEEE 3rd International Conference on Cloud Computing","DOI":"10.1109/CLOUD.2010.37","event-title":"2010 IEEE International Conference on Cloud Computing (CLOUD)","ISBN":"978-1-4244-8207-8","language":"en","page":"450-457","publisher":"IEEE","publisher-place":"Miami, FL, USA","source":"DOI.org (Crossref)","title":"Cloud Migration: A Case Study of Migrating an Enterprise IT System to IaaS","title-short":"Cloud Migration","URL":"http://ieeexplore.ieee.org/document/5557962/","author":[{"family":"Khajeh-Hosseini","given":"Ali"},{"family":"Greenwood","given":"David"},{"family":"Sommerville","given":"Ian"}],"accessed":{"date-parts":[["2026",7,27]]},"issued":{"date-parts":[["2010",7]]}}}],"schema":"https://github.com/citation-style-language/schema/raw/master/csl-citation.json"} </w:instrText>
      </w:r>
      <w:r w:rsidR="003261BA">
        <w:fldChar w:fldCharType="separate"/>
      </w:r>
      <w:r w:rsidR="00126B8B">
        <w:rPr>
          <w:rFonts w:ascii="Calibri" w:eastAsiaTheme="minorHAnsi" w:cs="Calibri"/>
          <w:lang w:val="en-GB"/>
        </w:rPr>
        <w:t>(</w:t>
      </w:r>
      <w:proofErr w:type="spellStart"/>
      <w:r w:rsidR="00126B8B">
        <w:rPr>
          <w:rFonts w:ascii="Calibri" w:eastAsiaTheme="minorHAnsi" w:cs="Calibri"/>
          <w:lang w:val="en-GB"/>
        </w:rPr>
        <w:t>Khajeh</w:t>
      </w:r>
      <w:proofErr w:type="spellEnd"/>
      <w:r w:rsidR="00126B8B">
        <w:rPr>
          <w:rFonts w:ascii="Calibri" w:eastAsiaTheme="minorHAnsi" w:cs="Calibri"/>
          <w:lang w:val="en-GB"/>
        </w:rPr>
        <w:t>-Hosseini, Greenwood and Sommerville, 2010)</w:t>
      </w:r>
      <w:r w:rsidR="003261BA">
        <w:fldChar w:fldCharType="end"/>
      </w:r>
    </w:p>
    <w:p w14:paraId="01DCE8C6" w14:textId="2E69B650" w:rsidR="001864CE" w:rsidRDefault="00DB288A" w:rsidP="00DB288A">
      <w:r>
        <w:t>One of the biggest advantages is th</w:t>
      </w:r>
      <w:r w:rsidR="0023232F">
        <w:t>at</w:t>
      </w:r>
      <w:r>
        <w:t xml:space="preserve"> individual businesses</w:t>
      </w:r>
      <w:r w:rsidR="008C1703">
        <w:t xml:space="preserve"> are not required to purchase</w:t>
      </w:r>
      <w:r>
        <w:t xml:space="preserve"> all the infrastructure that they </w:t>
      </w:r>
      <w:r w:rsidR="002F2355">
        <w:t xml:space="preserve">would normally </w:t>
      </w:r>
      <w:r w:rsidR="008C1703">
        <w:t xml:space="preserve">use </w:t>
      </w:r>
      <w:r>
        <w:t>and can instead dynamically consume cloud resources like a utility</w:t>
      </w:r>
      <w:r w:rsidR="0023232F">
        <w:t xml:space="preserve"> </w:t>
      </w:r>
      <w:r w:rsidR="0023232F">
        <w:fldChar w:fldCharType="begin"/>
      </w:r>
      <w:r w:rsidR="00126B8B">
        <w:instrText xml:space="preserve"> ADDIN ZOTERO_ITEM CSL_CITATION {"citationID":"cuv3ACzj","properties":{"unsorted":false,"formattedCitation":"(Armbrust {\\i{}et al.}, 2009)","plainCitation":"(Armbrust et al., 2009)","noteIndex":0},"citationItems":[{"id":261,"uris":["http://zotero.org/users/local/x6OJxADO/items/RAGMIGAS"],"itemData":{"id":261,"type":"report","language":"en","publisher":"University of California at Berkeley","source":"Zotero","title":"Above the Clouds: A Berkeley View of Cloud Computing","author":[{"family":"Armbrust","given":"Michael"},{"family":"Fox","given":"Armando"},{"family":"Griffith","given":"Rean"},{"family":"Joseph","given":"Anthony D"},{"family":"Katz","given":"Randy H"},{"family":"Konwinski","given":"Andrew"},{"family":"Lee","given":"Gunho"},{"family":"Patterson","given":"David A"},{"family":"Rabkin","given":"Ariel"},{"family":"Stoica","given":"Ion"},{"family":"Zaharia","given":"Matei"}],"issued":{"date-parts":[["2009"]]}}}],"schema":"https://github.com/citation-style-language/schema/raw/master/csl-citation.json"} </w:instrText>
      </w:r>
      <w:r w:rsidR="0023232F">
        <w:fldChar w:fldCharType="separate"/>
      </w:r>
      <w:r w:rsidR="00126B8B" w:rsidRPr="00126B8B">
        <w:rPr>
          <w:rFonts w:ascii="Calibri" w:eastAsiaTheme="minorHAnsi" w:cs="Calibri"/>
          <w:lang w:val="en-GB"/>
        </w:rPr>
        <w:t>(</w:t>
      </w:r>
      <w:proofErr w:type="spellStart"/>
      <w:r w:rsidR="00126B8B" w:rsidRPr="00126B8B">
        <w:rPr>
          <w:rFonts w:ascii="Calibri" w:eastAsiaTheme="minorHAnsi" w:cs="Calibri"/>
          <w:lang w:val="en-GB"/>
        </w:rPr>
        <w:t>Armbrust</w:t>
      </w:r>
      <w:proofErr w:type="spellEnd"/>
      <w:r w:rsidR="00126B8B" w:rsidRPr="00126B8B">
        <w:rPr>
          <w:rFonts w:ascii="Calibri" w:eastAsiaTheme="minorHAnsi" w:cs="Calibri"/>
          <w:lang w:val="en-GB"/>
        </w:rPr>
        <w:t xml:space="preserve"> </w:t>
      </w:r>
      <w:r w:rsidR="00126B8B" w:rsidRPr="00126B8B">
        <w:rPr>
          <w:rFonts w:ascii="Calibri" w:eastAsiaTheme="minorHAnsi" w:cs="Calibri"/>
          <w:i/>
          <w:iCs/>
          <w:lang w:val="en-GB"/>
        </w:rPr>
        <w:t>et al.</w:t>
      </w:r>
      <w:r w:rsidR="00126B8B" w:rsidRPr="00126B8B">
        <w:rPr>
          <w:rFonts w:ascii="Calibri" w:eastAsiaTheme="minorHAnsi" w:cs="Calibri"/>
          <w:lang w:val="en-GB"/>
        </w:rPr>
        <w:t>, 2009)</w:t>
      </w:r>
      <w:r w:rsidR="0023232F">
        <w:fldChar w:fldCharType="end"/>
      </w:r>
      <w:r>
        <w:t xml:space="preserve">. For the postal sector this means that more cloud resources can be provisioned during the peak times of the year, such as key shopping dates in the calendar, when more shipments are in the logistic chain and more IT resources are required. </w:t>
      </w:r>
      <w:r w:rsidR="00724BA3">
        <w:t>The result i</w:t>
      </w:r>
      <w:r w:rsidR="00121110">
        <w:t>s</w:t>
      </w:r>
      <w:r w:rsidR="00724BA3">
        <w:t xml:space="preserve"> that </w:t>
      </w:r>
      <w:r w:rsidR="002772FE">
        <w:t xml:space="preserve">an enterprise </w:t>
      </w:r>
      <w:r w:rsidR="005218C3">
        <w:t xml:space="preserve">does not </w:t>
      </w:r>
      <w:r w:rsidR="002772FE">
        <w:t xml:space="preserve">need to worry about over-provisioning a service where predictions might be inaccurate, thus saving capital expenditure costs </w:t>
      </w:r>
      <w:r w:rsidR="002772FE">
        <w:fldChar w:fldCharType="begin"/>
      </w:r>
      <w:r w:rsidR="00126B8B">
        <w:instrText xml:space="preserve"> ADDIN ZOTERO_ITEM CSL_CITATION {"citationID":"8SmY0UEs","properties":{"unsorted":false,"formattedCitation":"(Armbrust {\\i{}et al.}, 2009)","plainCitation":"(Armbrust et al., 2009)","noteIndex":0},"citationItems":[{"id":261,"uris":["http://zotero.org/users/local/x6OJxADO/items/RAGMIGAS"],"itemData":{"id":261,"type":"report","language":"en","publisher":"University of California at Berkeley","source":"Zotero","title":"Above the Clouds: A Berkeley View of Cloud Computing","author":[{"family":"Armbrust","given":"Michael"},{"family":"Fox","given":"Armando"},{"family":"Griffith","given":"Rean"},{"family":"Joseph","given":"Anthony D"},{"family":"Katz","given":"Randy H"},{"family":"Konwinski","given":"Andrew"},{"family":"Lee","given":"Gunho"},{"family":"Patterson","given":"David A"},{"family":"Rabkin","given":"Ariel"},{"family":"Stoica","given":"Ion"},{"family":"Zaharia","given":"Matei"}],"issued":{"date-parts":[["2009"]]}}}],"schema":"https://github.com/citation-style-language/schema/raw/master/csl-citation.json"} </w:instrText>
      </w:r>
      <w:r w:rsidR="002772FE">
        <w:fldChar w:fldCharType="separate"/>
      </w:r>
      <w:r w:rsidR="00126B8B" w:rsidRPr="00126B8B">
        <w:rPr>
          <w:rFonts w:ascii="Calibri" w:eastAsiaTheme="minorHAnsi" w:cs="Calibri"/>
          <w:lang w:val="en-GB"/>
        </w:rPr>
        <w:t>(</w:t>
      </w:r>
      <w:proofErr w:type="spellStart"/>
      <w:r w:rsidR="00126B8B" w:rsidRPr="00126B8B">
        <w:rPr>
          <w:rFonts w:ascii="Calibri" w:eastAsiaTheme="minorHAnsi" w:cs="Calibri"/>
          <w:lang w:val="en-GB"/>
        </w:rPr>
        <w:t>Armbrust</w:t>
      </w:r>
      <w:proofErr w:type="spellEnd"/>
      <w:r w:rsidR="00126B8B" w:rsidRPr="00126B8B">
        <w:rPr>
          <w:rFonts w:ascii="Calibri" w:eastAsiaTheme="minorHAnsi" w:cs="Calibri"/>
          <w:lang w:val="en-GB"/>
        </w:rPr>
        <w:t xml:space="preserve"> </w:t>
      </w:r>
      <w:r w:rsidR="00126B8B" w:rsidRPr="00126B8B">
        <w:rPr>
          <w:rFonts w:ascii="Calibri" w:eastAsiaTheme="minorHAnsi" w:cs="Calibri"/>
          <w:i/>
          <w:iCs/>
          <w:lang w:val="en-GB"/>
        </w:rPr>
        <w:t>et al.</w:t>
      </w:r>
      <w:r w:rsidR="00126B8B" w:rsidRPr="00126B8B">
        <w:rPr>
          <w:rFonts w:ascii="Calibri" w:eastAsiaTheme="minorHAnsi" w:cs="Calibri"/>
          <w:lang w:val="en-GB"/>
        </w:rPr>
        <w:t>, 2009)</w:t>
      </w:r>
      <w:r w:rsidR="002772FE">
        <w:fldChar w:fldCharType="end"/>
      </w:r>
      <w:r w:rsidR="002772FE">
        <w:t>.</w:t>
      </w:r>
      <w:r w:rsidR="00847180">
        <w:t xml:space="preserve"> </w:t>
      </w:r>
      <w:r w:rsidR="00400D11">
        <w:t>Similarly,</w:t>
      </w:r>
      <w:r w:rsidR="00847180">
        <w:t xml:space="preserve"> the enterprise </w:t>
      </w:r>
      <w:r w:rsidR="00400D11">
        <w:t xml:space="preserve">need not be concerned </w:t>
      </w:r>
      <w:r w:rsidR="00847180">
        <w:t>about under-provisioning and missing sales</w:t>
      </w:r>
      <w:r w:rsidR="00400D11">
        <w:t>,</w:t>
      </w:r>
      <w:r w:rsidR="00847180">
        <w:t xml:space="preserve"> or be</w:t>
      </w:r>
      <w:r w:rsidR="00400D11">
        <w:t>ing</w:t>
      </w:r>
      <w:r w:rsidR="00847180">
        <w:t xml:space="preserve"> disrupted by operational overload, since more resources can be </w:t>
      </w:r>
      <w:r w:rsidR="008472FA">
        <w:t xml:space="preserve">provided whenever they are required </w:t>
      </w:r>
      <w:r w:rsidR="008472FA">
        <w:fldChar w:fldCharType="begin"/>
      </w:r>
      <w:r w:rsidR="00126B8B">
        <w:instrText xml:space="preserve"> ADDIN ZOTERO_ITEM CSL_CITATION {"citationID":"sQLO4eo4","properties":{"unsorted":false,"formattedCitation":"(Armbrust {\\i{}et al.}, 2009)","plainCitation":"(Armbrust et al., 2009)","noteIndex":0},"citationItems":[{"id":261,"uris":["http://zotero.org/users/local/x6OJxADO/items/RAGMIGAS"],"itemData":{"id":261,"type":"report","language":"en","publisher":"University of California at Berkeley","source":"Zotero","title":"Above the Clouds: A Berkeley View of Cloud Computing","author":[{"family":"Armbrust","given":"Michael"},{"family":"Fox","given":"Armando"},{"family":"Griffith","given":"Rean"},{"family":"Joseph","given":"Anthony D"},{"family":"Katz","given":"Randy H"},{"family":"Konwinski","given":"Andrew"},{"family":"Lee","given":"Gunho"},{"family":"Patterson","given":"David A"},{"family":"Rabkin","given":"Ariel"},{"family":"Stoica","given":"Ion"},{"family":"Zaharia","given":"Matei"}],"issued":{"date-parts":[["2009"]]}}}],"schema":"https://github.com/citation-style-language/schema/raw/master/csl-citation.json"} </w:instrText>
      </w:r>
      <w:r w:rsidR="008472FA">
        <w:fldChar w:fldCharType="separate"/>
      </w:r>
      <w:r w:rsidR="00126B8B" w:rsidRPr="00126B8B">
        <w:rPr>
          <w:rFonts w:ascii="Calibri" w:eastAsiaTheme="minorHAnsi" w:cs="Calibri"/>
          <w:lang w:val="en-GB"/>
        </w:rPr>
        <w:t>(</w:t>
      </w:r>
      <w:proofErr w:type="spellStart"/>
      <w:r w:rsidR="00126B8B" w:rsidRPr="00126B8B">
        <w:rPr>
          <w:rFonts w:ascii="Calibri" w:eastAsiaTheme="minorHAnsi" w:cs="Calibri"/>
          <w:lang w:val="en-GB"/>
        </w:rPr>
        <w:t>Armbrust</w:t>
      </w:r>
      <w:proofErr w:type="spellEnd"/>
      <w:r w:rsidR="00126B8B" w:rsidRPr="00126B8B">
        <w:rPr>
          <w:rFonts w:ascii="Calibri" w:eastAsiaTheme="minorHAnsi" w:cs="Calibri"/>
          <w:lang w:val="en-GB"/>
        </w:rPr>
        <w:t xml:space="preserve"> </w:t>
      </w:r>
      <w:r w:rsidR="00126B8B" w:rsidRPr="00126B8B">
        <w:rPr>
          <w:rFonts w:ascii="Calibri" w:eastAsiaTheme="minorHAnsi" w:cs="Calibri"/>
          <w:i/>
          <w:iCs/>
          <w:lang w:val="en-GB"/>
        </w:rPr>
        <w:t>et al.</w:t>
      </w:r>
      <w:r w:rsidR="00126B8B" w:rsidRPr="00126B8B">
        <w:rPr>
          <w:rFonts w:ascii="Calibri" w:eastAsiaTheme="minorHAnsi" w:cs="Calibri"/>
          <w:lang w:val="en-GB"/>
        </w:rPr>
        <w:t>, 2009)</w:t>
      </w:r>
      <w:r w:rsidR="008472FA">
        <w:fldChar w:fldCharType="end"/>
      </w:r>
      <w:r w:rsidR="008472FA">
        <w:t xml:space="preserve">. </w:t>
      </w:r>
      <w:r w:rsidR="00682A46">
        <w:t>Such a monumental shift in provisioning technology has changed how enterprises approach software development, enabling the dynamic allocation of infrastructure, scaled and configured automatically</w:t>
      </w:r>
      <w:r w:rsidR="00DB6ED8">
        <w:t>,</w:t>
      </w:r>
      <w:r w:rsidR="00682A46">
        <w:t xml:space="preserve"> to match application demand. </w:t>
      </w:r>
    </w:p>
    <w:p w14:paraId="07363176" w14:textId="45143E67" w:rsidR="00041BDB" w:rsidRDefault="00041BDB" w:rsidP="00DB288A"/>
    <w:p w14:paraId="34AADAA6" w14:textId="64DFFC78" w:rsidR="00041BDB" w:rsidRDefault="00041BDB" w:rsidP="00041BDB">
      <w:pPr>
        <w:pStyle w:val="Disslevel3"/>
      </w:pPr>
      <w:bookmarkStart w:id="63" w:name="_Toc239928605"/>
      <w:r>
        <w:t>Cloud-Native Architecture</w:t>
      </w:r>
      <w:bookmarkEnd w:id="63"/>
    </w:p>
    <w:p w14:paraId="0693D38A" w14:textId="06150D3B" w:rsidR="00596813" w:rsidRDefault="001864CE" w:rsidP="00410922">
      <w:r>
        <w:t>Cloud computing provides the infrastructure that cloud</w:t>
      </w:r>
      <w:r w:rsidR="00121110">
        <w:t>-</w:t>
      </w:r>
      <w:r>
        <w:t xml:space="preserve">native architecture is designed upon. </w:t>
      </w:r>
      <w:r w:rsidR="001C0A8F">
        <w:t xml:space="preserve">Such architectures are designed to specifically exploit the benefits of cloud environments. Cloud-native applications make use of the elasticity offered by cloud platforms as well as </w:t>
      </w:r>
      <w:r w:rsidR="001C0A8F">
        <w:lastRenderedPageBreak/>
        <w:t>distributed resource management and automated provisioning</w:t>
      </w:r>
      <w:r w:rsidR="009B61C7">
        <w:t xml:space="preserve"> </w:t>
      </w:r>
      <w:r w:rsidR="009B61C7">
        <w:fldChar w:fldCharType="begin"/>
      </w:r>
      <w:r w:rsidR="00126B8B">
        <w:instrText xml:space="preserve"> ADDIN ZOTERO_ITEM CSL_CITATION {"citationID":"FNMgdAH1","properties":{"unsorted":false,"formattedCitation":"(Pourmajidi {\\i{}et al.}, 2025)","plainCitation":"(Pourmajidi et al., 2025)","noteIndex":0},"citationItems":[{"id":255,"uris":["http://zotero.org/users/local/x6OJxADO/items/ZH2EZLHP"],"itemData":{"id":255,"type":"article-journal","abstract":"The evolution of cloud computing has given rise to Cloud Native Applications (CNAs), presenting new challenges in governance, particularly when faced with strict compliance requirements. This work explores the unique characteristics of CNAs and their impact on governance. We introduce a comprehensive reference architecture designed to streamline governance across CNAs, along with a sample implementation, offering insights for both single and multi-cloud environments. Our architecture seamlessly integrates governance within the CNA framework, adhering to a “battery-included” philosophy. Tailored for both expansive and compact CNA deployments across various industries, this design enables cloud practitioners to prioritize product development by alleviating the complexities associated with governance. In addition, it provides a building block for academic exploration of generic CNA frameworks, highlighting their relevance in the evolving cloud computing landscape.","container-title":"IEEE Transactions on Cloud Computing","DOI":"10.1109/TCC.2025.3578557","ISSN":"2168-7161, 2372-0018","issue":"3","journalAbbreviation":"IEEE Trans. Cloud Comput.","language":"en","license":"https://ieeexplore.ieee.org/Xplorehelp/downloads/license-information/IEEE.html","page":"935-952","source":"DOI.org (Crossref)","title":"A Reference Architecture for Governance of Cloud Native Applications","volume":"13","author":[{"family":"Pourmajidi","given":"William"},{"family":"Zhang","given":"Lei"},{"family":"Steinbacher","given":"John"},{"family":"Erwin","given":"Tony"},{"family":"Miranskyy","given":"Andriy"}],"issued":{"date-parts":[["2025",7]]}}}],"schema":"https://github.com/citation-style-language/schema/raw/master/csl-citation.json"} </w:instrText>
      </w:r>
      <w:r w:rsidR="009B61C7">
        <w:fldChar w:fldCharType="separate"/>
      </w:r>
      <w:r w:rsidR="00126B8B" w:rsidRPr="00126B8B">
        <w:rPr>
          <w:rFonts w:ascii="Calibri" w:eastAsiaTheme="minorHAnsi" w:cs="Calibri"/>
          <w:lang w:val="en-GB"/>
        </w:rPr>
        <w:t>(</w:t>
      </w:r>
      <w:proofErr w:type="spellStart"/>
      <w:r w:rsidR="00126B8B" w:rsidRPr="00126B8B">
        <w:rPr>
          <w:rFonts w:ascii="Calibri" w:eastAsiaTheme="minorHAnsi" w:cs="Calibri"/>
          <w:lang w:val="en-GB"/>
        </w:rPr>
        <w:t>Pourmajidi</w:t>
      </w:r>
      <w:proofErr w:type="spellEnd"/>
      <w:r w:rsidR="00126B8B" w:rsidRPr="00126B8B">
        <w:rPr>
          <w:rFonts w:ascii="Calibri" w:eastAsiaTheme="minorHAnsi" w:cs="Calibri"/>
          <w:lang w:val="en-GB"/>
        </w:rPr>
        <w:t xml:space="preserve"> </w:t>
      </w:r>
      <w:r w:rsidR="00126B8B" w:rsidRPr="00126B8B">
        <w:rPr>
          <w:rFonts w:ascii="Calibri" w:eastAsiaTheme="minorHAnsi" w:cs="Calibri"/>
          <w:i/>
          <w:iCs/>
          <w:lang w:val="en-GB"/>
        </w:rPr>
        <w:t>et al.</w:t>
      </w:r>
      <w:r w:rsidR="00126B8B" w:rsidRPr="00126B8B">
        <w:rPr>
          <w:rFonts w:ascii="Calibri" w:eastAsiaTheme="minorHAnsi" w:cs="Calibri"/>
          <w:lang w:val="en-GB"/>
        </w:rPr>
        <w:t>, 2025)</w:t>
      </w:r>
      <w:r w:rsidR="009B61C7">
        <w:fldChar w:fldCharType="end"/>
      </w:r>
      <w:r w:rsidR="001C0A8F">
        <w:t xml:space="preserve">. </w:t>
      </w:r>
      <w:r w:rsidR="00D73230">
        <w:t xml:space="preserve">Cloud applications have shifted from monolithic to more dynamic microservices based architectures that make better use of </w:t>
      </w:r>
      <w:r w:rsidR="005374FD">
        <w:t xml:space="preserve">the </w:t>
      </w:r>
      <w:r w:rsidR="00D73230">
        <w:t xml:space="preserve">clouds flexibility and scalability </w:t>
      </w:r>
      <w:r w:rsidR="00D73230">
        <w:fldChar w:fldCharType="begin"/>
      </w:r>
      <w:r w:rsidR="00126B8B">
        <w:instrText xml:space="preserve"> ADDIN ZOTERO_ITEM CSL_CITATION {"citationID":"xttrufPh","properties":{"unsorted":false,"formattedCitation":"(Pourmajidi {\\i{}et al.}, 2025)","plainCitation":"(Pourmajidi et al., 2025)","noteIndex":0},"citationItems":[{"id":255,"uris":["http://zotero.org/users/local/x6OJxADO/items/ZH2EZLHP"],"itemData":{"id":255,"type":"article-journal","abstract":"The evolution of cloud computing has given rise to Cloud Native Applications (CNAs), presenting new challenges in governance, particularly when faced with strict compliance requirements. This work explores the unique characteristics of CNAs and their impact on governance. We introduce a comprehensive reference architecture designed to streamline governance across CNAs, along with a sample implementation, offering insights for both single and multi-cloud environments. Our architecture seamlessly integrates governance within the CNA framework, adhering to a “battery-included” philosophy. Tailored for both expansive and compact CNA deployments across various industries, this design enables cloud practitioners to prioritize product development by alleviating the complexities associated with governance. In addition, it provides a building block for academic exploration of generic CNA frameworks, highlighting their relevance in the evolving cloud computing landscape.","container-title":"IEEE Transactions on Cloud Computing","DOI":"10.1109/TCC.2025.3578557","ISSN":"2168-7161, 2372-0018","issue":"3","journalAbbreviation":"IEEE Trans. Cloud Comput.","language":"en","license":"https://ieeexplore.ieee.org/Xplorehelp/downloads/license-information/IEEE.html","page":"935-952","source":"DOI.org (Crossref)","title":"A Reference Architecture for Governance of Cloud Native Applications","volume":"13","author":[{"family":"Pourmajidi","given":"William"},{"family":"Zhang","given":"Lei"},{"family":"Steinbacher","given":"John"},{"family":"Erwin","given":"Tony"},{"family":"Miranskyy","given":"Andriy"}],"issued":{"date-parts":[["2025",7]]}}}],"schema":"https://github.com/citation-style-language/schema/raw/master/csl-citation.json"} </w:instrText>
      </w:r>
      <w:r w:rsidR="00D73230">
        <w:fldChar w:fldCharType="separate"/>
      </w:r>
      <w:r w:rsidR="00126B8B" w:rsidRPr="00126B8B">
        <w:rPr>
          <w:rFonts w:ascii="Calibri" w:eastAsiaTheme="minorHAnsi" w:cs="Calibri"/>
          <w:lang w:val="en-GB"/>
        </w:rPr>
        <w:t>(</w:t>
      </w:r>
      <w:proofErr w:type="spellStart"/>
      <w:r w:rsidR="00126B8B" w:rsidRPr="00126B8B">
        <w:rPr>
          <w:rFonts w:ascii="Calibri" w:eastAsiaTheme="minorHAnsi" w:cs="Calibri"/>
          <w:lang w:val="en-GB"/>
        </w:rPr>
        <w:t>Pourmajidi</w:t>
      </w:r>
      <w:proofErr w:type="spellEnd"/>
      <w:r w:rsidR="00126B8B" w:rsidRPr="00126B8B">
        <w:rPr>
          <w:rFonts w:ascii="Calibri" w:eastAsiaTheme="minorHAnsi" w:cs="Calibri"/>
          <w:lang w:val="en-GB"/>
        </w:rPr>
        <w:t xml:space="preserve"> </w:t>
      </w:r>
      <w:r w:rsidR="00126B8B" w:rsidRPr="00126B8B">
        <w:rPr>
          <w:rFonts w:ascii="Calibri" w:eastAsiaTheme="minorHAnsi" w:cs="Calibri"/>
          <w:i/>
          <w:iCs/>
          <w:lang w:val="en-GB"/>
        </w:rPr>
        <w:t>et al.</w:t>
      </w:r>
      <w:r w:rsidR="00126B8B" w:rsidRPr="00126B8B">
        <w:rPr>
          <w:rFonts w:ascii="Calibri" w:eastAsiaTheme="minorHAnsi" w:cs="Calibri"/>
          <w:lang w:val="en-GB"/>
        </w:rPr>
        <w:t>, 2025)</w:t>
      </w:r>
      <w:r w:rsidR="00D73230">
        <w:fldChar w:fldCharType="end"/>
      </w:r>
      <w:r w:rsidR="00D73230">
        <w:t>. This change requires efficient and lightweight computing, which has led to containerisation becoming the standard for modern application deployment</w:t>
      </w:r>
      <w:r w:rsidR="00A611AC">
        <w:t xml:space="preserve"> </w:t>
      </w:r>
      <w:r w:rsidR="00A611AC">
        <w:fldChar w:fldCharType="begin"/>
      </w:r>
      <w:r w:rsidR="00126B8B">
        <w:instrText xml:space="preserve"> ADDIN ZOTERO_ITEM CSL_CITATION {"citationID":"1rsqJ8sP","properties":{"unsorted":false,"formattedCitation":"(Liu {\\i{}et al.}, 2020)","plainCitation":"(Liu et al., 2020)","noteIndex":0},"citationItems":[{"id":267,"uris":["http://zotero.org/users/local/x6OJxADO/items/TMR3VB2V"],"itemData":{"id":267,"type":"paper-conference","abstract":"Microservices are emerging as a new computing paradigm which is a suitable complementation of cloud computing. Microservices will decompose traditional monolithic applications into a set of fine-grained services, which can be independently developed, tested, and deployed. However, there are many challenges of microservices. This paper provides a comprehensive overview of microservices. More specifically, firstly, we systematically compare traditional monolithic architecture, service-oriented architecture (SOA), and microservices architecture. Secondly, we give an overview of the container technology. Finally, we outline the technical challenges of microservices, such as performance, debugging and data consistency.","container-title":"2020 IEEE 20th International Conference on Software Quality, Reliability and Security Companion (QRS-C)","DOI":"10.1109/QRS-C51114.2020.00107","event-title":"2020 IEEE 20th International Conference on Software Quality, Reliability and Security Companion (QRS-C)","ISBN":"978-1-7281-8915-4","language":"en","license":"https://ieeexplore.ieee.org/Xplorehelp/downloads/license-information/IEEE.html","page":"629-635","publisher":"IEEE","publisher-place":"Macau, China","source":"DOI.org (Crossref)","title":"Microservices: architecture, container, and challenges","title-short":"Microservices","URL":"https://ieeexplore.ieee.org/document/9282637/","author":[{"family":"Liu","given":"Guozhi"},{"family":"Huang","given":"Bi"},{"family":"Liang","given":"Zhihong"},{"family":"Qin","given":"Minmin"},{"family":"Zhou","given":"Hua"},{"family":"Li","given":"Zhang"}],"accessed":{"date-parts":[["2026",7,28]]},"issued":{"date-parts":[["2020",12]]}}}],"schema":"https://github.com/citation-style-language/schema/raw/master/csl-citation.json"} </w:instrText>
      </w:r>
      <w:r w:rsidR="00A611AC">
        <w:fldChar w:fldCharType="separate"/>
      </w:r>
      <w:r w:rsidR="00126B8B" w:rsidRPr="00126B8B">
        <w:rPr>
          <w:rFonts w:ascii="Calibri" w:eastAsiaTheme="minorHAnsi" w:cs="Calibri"/>
          <w:lang w:val="en-GB"/>
        </w:rPr>
        <w:t xml:space="preserve">(Liu </w:t>
      </w:r>
      <w:r w:rsidR="00126B8B" w:rsidRPr="00126B8B">
        <w:rPr>
          <w:rFonts w:ascii="Calibri" w:eastAsiaTheme="minorHAnsi" w:cs="Calibri"/>
          <w:i/>
          <w:iCs/>
          <w:lang w:val="en-GB"/>
        </w:rPr>
        <w:t>et al.</w:t>
      </w:r>
      <w:r w:rsidR="00126B8B" w:rsidRPr="00126B8B">
        <w:rPr>
          <w:rFonts w:ascii="Calibri" w:eastAsiaTheme="minorHAnsi" w:cs="Calibri"/>
          <w:lang w:val="en-GB"/>
        </w:rPr>
        <w:t>, 2020)</w:t>
      </w:r>
      <w:r w:rsidR="00A611AC">
        <w:fldChar w:fldCharType="end"/>
      </w:r>
      <w:r w:rsidR="00D73230">
        <w:t>.</w:t>
      </w:r>
      <w:r w:rsidR="000B3148">
        <w:t xml:space="preserve"> </w:t>
      </w:r>
    </w:p>
    <w:p w14:paraId="41F6F10C" w14:textId="78E1FD70" w:rsidR="001A02EC" w:rsidRDefault="00E418D6" w:rsidP="00410922">
      <w:r>
        <w:t>Containers are software packages that encapsulate an application</w:t>
      </w:r>
      <w:r w:rsidR="007746BC">
        <w:t>,</w:t>
      </w:r>
      <w:r>
        <w:t xml:space="preserve"> along with its required runtime environment</w:t>
      </w:r>
      <w:r w:rsidR="007746BC">
        <w:t>,</w:t>
      </w:r>
      <w:r>
        <w:t xml:space="preserve"> within a portable image </w:t>
      </w:r>
      <w:r w:rsidR="00237C76">
        <w:t xml:space="preserve">that decouples the deployment from the </w:t>
      </w:r>
      <w:r w:rsidR="00CD5C49">
        <w:t>o</w:t>
      </w:r>
      <w:r w:rsidR="00237C76">
        <w:t xml:space="preserve">perating </w:t>
      </w:r>
      <w:r w:rsidR="00CD5C49">
        <w:t>s</w:t>
      </w:r>
      <w:r w:rsidR="00237C76">
        <w:t xml:space="preserve">ystem </w:t>
      </w:r>
      <w:r w:rsidR="00BE7243">
        <w:t xml:space="preserve">(OS) </w:t>
      </w:r>
      <w:r w:rsidR="00237C76">
        <w:t xml:space="preserve">and its underlying infrastructure </w:t>
      </w:r>
      <w:r w:rsidR="00237C76">
        <w:fldChar w:fldCharType="begin"/>
      </w:r>
      <w:r w:rsidR="00126B8B">
        <w:instrText xml:space="preserve"> ADDIN ZOTERO_ITEM CSL_CITATION {"citationID":"ndvLoeCD","properties":{"unsorted":false,"formattedCitation":"(Liu {\\i{}et al.}, 2020)","plainCitation":"(Liu et al., 2020)","noteIndex":0},"citationItems":[{"id":267,"uris":["http://zotero.org/users/local/x6OJxADO/items/TMR3VB2V"],"itemData":{"id":267,"type":"paper-conference","abstract":"Microservices are emerging as a new computing paradigm which is a suitable complementation of cloud computing. Microservices will decompose traditional monolithic applications into a set of fine-grained services, which can be independently developed, tested, and deployed. However, there are many challenges of microservices. This paper provides a comprehensive overview of microservices. More specifically, firstly, we systematically compare traditional monolithic architecture, service-oriented architecture (SOA), and microservices architecture. Secondly, we give an overview of the container technology. Finally, we outline the technical challenges of microservices, such as performance, debugging and data consistency.","container-title":"2020 IEEE 20th International Conference on Software Quality, Reliability and Security Companion (QRS-C)","DOI":"10.1109/QRS-C51114.2020.00107","event-title":"2020 IEEE 20th International Conference on Software Quality, Reliability and Security Companion (QRS-C)","ISBN":"978-1-7281-8915-4","language":"en","license":"https://ieeexplore.ieee.org/Xplorehelp/downloads/license-information/IEEE.html","page":"629-635","publisher":"IEEE","publisher-place":"Macau, China","source":"DOI.org (Crossref)","title":"Microservices: architecture, container, and challenges","title-short":"Microservices","URL":"https://ieeexplore.ieee.org/document/9282637/","author":[{"family":"Liu","given":"Guozhi"},{"family":"Huang","given":"Bi"},{"family":"Liang","given":"Zhihong"},{"family":"Qin","given":"Minmin"},{"family":"Zhou","given":"Hua"},{"family":"Li","given":"Zhang"}],"accessed":{"date-parts":[["2026",7,28]]},"issued":{"date-parts":[["2020",12]]}}}],"schema":"https://github.com/citation-style-language/schema/raw/master/csl-citation.json"} </w:instrText>
      </w:r>
      <w:r w:rsidR="00237C76">
        <w:fldChar w:fldCharType="separate"/>
      </w:r>
      <w:r w:rsidR="00126B8B" w:rsidRPr="00126B8B">
        <w:rPr>
          <w:rFonts w:ascii="Calibri" w:eastAsiaTheme="minorHAnsi" w:cs="Calibri"/>
          <w:lang w:val="en-GB"/>
        </w:rPr>
        <w:t xml:space="preserve">(Liu </w:t>
      </w:r>
      <w:r w:rsidR="00126B8B" w:rsidRPr="00126B8B">
        <w:rPr>
          <w:rFonts w:ascii="Calibri" w:eastAsiaTheme="minorHAnsi" w:cs="Calibri"/>
          <w:i/>
          <w:iCs/>
          <w:lang w:val="en-GB"/>
        </w:rPr>
        <w:t>et al.</w:t>
      </w:r>
      <w:r w:rsidR="00126B8B" w:rsidRPr="00126B8B">
        <w:rPr>
          <w:rFonts w:ascii="Calibri" w:eastAsiaTheme="minorHAnsi" w:cs="Calibri"/>
          <w:lang w:val="en-GB"/>
        </w:rPr>
        <w:t>, 2020)</w:t>
      </w:r>
      <w:r w:rsidR="00237C76">
        <w:fldChar w:fldCharType="end"/>
      </w:r>
      <w:r w:rsidR="00237C76">
        <w:t xml:space="preserve">. </w:t>
      </w:r>
      <w:r w:rsidR="00596813">
        <w:t xml:space="preserve">All of the service’s files and dependencies are self-contained </w:t>
      </w:r>
      <w:r w:rsidR="00596813">
        <w:fldChar w:fldCharType="begin"/>
      </w:r>
      <w:r w:rsidR="00126B8B">
        <w:instrText xml:space="preserve"> ADDIN ZOTERO_ITEM CSL_CITATION {"citationID":"eTvey8lc","properties":{"unsorted":false,"formattedCitation":"(Maia, Correia and Queiroz, 2024)","plainCitation":"(Maia, Correia and Queiroz, 2024)","noteIndex":0},"citationItems":[{"id":162,"uris":["http://zotero.org/users/local/x6OJxADO/items/8RRAVRXL"],"itemData":{"id":162,"type":"paper-conference","abstract":"Although service-based architectures offer significant advantages, some aspects of service orchestration remain challenging, particularly for new adopters. Despite the availability of resources on orchestration techniques, many lack clarity or detail. As a result, best practices are often not well explained or standardized, making them difficult to implement and hindering broader adoption within the software industry.","container-title":"Proceedings of the 29th European Conference on Pattern Languages of Programs, People, and Practices","DOI":"10.1145/3698322.3698342","event-title":"EuroPLoP 2024: 29th European Conference on Pattern Languages of Programs, People, and Practices","ISBN":"979-8-4007-1683-6","language":"en","page":"1-11","publisher":"ACM","publisher-place":"Irsee Germany","source":"DOI.org (Crossref)","title":"Configurational Patterns of Container Orchestration","URL":"https://dl.acm.org/doi/10.1145/3698322.3698342","author":[{"family":"Maia","given":"Diogo"},{"family":"Correia","given":"Filipe"},{"family":"Queiroz","given":"Paulo"}],"accessed":{"date-parts":[["2026",6,3]]},"issued":{"date-parts":[["2024",7,3]]}}}],"schema":"https://github.com/citation-style-language/schema/raw/master/csl-citation.json"} </w:instrText>
      </w:r>
      <w:r w:rsidR="00596813">
        <w:fldChar w:fldCharType="separate"/>
      </w:r>
      <w:r w:rsidR="00126B8B">
        <w:rPr>
          <w:rFonts w:ascii="Calibri" w:eastAsiaTheme="minorHAnsi" w:cs="Calibri"/>
          <w:lang w:val="en-GB"/>
        </w:rPr>
        <w:t>(Maia, Correia and Queiroz, 2024)</w:t>
      </w:r>
      <w:r w:rsidR="00596813">
        <w:fldChar w:fldCharType="end"/>
      </w:r>
      <w:r w:rsidR="00596813">
        <w:t xml:space="preserve">. </w:t>
      </w:r>
      <w:r w:rsidR="00BE7243">
        <w:t xml:space="preserve">Therefore, an application can be deployed without the </w:t>
      </w:r>
      <w:r w:rsidR="005218C3">
        <w:t xml:space="preserve">requirement </w:t>
      </w:r>
      <w:r w:rsidR="00BE7243">
        <w:t>for an entire OS</w:t>
      </w:r>
      <w:r w:rsidR="005B45B7">
        <w:t>, reducing the overall overhead significantly</w:t>
      </w:r>
      <w:r w:rsidR="009141D5">
        <w:t xml:space="preserve"> in comparison to virtual machines</w:t>
      </w:r>
      <w:r w:rsidR="005B45B7">
        <w:t>.</w:t>
      </w:r>
      <w:r w:rsidR="003F01F3">
        <w:t xml:space="preserve"> </w:t>
      </w:r>
      <w:r w:rsidR="001A02EC">
        <w:t>C</w:t>
      </w:r>
      <w:r w:rsidR="007865B5">
        <w:t xml:space="preserve">ontainers </w:t>
      </w:r>
      <w:r w:rsidR="001A02EC">
        <w:t>can</w:t>
      </w:r>
      <w:r w:rsidR="007865B5">
        <w:t xml:space="preserve"> be </w:t>
      </w:r>
      <w:r w:rsidR="003F01F3">
        <w:t>restart</w:t>
      </w:r>
      <w:r w:rsidR="007865B5">
        <w:t>ed</w:t>
      </w:r>
      <w:r w:rsidR="003F01F3">
        <w:t xml:space="preserve"> rapidly in the case of a failure </w:t>
      </w:r>
      <w:r w:rsidR="0063119A">
        <w:t xml:space="preserve">or when extra capacity is required </w:t>
      </w:r>
      <w:r w:rsidR="00996A2D">
        <w:fldChar w:fldCharType="begin"/>
      </w:r>
      <w:r w:rsidR="00126B8B">
        <w:instrText xml:space="preserve"> ADDIN ZOTERO_ITEM CSL_CITATION {"citationID":"CyqozGa7","properties":{"unsorted":false,"formattedCitation":"(Maia, Correia and Queiroz, 2024)","plainCitation":"(Maia, Correia and Queiroz, 2024)","noteIndex":0},"citationItems":[{"id":162,"uris":["http://zotero.org/users/local/x6OJxADO/items/8RRAVRXL"],"itemData":{"id":162,"type":"paper-conference","abstract":"Although service-based architectures offer significant advantages, some aspects of service orchestration remain challenging, particularly for new adopters. Despite the availability of resources on orchestration techniques, many lack clarity or detail. As a result, best practices are often not well explained or standardized, making them difficult to implement and hindering broader adoption within the software industry.","container-title":"Proceedings of the 29th European Conference on Pattern Languages of Programs, People, and Practices","DOI":"10.1145/3698322.3698342","event-title":"EuroPLoP 2024: 29th European Conference on Pattern Languages of Programs, People, and Practices","ISBN":"979-8-4007-1683-6","language":"en","page":"1-11","publisher":"ACM","publisher-place":"Irsee Germany","source":"DOI.org (Crossref)","title":"Configurational Patterns of Container Orchestration","URL":"https://dl.acm.org/doi/10.1145/3698322.3698342","author":[{"family":"Maia","given":"Diogo"},{"family":"Correia","given":"Filipe"},{"family":"Queiroz","given":"Paulo"}],"accessed":{"date-parts":[["2026",6,3]]},"issued":{"date-parts":[["2024",7,3]]}}}],"schema":"https://github.com/citation-style-language/schema/raw/master/csl-citation.json"} </w:instrText>
      </w:r>
      <w:r w:rsidR="00996A2D">
        <w:fldChar w:fldCharType="separate"/>
      </w:r>
      <w:r w:rsidR="00126B8B">
        <w:rPr>
          <w:rFonts w:ascii="Calibri" w:eastAsiaTheme="minorHAnsi" w:cs="Calibri"/>
          <w:lang w:val="en-GB"/>
        </w:rPr>
        <w:t>(Maia, Correia and Queiroz, 2024)</w:t>
      </w:r>
      <w:r w:rsidR="00996A2D">
        <w:fldChar w:fldCharType="end"/>
      </w:r>
      <w:r w:rsidR="0063119A">
        <w:t xml:space="preserve">. </w:t>
      </w:r>
      <w:r w:rsidR="00192DFB">
        <w:t xml:space="preserve"> </w:t>
      </w:r>
    </w:p>
    <w:p w14:paraId="4D4BC931" w14:textId="7305EBFE" w:rsidR="00E50E84" w:rsidRDefault="007865B5" w:rsidP="00410922">
      <w:r>
        <w:t xml:space="preserve">Running thousands of </w:t>
      </w:r>
      <w:r w:rsidR="00FE5819">
        <w:t xml:space="preserve">cloud native applications in </w:t>
      </w:r>
      <w:r>
        <w:t>containers in an organised manner requires</w:t>
      </w:r>
      <w:r w:rsidR="00192DFB">
        <w:t xml:space="preserve"> </w:t>
      </w:r>
      <w:r>
        <w:t xml:space="preserve">coordination. </w:t>
      </w:r>
      <w:r w:rsidR="001A02EC">
        <w:t xml:space="preserve">Cloud-native enterprises rely on </w:t>
      </w:r>
      <w:r>
        <w:t>container orchestration platforms</w:t>
      </w:r>
      <w:r w:rsidR="00EB003B">
        <w:t xml:space="preserve"> that automate deployment, scaling, scheduling</w:t>
      </w:r>
      <w:r w:rsidR="00596813">
        <w:t xml:space="preserve"> </w:t>
      </w:r>
      <w:r w:rsidR="00EB003B">
        <w:t xml:space="preserve">and the lifecycle of the containers. </w:t>
      </w:r>
      <w:r w:rsidR="001A02EC">
        <w:t xml:space="preserve">Managing distributed containerised applications efficiently via such an operational layer is what makes the deployment of </w:t>
      </w:r>
      <w:r w:rsidR="002C696C">
        <w:t>m</w:t>
      </w:r>
      <w:r w:rsidR="00FC637A">
        <w:t>icroservices</w:t>
      </w:r>
      <w:r w:rsidR="001A02EC">
        <w:t xml:space="preserve"> and </w:t>
      </w:r>
      <w:r w:rsidR="002C696C">
        <w:t>d</w:t>
      </w:r>
      <w:r w:rsidR="001A02EC">
        <w:t>omain</w:t>
      </w:r>
      <w:r w:rsidR="002C696C">
        <w:t>-d</w:t>
      </w:r>
      <w:r w:rsidR="001A02EC">
        <w:t xml:space="preserve">riven ecosystems </w:t>
      </w:r>
      <w:r w:rsidR="00F51D9F">
        <w:t xml:space="preserve">in a postal enterprise </w:t>
      </w:r>
      <w:r w:rsidR="001A02EC">
        <w:t>viable</w:t>
      </w:r>
      <w:r w:rsidR="005B0F17">
        <w:t xml:space="preserve">. </w:t>
      </w:r>
    </w:p>
    <w:p w14:paraId="0CCF15EF" w14:textId="2851A6C0" w:rsidR="00E50E84" w:rsidRDefault="00E50E84" w:rsidP="00410922">
      <w:pPr>
        <w:pStyle w:val="Disslevel3"/>
      </w:pPr>
      <w:bookmarkStart w:id="64" w:name="_Toc239928606"/>
      <w:r>
        <w:t>Cloud Resilience with Kubernetes</w:t>
      </w:r>
      <w:bookmarkEnd w:id="64"/>
    </w:p>
    <w:p w14:paraId="5BA39B6C" w14:textId="3BC3FD51" w:rsidR="00F51D9F" w:rsidRDefault="00192DFB" w:rsidP="00410922">
      <w:r>
        <w:t>Kubernetes</w:t>
      </w:r>
      <w:r w:rsidR="00E50E84">
        <w:t xml:space="preserve"> is a</w:t>
      </w:r>
      <w:r w:rsidR="00F51D9F">
        <w:t>n</w:t>
      </w:r>
      <w:r w:rsidR="00E50E84">
        <w:t xml:space="preserve"> </w:t>
      </w:r>
      <w:r w:rsidR="00F51D9F">
        <w:t xml:space="preserve">open-source </w:t>
      </w:r>
      <w:r w:rsidR="00E50E84">
        <w:t xml:space="preserve">container orchestration </w:t>
      </w:r>
      <w:r w:rsidR="00742C8C">
        <w:t>p</w:t>
      </w:r>
      <w:r w:rsidR="00E50E84">
        <w:t>latform</w:t>
      </w:r>
      <w:r>
        <w:t xml:space="preserve"> </w:t>
      </w:r>
      <w:r w:rsidR="00F51D9F">
        <w:t>that manages the deployment,</w:t>
      </w:r>
      <w:r w:rsidR="00643C9A">
        <w:t xml:space="preserve"> resource provisioning and service management </w:t>
      </w:r>
      <w:r w:rsidR="00F51D9F">
        <w:t>of containerised workloads in a cluster</w:t>
      </w:r>
      <w:r w:rsidR="006E76A7">
        <w:t xml:space="preserve"> </w:t>
      </w:r>
      <w:r w:rsidR="006E76A7">
        <w:fldChar w:fldCharType="begin"/>
      </w:r>
      <w:r w:rsidR="00126B8B">
        <w:instrText xml:space="preserve"> ADDIN ZOTERO_ITEM CSL_CITATION {"citationID":"x9ci7WFs","properties":{"unsorted":false,"formattedCitation":"(Alanda {\\i{}et al.}, 2025)","plainCitation":"(Alanda et al., 2025)","noteIndex":0},"citationItems":[{"id":231,"uris":["http://zotero.org/users/local/x6OJxADO/items/EEGJ6JCY"],"itemData":{"id":231,"type":"paper-conference","abstract":"The shift from monolithic to microservices architectures has amplified the adoption of containerized applications, driving the need for efficient container orchestration platforms like Kubernetes. This paper presents a high-availability (HA) architecture for Kubernetes deployed on Amazon Web Services (AWS) to ensure seamless and resilient application performance in cloud environments. Key components of this architecture include load balancing, autoscaling, and centralized configuration management. The deployment leverages Amazon RDS for database reliability, Prometheus and Grafana for monitoring, and Horizontal Pod Autoscaling (HPA) to dynamically adjust resource allocation. Testing indicates that the system maintains high performance under various load conditions, with minimal downtime and rapid recovery from node failures. The proposed framework offers an adaptable and scalable solution for managing high-demand applications, providing a foundation for future optimizations under extreme user loads. The results shows that the system maintains a high success rate across various user loads and time intervals, with a minor drop under maximum load conditions. This behavior aligns with expected performance scaling in distributed systems, where resource allocation adjustments (Pods and worker nodes) enable high reliability across different user demands.","container-title":"2025 International Conference on Computer Sciences, Engineering, and Technology Innovation (ICoCSETI)","DOI":"10.1109/ICoCSETI63724.2025.11020084","event-title":"2025 International Conference on Computer Sciences, Engineering, and Technology Innovation (ICoCSETI)","ISBN":"979-8-3315-0861-6","language":"en","license":"https://doi.org/10.15223/policy-029","page":"818-823","publisher":"IEEE","publisher-place":"Jakarta, Indonesia","source":"DOI.org (Crossref)","title":"Scaling Kubernetes Architectures for High Availability in Cloud","URL":"https://ieeexplore.ieee.org/document/11020084/","author":[{"family":"Alanda","given":"Alde"},{"family":"Mooduto","given":"Hanriyawan Adnan"},{"family":"Amnur","given":"Hidra"},{"family":"Fadhel","given":"Muhammad"}],"accessed":{"date-parts":[["2026",7,18]]},"issued":{"date-parts":[["2025",1,21]]}}}],"schema":"https://github.com/citation-style-language/schema/raw/master/csl-citation.json"} </w:instrText>
      </w:r>
      <w:r w:rsidR="006E76A7">
        <w:fldChar w:fldCharType="separate"/>
      </w:r>
      <w:r w:rsidR="00126B8B" w:rsidRPr="00126B8B">
        <w:rPr>
          <w:rFonts w:ascii="Calibri" w:eastAsiaTheme="minorHAnsi" w:cs="Calibri"/>
          <w:lang w:val="en-GB"/>
        </w:rPr>
        <w:t>(</w:t>
      </w:r>
      <w:proofErr w:type="spellStart"/>
      <w:r w:rsidR="00126B8B" w:rsidRPr="00126B8B">
        <w:rPr>
          <w:rFonts w:ascii="Calibri" w:eastAsiaTheme="minorHAnsi" w:cs="Calibri"/>
          <w:lang w:val="en-GB"/>
        </w:rPr>
        <w:t>Alanda</w:t>
      </w:r>
      <w:proofErr w:type="spellEnd"/>
      <w:r w:rsidR="00126B8B" w:rsidRPr="00126B8B">
        <w:rPr>
          <w:rFonts w:ascii="Calibri" w:eastAsiaTheme="minorHAnsi" w:cs="Calibri"/>
          <w:lang w:val="en-GB"/>
        </w:rPr>
        <w:t xml:space="preserve"> </w:t>
      </w:r>
      <w:r w:rsidR="00126B8B" w:rsidRPr="00126B8B">
        <w:rPr>
          <w:rFonts w:ascii="Calibri" w:eastAsiaTheme="minorHAnsi" w:cs="Calibri"/>
          <w:i/>
          <w:iCs/>
          <w:lang w:val="en-GB"/>
        </w:rPr>
        <w:t>et al.</w:t>
      </w:r>
      <w:r w:rsidR="00126B8B" w:rsidRPr="00126B8B">
        <w:rPr>
          <w:rFonts w:ascii="Calibri" w:eastAsiaTheme="minorHAnsi" w:cs="Calibri"/>
          <w:lang w:val="en-GB"/>
        </w:rPr>
        <w:t>, 2025)</w:t>
      </w:r>
      <w:r w:rsidR="006E76A7">
        <w:fldChar w:fldCharType="end"/>
      </w:r>
      <w:r w:rsidR="00F51D9F">
        <w:t>. Operational activities</w:t>
      </w:r>
      <w:r w:rsidR="005218C3">
        <w:t>,</w:t>
      </w:r>
      <w:r w:rsidR="00F51D9F">
        <w:t xml:space="preserve"> that normally </w:t>
      </w:r>
      <w:r w:rsidR="005218C3">
        <w:t>are</w:t>
      </w:r>
      <w:r w:rsidR="00F51D9F">
        <w:t xml:space="preserve"> managed manually</w:t>
      </w:r>
      <w:r w:rsidR="005218C3">
        <w:t>,</w:t>
      </w:r>
      <w:r w:rsidR="00F51D9F">
        <w:t xml:space="preserve"> are</w:t>
      </w:r>
      <w:r w:rsidR="005218C3">
        <w:t xml:space="preserve"> </w:t>
      </w:r>
      <w:r w:rsidR="00F51D9F">
        <w:t>handled by the platform</w:t>
      </w:r>
      <w:r w:rsidR="00ED2170">
        <w:t xml:space="preserve"> in an automated manner</w:t>
      </w:r>
      <w:r w:rsidR="007F089B">
        <w:t>, enabling the efficient deployment and management of cloud-native applications</w:t>
      </w:r>
      <w:r w:rsidR="00ED2170">
        <w:t>.</w:t>
      </w:r>
      <w:r w:rsidR="00C30123">
        <w:t xml:space="preserve"> </w:t>
      </w:r>
      <w:r w:rsidR="000135DD" w:rsidRPr="000135DD">
        <w:t xml:space="preserve">Kubernetes follows a declarative management model in which the desired state of an application is specified by the operator. </w:t>
      </w:r>
      <w:r w:rsidR="000135DD">
        <w:t xml:space="preserve">The system constantly </w:t>
      </w:r>
      <w:r w:rsidR="00170AE3">
        <w:t xml:space="preserve">monitors </w:t>
      </w:r>
      <w:r w:rsidR="000135DD">
        <w:t xml:space="preserve">the cluster and ensures that the environment matches the pre-configured state. </w:t>
      </w:r>
    </w:p>
    <w:p w14:paraId="6D53D5FE" w14:textId="529442C5" w:rsidR="00DB6432" w:rsidRDefault="00C30123" w:rsidP="00410922">
      <w:r>
        <w:t xml:space="preserve">A Pod is the smallest deployable unit within the Kubernetes platform and contains one or more containers. The applications that are run inside these containers can have endpoints </w:t>
      </w:r>
      <w:r>
        <w:lastRenderedPageBreak/>
        <w:t xml:space="preserve">exposed </w:t>
      </w:r>
      <w:r w:rsidR="00742C8C">
        <w:t xml:space="preserve">through Kubernetes Services, </w:t>
      </w:r>
      <w:r>
        <w:t xml:space="preserve">which allows for communication in and out of the Pods. Deployments allow the user to define the desired state of the application and are used to configure the automatic scaling, replication and updating of Pods. This </w:t>
      </w:r>
      <w:r w:rsidR="00FA2232">
        <w:t xml:space="preserve">ensures that the required </w:t>
      </w:r>
      <w:r w:rsidR="009E6A8E">
        <w:t xml:space="preserve">number </w:t>
      </w:r>
      <w:r w:rsidR="00FA2232">
        <w:t xml:space="preserve">of application instances are </w:t>
      </w:r>
      <w:r w:rsidR="00862B68">
        <w:t xml:space="preserve">always </w:t>
      </w:r>
      <w:r w:rsidR="00FA2232">
        <w:t xml:space="preserve">online and excess instances can be </w:t>
      </w:r>
      <w:r w:rsidR="00697D14">
        <w:t xml:space="preserve">turned off. </w:t>
      </w:r>
      <w:proofErr w:type="spellStart"/>
      <w:r w:rsidR="00697D14">
        <w:t>StatefulSets</w:t>
      </w:r>
      <w:proofErr w:type="spellEnd"/>
      <w:r w:rsidR="00697D14">
        <w:t xml:space="preserve"> are used to </w:t>
      </w:r>
      <w:r w:rsidR="005B0235">
        <w:t xml:space="preserve">manage stateful applications by providing </w:t>
      </w:r>
      <w:r w:rsidR="00697D14">
        <w:t>persist</w:t>
      </w:r>
      <w:r w:rsidR="005B0235">
        <w:t>ent</w:t>
      </w:r>
      <w:r w:rsidR="00697D14">
        <w:t xml:space="preserve"> storage </w:t>
      </w:r>
      <w:r w:rsidR="005B0235">
        <w:t xml:space="preserve">and </w:t>
      </w:r>
      <w:r w:rsidR="00697D14">
        <w:t xml:space="preserve">stable </w:t>
      </w:r>
      <w:r w:rsidR="005B0235">
        <w:t xml:space="preserve">network </w:t>
      </w:r>
      <w:r w:rsidR="00742C8C">
        <w:t>iden</w:t>
      </w:r>
      <w:r w:rsidR="00697D14">
        <w:t>tities</w:t>
      </w:r>
      <w:r w:rsidR="009A19F3">
        <w:t xml:space="preserve"> </w:t>
      </w:r>
      <w:r w:rsidR="009A19F3">
        <w:fldChar w:fldCharType="begin"/>
      </w:r>
      <w:r w:rsidR="00126B8B">
        <w:instrText xml:space="preserve"> ADDIN ZOTERO_ITEM CSL_CITATION {"citationID":"uAdPB0vR","properties":{"unsorted":false,"formattedCitation":"(Alanda {\\i{}et al.}, 2025)","plainCitation":"(Alanda et al., 2025)","noteIndex":0},"citationItems":[{"id":231,"uris":["http://zotero.org/users/local/x6OJxADO/items/EEGJ6JCY"],"itemData":{"id":231,"type":"paper-conference","abstract":"The shift from monolithic to microservices architectures has amplified the adoption of containerized applications, driving the need for efficient container orchestration platforms like Kubernetes. This paper presents a high-availability (HA) architecture for Kubernetes deployed on Amazon Web Services (AWS) to ensure seamless and resilient application performance in cloud environments. Key components of this architecture include load balancing, autoscaling, and centralized configuration management. The deployment leverages Amazon RDS for database reliability, Prometheus and Grafana for monitoring, and Horizontal Pod Autoscaling (HPA) to dynamically adjust resource allocation. Testing indicates that the system maintains high performance under various load conditions, with minimal downtime and rapid recovery from node failures. The proposed framework offers an adaptable and scalable solution for managing high-demand applications, providing a foundation for future optimizations under extreme user loads. The results shows that the system maintains a high success rate across various user loads and time intervals, with a minor drop under maximum load conditions. This behavior aligns with expected performance scaling in distributed systems, where resource allocation adjustments (Pods and worker nodes) enable high reliability across different user demands.","container-title":"2025 International Conference on Computer Sciences, Engineering, and Technology Innovation (ICoCSETI)","DOI":"10.1109/ICoCSETI63724.2025.11020084","event-title":"2025 International Conference on Computer Sciences, Engineering, and Technology Innovation (ICoCSETI)","ISBN":"979-8-3315-0861-6","language":"en","license":"https://doi.org/10.15223/policy-029","page":"818-823","publisher":"IEEE","publisher-place":"Jakarta, Indonesia","source":"DOI.org (Crossref)","title":"Scaling Kubernetes Architectures for High Availability in Cloud","URL":"https://ieeexplore.ieee.org/document/11020084/","author":[{"family":"Alanda","given":"Alde"},{"family":"Mooduto","given":"Hanriyawan Adnan"},{"family":"Amnur","given":"Hidra"},{"family":"Fadhel","given":"Muhammad"}],"accessed":{"date-parts":[["2026",7,18]]},"issued":{"date-parts":[["2025",1,21]]}}}],"schema":"https://github.com/citation-style-language/schema/raw/master/csl-citation.json"} </w:instrText>
      </w:r>
      <w:r w:rsidR="009A19F3">
        <w:fldChar w:fldCharType="separate"/>
      </w:r>
      <w:r w:rsidR="00126B8B" w:rsidRPr="00126B8B">
        <w:rPr>
          <w:rFonts w:ascii="Calibri" w:eastAsiaTheme="minorHAnsi" w:cs="Calibri"/>
          <w:lang w:val="en-GB"/>
        </w:rPr>
        <w:t>(</w:t>
      </w:r>
      <w:proofErr w:type="spellStart"/>
      <w:r w:rsidR="00126B8B" w:rsidRPr="00126B8B">
        <w:rPr>
          <w:rFonts w:ascii="Calibri" w:eastAsiaTheme="minorHAnsi" w:cs="Calibri"/>
          <w:lang w:val="en-GB"/>
        </w:rPr>
        <w:t>Alanda</w:t>
      </w:r>
      <w:proofErr w:type="spellEnd"/>
      <w:r w:rsidR="00126B8B" w:rsidRPr="00126B8B">
        <w:rPr>
          <w:rFonts w:ascii="Calibri" w:eastAsiaTheme="minorHAnsi" w:cs="Calibri"/>
          <w:lang w:val="en-GB"/>
        </w:rPr>
        <w:t xml:space="preserve"> </w:t>
      </w:r>
      <w:r w:rsidR="00126B8B" w:rsidRPr="00126B8B">
        <w:rPr>
          <w:rFonts w:ascii="Calibri" w:eastAsiaTheme="minorHAnsi" w:cs="Calibri"/>
          <w:i/>
          <w:iCs/>
          <w:lang w:val="en-GB"/>
        </w:rPr>
        <w:t>et al.</w:t>
      </w:r>
      <w:r w:rsidR="00126B8B" w:rsidRPr="00126B8B">
        <w:rPr>
          <w:rFonts w:ascii="Calibri" w:eastAsiaTheme="minorHAnsi" w:cs="Calibri"/>
          <w:lang w:val="en-GB"/>
        </w:rPr>
        <w:t>, 2025)</w:t>
      </w:r>
      <w:r w:rsidR="009A19F3">
        <w:fldChar w:fldCharType="end"/>
      </w:r>
      <w:r w:rsidR="00697D14">
        <w:t xml:space="preserve">. </w:t>
      </w:r>
    </w:p>
    <w:p w14:paraId="16B53E55" w14:textId="23C1CBCD" w:rsidR="007865B5" w:rsidRDefault="005A1C48" w:rsidP="00410922">
      <w:r>
        <w:t xml:space="preserve">Kubernetes </w:t>
      </w:r>
      <w:r w:rsidR="00192DFB">
        <w:t xml:space="preserve">provides high availability of the containers </w:t>
      </w:r>
      <w:r w:rsidR="00F51D9F">
        <w:t>that it</w:t>
      </w:r>
      <w:r w:rsidR="00192DFB">
        <w:t xml:space="preserve"> manages</w:t>
      </w:r>
      <w:r>
        <w:t xml:space="preserve"> via a number of automated features</w:t>
      </w:r>
      <w:r w:rsidR="007244E8">
        <w:t xml:space="preserve"> </w:t>
      </w:r>
      <w:r w:rsidR="007244E8">
        <w:fldChar w:fldCharType="begin"/>
      </w:r>
      <w:r w:rsidR="00126B8B">
        <w:instrText xml:space="preserve"> ADDIN ZOTERO_ITEM CSL_CITATION {"citationID":"W38rZqvg","properties":{"unsorted":false,"formattedCitation":"(Nerella, Sai Puvvada and Borra, 2025)","plainCitation":"(Nerella, Sai Puvvada and Borra, 2025)","noteIndex":0},"citationItems":[{"id":129,"uris":["http://zotero.org/users/local/x6OJxADO/items/K5GIEFJK"],"itemData":{"id":129,"type":"article-journal","abstract":"High Availability (HA) and Resilience is crucial for applications to minimize downtime, ensure business continuity, and maintain consistent reliability. Kubernetes, as the de facto container orchestration platform, has been widely adopted by startups, enterprises, and government agencies. While Kubernetes does not offer HA and Resilience for clusters and workloads by default, it provides several mechanisms that can be used in tandem to achieve them. Managed Kubernetes services (e.g., AWS EKS, Azure AKS, Google GKE) offload the responsibility of HA and resiliency for the control plane, which serves as the “brain” of Kubernetes. However, the responsibility for the data plane and workloads still lies with cluster administrators and developers. This paper proposes a multilayered approach to achieving HA and Resilience in managed Kubernetes clusters. We categorize the approach into two layers: workload and infrastructure layer. For each layer, we outline a series of mechanisms that must be adopted to ensure HA and Resilience. By applying these techniques sequentially at each layer, Kubernetes clusters can handle failures gracefully, scale efficiently, and maintain availability under varying workloads and infrastructure disruptions.","container-title":"International Journal of Science and Research (IJSR)","DOI":"10.21275/SR250313194616","ISSN":"23197064","issue":"3","journalAbbreviation":"IJSR","language":"en","page":"1705-1709","source":"DOI.org (Crossref)","title":"Framework for Kubernetes High Availability and Resilience in Public Cloud","volume":"14","author":[{"family":"Nerella","given":"Harshavardhan"},{"family":"Sai Puvvada","given":"Prasanna"},{"family":"Borra","given":"Praveen"}],"issued":{"date-parts":[["2025",3,27]]}}}],"schema":"https://github.com/citation-style-language/schema/raw/master/csl-citation.json"} </w:instrText>
      </w:r>
      <w:r w:rsidR="007244E8">
        <w:fldChar w:fldCharType="separate"/>
      </w:r>
      <w:r w:rsidR="00126B8B">
        <w:rPr>
          <w:rFonts w:ascii="Calibri" w:eastAsiaTheme="minorHAnsi" w:cs="Calibri"/>
          <w:lang w:val="en-GB"/>
        </w:rPr>
        <w:t>(</w:t>
      </w:r>
      <w:proofErr w:type="spellStart"/>
      <w:r w:rsidR="00126B8B">
        <w:rPr>
          <w:rFonts w:ascii="Calibri" w:eastAsiaTheme="minorHAnsi" w:cs="Calibri"/>
          <w:lang w:val="en-GB"/>
        </w:rPr>
        <w:t>Nerella</w:t>
      </w:r>
      <w:proofErr w:type="spellEnd"/>
      <w:r w:rsidR="00126B8B">
        <w:rPr>
          <w:rFonts w:ascii="Calibri" w:eastAsiaTheme="minorHAnsi" w:cs="Calibri"/>
          <w:lang w:val="en-GB"/>
        </w:rPr>
        <w:t xml:space="preserve">, Sai </w:t>
      </w:r>
      <w:proofErr w:type="spellStart"/>
      <w:r w:rsidR="00126B8B">
        <w:rPr>
          <w:rFonts w:ascii="Calibri" w:eastAsiaTheme="minorHAnsi" w:cs="Calibri"/>
          <w:lang w:val="en-GB"/>
        </w:rPr>
        <w:t>Puvvada</w:t>
      </w:r>
      <w:proofErr w:type="spellEnd"/>
      <w:r w:rsidR="00126B8B">
        <w:rPr>
          <w:rFonts w:ascii="Calibri" w:eastAsiaTheme="minorHAnsi" w:cs="Calibri"/>
          <w:lang w:val="en-GB"/>
        </w:rPr>
        <w:t xml:space="preserve"> and Borra, 2025)</w:t>
      </w:r>
      <w:r w:rsidR="007244E8">
        <w:fldChar w:fldCharType="end"/>
      </w:r>
      <w:r w:rsidR="00E50E84">
        <w:t xml:space="preserve">. </w:t>
      </w:r>
      <w:r>
        <w:t xml:space="preserve">If a Pod or node fails then Kubernetes </w:t>
      </w:r>
      <w:r w:rsidR="009E6A8E">
        <w:t>detects this</w:t>
      </w:r>
      <w:r>
        <w:t xml:space="preserve">, via </w:t>
      </w:r>
      <w:r w:rsidR="00474DF5">
        <w:t xml:space="preserve">continuous </w:t>
      </w:r>
      <w:r>
        <w:t>cluster monitoring, and will automatically spin up a new Pod in a healthy node to replace it. Thus, if a service fails it does not take long for it to be up and running again. The fact that the containers are light</w:t>
      </w:r>
      <w:r w:rsidR="00224142">
        <w:t>weight</w:t>
      </w:r>
      <w:r>
        <w:t xml:space="preserve"> in comparison to virtual machines further reduces the restart time. </w:t>
      </w:r>
      <w:r w:rsidR="00874C1D">
        <w:t xml:space="preserve">Another feature called Horizontal Pod Autoscaling (HPA) </w:t>
      </w:r>
      <w:r w:rsidR="000958A7">
        <w:t>automatically manage</w:t>
      </w:r>
      <w:r w:rsidR="00474DF5">
        <w:t>s</w:t>
      </w:r>
      <w:r w:rsidR="000958A7">
        <w:t xml:space="preserve"> the </w:t>
      </w:r>
      <w:r w:rsidR="00474DF5">
        <w:t xml:space="preserve">number </w:t>
      </w:r>
      <w:r w:rsidR="000958A7">
        <w:t>of</w:t>
      </w:r>
      <w:r w:rsidR="00474DF5">
        <w:t xml:space="preserve"> active</w:t>
      </w:r>
      <w:r w:rsidR="000958A7">
        <w:t xml:space="preserve"> Pod replicas in line with pre-defined utilisation metrics like memory consumption or CPU. </w:t>
      </w:r>
      <w:r w:rsidR="00A77954">
        <w:t xml:space="preserve">Therefore, applications can maintain performance during </w:t>
      </w:r>
      <w:r w:rsidR="00AF5FB0">
        <w:t>periods</w:t>
      </w:r>
      <w:r w:rsidR="00224142">
        <w:t xml:space="preserve"> of </w:t>
      </w:r>
      <w:r w:rsidR="00A77954">
        <w:t>peak workload</w:t>
      </w:r>
      <w:r w:rsidR="00224142">
        <w:t xml:space="preserve"> </w:t>
      </w:r>
      <w:r w:rsidR="00A77954">
        <w:t>and can spin down idle resources during times of lower demand</w:t>
      </w:r>
      <w:r w:rsidR="00E703D3">
        <w:t xml:space="preserve"> </w:t>
      </w:r>
      <w:r w:rsidR="00E703D3">
        <w:fldChar w:fldCharType="begin"/>
      </w:r>
      <w:r w:rsidR="00126B8B">
        <w:instrText xml:space="preserve"> ADDIN ZOTERO_ITEM CSL_CITATION {"citationID":"kYIMFPkP","properties":{"unsorted":false,"formattedCitation":"(Alanda {\\i{}et al.}, 2025)","plainCitation":"(Alanda et al., 2025)","noteIndex":0},"citationItems":[{"id":231,"uris":["http://zotero.org/users/local/x6OJxADO/items/EEGJ6JCY"],"itemData":{"id":231,"type":"paper-conference","abstract":"The shift from monolithic to microservices architectures has amplified the adoption of containerized applications, driving the need for efficient container orchestration platforms like Kubernetes. This paper presents a high-availability (HA) architecture for Kubernetes deployed on Amazon Web Services (AWS) to ensure seamless and resilient application performance in cloud environments. Key components of this architecture include load balancing, autoscaling, and centralized configuration management. The deployment leverages Amazon RDS for database reliability, Prometheus and Grafana for monitoring, and Horizontal Pod Autoscaling (HPA) to dynamically adjust resource allocation. Testing indicates that the system maintains high performance under various load conditions, with minimal downtime and rapid recovery from node failures. The proposed framework offers an adaptable and scalable solution for managing high-demand applications, providing a foundation for future optimizations under extreme user loads. The results shows that the system maintains a high success rate across various user loads and time intervals, with a minor drop under maximum load conditions. This behavior aligns with expected performance scaling in distributed systems, where resource allocation adjustments (Pods and worker nodes) enable high reliability across different user demands.","container-title":"2025 International Conference on Computer Sciences, Engineering, and Technology Innovation (ICoCSETI)","DOI":"10.1109/ICoCSETI63724.2025.11020084","event-title":"2025 International Conference on Computer Sciences, Engineering, and Technology Innovation (ICoCSETI)","ISBN":"979-8-3315-0861-6","language":"en","license":"https://doi.org/10.15223/policy-029","page":"818-823","publisher":"IEEE","publisher-place":"Jakarta, Indonesia","source":"DOI.org (Crossref)","title":"Scaling Kubernetes Architectures for High Availability in Cloud","URL":"https://ieeexplore.ieee.org/document/11020084/","author":[{"family":"Alanda","given":"Alde"},{"family":"Mooduto","given":"Hanriyawan Adnan"},{"family":"Amnur","given":"Hidra"},{"family":"Fadhel","given":"Muhammad"}],"accessed":{"date-parts":[["2026",7,18]]},"issued":{"date-parts":[["2025",1,21]]}}}],"schema":"https://github.com/citation-style-language/schema/raw/master/csl-citation.json"} </w:instrText>
      </w:r>
      <w:r w:rsidR="00E703D3">
        <w:fldChar w:fldCharType="separate"/>
      </w:r>
      <w:r w:rsidR="00126B8B" w:rsidRPr="00126B8B">
        <w:rPr>
          <w:rFonts w:ascii="Calibri" w:eastAsiaTheme="minorHAnsi" w:cs="Calibri"/>
          <w:lang w:val="en-GB"/>
        </w:rPr>
        <w:t>(</w:t>
      </w:r>
      <w:proofErr w:type="spellStart"/>
      <w:r w:rsidR="00126B8B" w:rsidRPr="00126B8B">
        <w:rPr>
          <w:rFonts w:ascii="Calibri" w:eastAsiaTheme="minorHAnsi" w:cs="Calibri"/>
          <w:lang w:val="en-GB"/>
        </w:rPr>
        <w:t>Alanda</w:t>
      </w:r>
      <w:proofErr w:type="spellEnd"/>
      <w:r w:rsidR="00126B8B" w:rsidRPr="00126B8B">
        <w:rPr>
          <w:rFonts w:ascii="Calibri" w:eastAsiaTheme="minorHAnsi" w:cs="Calibri"/>
          <w:lang w:val="en-GB"/>
        </w:rPr>
        <w:t xml:space="preserve"> </w:t>
      </w:r>
      <w:r w:rsidR="00126B8B" w:rsidRPr="00126B8B">
        <w:rPr>
          <w:rFonts w:ascii="Calibri" w:eastAsiaTheme="minorHAnsi" w:cs="Calibri"/>
          <w:i/>
          <w:iCs/>
          <w:lang w:val="en-GB"/>
        </w:rPr>
        <w:t>et al.</w:t>
      </w:r>
      <w:r w:rsidR="00126B8B" w:rsidRPr="00126B8B">
        <w:rPr>
          <w:rFonts w:ascii="Calibri" w:eastAsiaTheme="minorHAnsi" w:cs="Calibri"/>
          <w:lang w:val="en-GB"/>
        </w:rPr>
        <w:t>, 2025)</w:t>
      </w:r>
      <w:r w:rsidR="00E703D3">
        <w:fldChar w:fldCharType="end"/>
      </w:r>
      <w:r w:rsidR="00A77954">
        <w:t xml:space="preserve">. </w:t>
      </w:r>
    </w:p>
    <w:p w14:paraId="1FF1BE5E" w14:textId="19FC3FAF" w:rsidR="001253A6" w:rsidRDefault="00E703D3" w:rsidP="00410922">
      <w:r>
        <w:t>The combination of these features create</w:t>
      </w:r>
      <w:r w:rsidR="00170AE3">
        <w:t>s</w:t>
      </w:r>
      <w:r>
        <w:t xml:space="preserve"> a highly resilient infrastructure for cloud-native applications</w:t>
      </w:r>
      <w:r w:rsidR="0093073C">
        <w:t>. Workloads can be quickly deployed, recovered after a failure</w:t>
      </w:r>
      <w:r w:rsidR="00755F9B">
        <w:t>,</w:t>
      </w:r>
      <w:r w:rsidR="0093073C">
        <w:t xml:space="preserve"> or dynamically scaled to provide more resources when demand requires it. </w:t>
      </w:r>
      <w:r w:rsidR="00CC4354">
        <w:t xml:space="preserve">It addresses vulnerabilities commonly found at the container orchestration </w:t>
      </w:r>
      <w:r w:rsidR="00F43433">
        <w:t xml:space="preserve">and infrastructure </w:t>
      </w:r>
      <w:r w:rsidR="00CC4354">
        <w:t>l</w:t>
      </w:r>
      <w:r w:rsidR="00F43433">
        <w:t>ayers</w:t>
      </w:r>
      <w:r w:rsidR="00CC4354">
        <w:t xml:space="preserve">. </w:t>
      </w:r>
      <w:r w:rsidR="0093073C">
        <w:t xml:space="preserve">However, </w:t>
      </w:r>
      <w:r w:rsidR="007244E8">
        <w:t xml:space="preserve">comprehensive high availability is not provided with </w:t>
      </w:r>
      <w:r w:rsidR="0093073C">
        <w:t xml:space="preserve">Kubernetes </w:t>
      </w:r>
      <w:r w:rsidR="007244E8">
        <w:t xml:space="preserve">by default.  Although it does </w:t>
      </w:r>
      <w:r w:rsidR="00AF5FB0">
        <w:t>provide</w:t>
      </w:r>
      <w:r w:rsidR="007244E8">
        <w:t xml:space="preserve"> mechanism</w:t>
      </w:r>
      <w:r w:rsidR="00AF5FB0">
        <w:t>s</w:t>
      </w:r>
      <w:r w:rsidR="007244E8">
        <w:t xml:space="preserve"> that ensure workloads are rapidly recoverable and resilient, reaching application-level high availability requires other architectural considerations, such as redundancy and failover </w:t>
      </w:r>
      <w:r w:rsidR="00FD7EE9">
        <w:t xml:space="preserve">configurations </w:t>
      </w:r>
      <w:r w:rsidR="00FD7EE9">
        <w:fldChar w:fldCharType="begin"/>
      </w:r>
      <w:r w:rsidR="00126B8B">
        <w:instrText xml:space="preserve"> ADDIN ZOTERO_ITEM CSL_CITATION {"citationID":"nP8iswVs","properties":{"unsorted":false,"formattedCitation":"(Nerella, Sai Puvvada and Borra, 2025)","plainCitation":"(Nerella, Sai Puvvada and Borra, 2025)","noteIndex":0},"citationItems":[{"id":129,"uris":["http://zotero.org/users/local/x6OJxADO/items/K5GIEFJK"],"itemData":{"id":129,"type":"article-journal","abstract":"High Availability (HA) and Resilience is crucial for applications to minimize downtime, ensure business continuity, and maintain consistent reliability. Kubernetes, as the de facto container orchestration platform, has been widely adopted by startups, enterprises, and government agencies. While Kubernetes does not offer HA and Resilience for clusters and workloads by default, it provides several mechanisms that can be used in tandem to achieve them. Managed Kubernetes services (e.g., AWS EKS, Azure AKS, Google GKE) offload the responsibility of HA and resiliency for the control plane, which serves as the “brain” of Kubernetes. However, the responsibility for the data plane and workloads still lies with cluster administrators and developers. This paper proposes a multilayered approach to achieving HA and Resilience in managed Kubernetes clusters. We categorize the approach into two layers: workload and infrastructure layer. For each layer, we outline a series of mechanisms that must be adopted to ensure HA and Resilience. By applying these techniques sequentially at each layer, Kubernetes clusters can handle failures gracefully, scale efficiently, and maintain availability under varying workloads and infrastructure disruptions.","container-title":"International Journal of Science and Research (IJSR)","DOI":"10.21275/SR250313194616","ISSN":"23197064","issue":"3","journalAbbreviation":"IJSR","language":"en","page":"1705-1709","source":"DOI.org (Crossref)","title":"Framework for Kubernetes High Availability and Resilience in Public Cloud","volume":"14","author":[{"family":"Nerella","given":"Harshavardhan"},{"family":"Sai Puvvada","given":"Prasanna"},{"family":"Borra","given":"Praveen"}],"issued":{"date-parts":[["2025",3,27]]}}}],"schema":"https://github.com/citation-style-language/schema/raw/master/csl-citation.json"} </w:instrText>
      </w:r>
      <w:r w:rsidR="00FD7EE9">
        <w:fldChar w:fldCharType="separate"/>
      </w:r>
      <w:r w:rsidR="00126B8B">
        <w:rPr>
          <w:rFonts w:ascii="Calibri" w:eastAsiaTheme="minorHAnsi" w:cs="Calibri"/>
          <w:lang w:val="en-GB"/>
        </w:rPr>
        <w:t>(</w:t>
      </w:r>
      <w:proofErr w:type="spellStart"/>
      <w:r w:rsidR="00126B8B">
        <w:rPr>
          <w:rFonts w:ascii="Calibri" w:eastAsiaTheme="minorHAnsi" w:cs="Calibri"/>
          <w:lang w:val="en-GB"/>
        </w:rPr>
        <w:t>Nerella</w:t>
      </w:r>
      <w:proofErr w:type="spellEnd"/>
      <w:r w:rsidR="00126B8B">
        <w:rPr>
          <w:rFonts w:ascii="Calibri" w:eastAsiaTheme="minorHAnsi" w:cs="Calibri"/>
          <w:lang w:val="en-GB"/>
        </w:rPr>
        <w:t xml:space="preserve">, Sai </w:t>
      </w:r>
      <w:proofErr w:type="spellStart"/>
      <w:r w:rsidR="00126B8B">
        <w:rPr>
          <w:rFonts w:ascii="Calibri" w:eastAsiaTheme="minorHAnsi" w:cs="Calibri"/>
          <w:lang w:val="en-GB"/>
        </w:rPr>
        <w:t>Puvvada</w:t>
      </w:r>
      <w:proofErr w:type="spellEnd"/>
      <w:r w:rsidR="00126B8B">
        <w:rPr>
          <w:rFonts w:ascii="Calibri" w:eastAsiaTheme="minorHAnsi" w:cs="Calibri"/>
          <w:lang w:val="en-GB"/>
        </w:rPr>
        <w:t xml:space="preserve"> and Borra, 2025)</w:t>
      </w:r>
      <w:r w:rsidR="00FD7EE9">
        <w:fldChar w:fldCharType="end"/>
      </w:r>
      <w:r w:rsidR="00FD7EE9">
        <w:t xml:space="preserve">. </w:t>
      </w:r>
      <w:r w:rsidR="00FD7EE9" w:rsidRPr="00FD7EE9">
        <w:t>Critical services, such as an Event Aggregation Service, therefore require application-level redundancy to achieve reliable high availability.</w:t>
      </w:r>
    </w:p>
    <w:p w14:paraId="63C57CEA" w14:textId="66CECE96" w:rsidR="001253A6" w:rsidRDefault="001253A6" w:rsidP="00410922">
      <w:pPr>
        <w:pStyle w:val="Disslevel3"/>
      </w:pPr>
      <w:bookmarkStart w:id="65" w:name="_Toc239928607"/>
      <w:r>
        <w:t>High Availability, Resilience and Disaster Recovery</w:t>
      </w:r>
      <w:bookmarkEnd w:id="65"/>
    </w:p>
    <w:p w14:paraId="1F6AF1BE" w14:textId="0DCB7F0A" w:rsidR="006A1CAD" w:rsidRDefault="006A1CAD" w:rsidP="00410922">
      <w:r>
        <w:t>Modern cloud-native application</w:t>
      </w:r>
      <w:r w:rsidR="009D2827">
        <w:t>s</w:t>
      </w:r>
      <w:r>
        <w:t xml:space="preserve"> are r</w:t>
      </w:r>
      <w:r w:rsidR="006B4EF0">
        <w:t>equired to remain operational even when the underlying hardware fails</w:t>
      </w:r>
      <w:r w:rsidR="005F687C">
        <w:t xml:space="preserve">, software </w:t>
      </w:r>
      <w:r w:rsidR="0081617B">
        <w:t>experiences faults</w:t>
      </w:r>
      <w:r w:rsidR="005F687C">
        <w:t xml:space="preserve"> or physical infrastructure suffers an </w:t>
      </w:r>
      <w:r w:rsidR="005F687C">
        <w:lastRenderedPageBreak/>
        <w:t>outage</w:t>
      </w:r>
      <w:r w:rsidR="006B4EF0">
        <w:t xml:space="preserve">. </w:t>
      </w:r>
      <w:r w:rsidR="00F11B38">
        <w:t xml:space="preserve">Since </w:t>
      </w:r>
      <w:r w:rsidR="00A64655">
        <w:t xml:space="preserve">postal </w:t>
      </w:r>
      <w:r w:rsidR="00F11B38">
        <w:t xml:space="preserve">enterprises are becoming </w:t>
      </w:r>
      <w:r w:rsidR="00A64655">
        <w:t xml:space="preserve">increasingly digitalised </w:t>
      </w:r>
      <w:r w:rsidR="00A64655">
        <w:fldChar w:fldCharType="begin"/>
      </w:r>
      <w:r w:rsidR="00126B8B">
        <w:instrText xml:space="preserve"> ADDIN ZOTERO_ITEM CSL_CITATION {"citationID":"GsQVLwAK","properties":{"unsorted":false,"formattedCitation":"(Samambet and Khouangvichit, 2025)","plainCitation":"(Samambet and Khouangvichit, 2025)","noteIndex":0},"citationItems":[{"id":142,"uris":["http://zotero.org/users/local/x6OJxADO/items/KQX2P3JQ"],"itemData":{"id":142,"type":"article-journal","abstract":"Objective: The objective of this study is to explore the transition route from monopolistic, state-controlled postal service models to open and digitalized postal service systems, focusing on Deutsche Post, Poste Italiane, and Royal Mail. The research aims to understand how these companies leveraged their resources for digital transformation and the challenges they faced during this process.\n \nTheoretical Framework: The study is grounded in the Resource-Based View (RBV) theory, which emphasizes the strategic use of internal resources and capabilities to achieve competitive advantage. This framework provides a lens to analyze how Deutsche Post, Poste Italiane, and Royal Mail utilized their unique resources and capabilities to navigate digital transformation.\n \nMethod: An explorative research design with a qualitative approach and interpretivist philosophical worldview was employed. Secondary data from 54 documents sourced from EBSCO Business Source Complete, Scopus, and Wiley Online Library were systematically reviewed. The data were categorized and analyzed according to the research questions, focusing on resource utilization and challenges in digital transformation.\n \nResults and Discussion: The study revealed shared patterns and obstacles in the digital transformation journeys of the three postal companies. Key strategies included strategic asset utilization, proactive leadership, workforce capability development, leveraging reputational resources, and effective government policy frameworks. Challenges such as the digital divide, employment stability, pricing tactics, and balancing profitability with social accountability were identified. The companies successfully managed these challenges by enhancing digital services and adopting innovative strategies like diversifying into new business areas and fostering collaborations.\n \nResearch Implications: The findings offer practical insights for postal companies undergoing digital transformation, emphasizing the importance of investing in advanced technologies, sustainable practices, and strategic partnerships. Policymakers are encouraged to create supportive regulatory environments that promote fair competition and innovation in the postal sector.\n \nOriginality/Value: This study contributes to the literature by providing a comparative analysis of digital transformation in the postal sector, highlighting innovative strategies and practical solutions to common challenges. Its value lies in offering actionable recommendations for postal companies and policymakers, as well as identifying areas for future research, such as digitalization in African, American, and Asian postal markets and digital risk mitigation strategies.","container-title":"International Journal of Professional Business Review","DOI":"10.26668/businessreview/2025.v10i3.5355","ISSN":"2525-3654, 2525-3654","issue":"3","journalAbbreviation":"J. Professional Business Review","language":"en","license":"https://creativecommons.org/licenses/by-nd/4.0","page":"e05355","source":"DOI.org (Crossref)","title":"OUTSMARTING THE HURDLES TO DIGITALIZING THE POSTAL SECTOR: THE CASE OF DEUTSCHE POST, POSTE ITALIANE, AND ROYAL MAIL","title-short":"OUTSMARTING THE HURDLES TO DIGITALIZING THE POSTAL SECTOR","volume":"10","author":[{"family":"Samambet","given":"Mansiya"},{"family":"Khouangvichit","given":"Chintana"}],"issued":{"date-parts":[["2025",3,10]]}}}],"schema":"https://github.com/citation-style-language/schema/raw/master/csl-citation.json"} </w:instrText>
      </w:r>
      <w:r w:rsidR="00A64655">
        <w:fldChar w:fldCharType="separate"/>
      </w:r>
      <w:r w:rsidR="00126B8B">
        <w:t>(</w:t>
      </w:r>
      <w:proofErr w:type="spellStart"/>
      <w:r w:rsidR="00126B8B">
        <w:t>Samambet</w:t>
      </w:r>
      <w:proofErr w:type="spellEnd"/>
      <w:r w:rsidR="00126B8B">
        <w:t xml:space="preserve"> and </w:t>
      </w:r>
      <w:proofErr w:type="spellStart"/>
      <w:r w:rsidR="00126B8B">
        <w:t>Khouangvichit</w:t>
      </w:r>
      <w:proofErr w:type="spellEnd"/>
      <w:r w:rsidR="00126B8B">
        <w:t>, 2025)</w:t>
      </w:r>
      <w:r w:rsidR="00A64655">
        <w:fldChar w:fldCharType="end"/>
      </w:r>
      <w:r w:rsidR="00A64655">
        <w:t>, ensuring that customer</w:t>
      </w:r>
      <w:r w:rsidR="0081617B">
        <w:t>-facing</w:t>
      </w:r>
      <w:r w:rsidR="00A64655">
        <w:t xml:space="preserve"> and operational services </w:t>
      </w:r>
      <w:r w:rsidR="0081617B">
        <w:t>remain continuously available is essential</w:t>
      </w:r>
      <w:r w:rsidR="00951553">
        <w:t xml:space="preserve"> to avoid reputational damage</w:t>
      </w:r>
      <w:r w:rsidR="0081617B">
        <w:t xml:space="preserve"> and business disruption</w:t>
      </w:r>
      <w:r w:rsidR="00A64655">
        <w:t xml:space="preserve">. </w:t>
      </w:r>
      <w:r w:rsidR="00C02E9A" w:rsidRPr="00C02E9A">
        <w:t xml:space="preserve">The </w:t>
      </w:r>
      <w:r w:rsidR="00B524F9" w:rsidRPr="00C02E9A">
        <w:t xml:space="preserve">reliability </w:t>
      </w:r>
      <w:r w:rsidR="00B524F9">
        <w:t xml:space="preserve">and </w:t>
      </w:r>
      <w:r w:rsidR="00C02E9A" w:rsidRPr="00C02E9A">
        <w:t>stability</w:t>
      </w:r>
      <w:r w:rsidR="00B524F9">
        <w:t xml:space="preserve"> </w:t>
      </w:r>
      <w:r w:rsidR="00C02E9A" w:rsidRPr="00C02E9A">
        <w:t>of</w:t>
      </w:r>
      <w:r w:rsidR="00B524F9">
        <w:t xml:space="preserve"> </w:t>
      </w:r>
      <w:r w:rsidR="00C02E9A" w:rsidRPr="00C02E9A">
        <w:t>computing services</w:t>
      </w:r>
      <w:r w:rsidR="00B524F9">
        <w:t xml:space="preserve"> in the cloud</w:t>
      </w:r>
      <w:r w:rsidR="00C02E9A" w:rsidRPr="00C02E9A">
        <w:t xml:space="preserve"> have long been recognised as critical industry concerns</w:t>
      </w:r>
      <w:r w:rsidR="00C02E9A">
        <w:t xml:space="preserve"> </w:t>
      </w:r>
      <w:r w:rsidR="00C02E9A">
        <w:fldChar w:fldCharType="begin"/>
      </w:r>
      <w:r w:rsidR="00126B8B">
        <w:instrText xml:space="preserve"> ADDIN ZOTERO_ITEM CSL_CITATION {"citationID":"DGnkbDPA","properties":{"unsorted":false,"formattedCitation":"(Deng, 2026)","plainCitation":"(Deng, 2026)","noteIndex":0},"citationItems":[{"id":259,"uris":["http://zotero.org/users/local/x6OJxADO/items/M5KFT9ZR"],"itemData":{"id":259,"type":"article-journal","abstract":"Failure prediction is crucial for ensuring the stability of cloud computing systems and has garnered extensive attention from both academia and industry. Generally, data used for prediction includes two modalities: 1) Text data, such as logs; and, 2) Numerical data, such as error counts and monitoring metrics. However, most existing failure prediction algorithms for cloud computing only focus on a single modality. The lack of high-quality multimodal datasets from real-world production environments constrains academic research on multimodal failure prediction. To fill this gap, this paper releases a large multimodal dataset of operation data from the Alibaba cloud computing platform, namely, Logs and Metrics Integration Dataset (LMID). It consists of 100 million pieces of logs (textual data) and 37 dimensions of monitoring metrics (numerical data) from 220,000 physical machines. To our knowledge, it is the first multimodal dataset for cloud computing system failure prediction, and is expected to greatly benefit the community. This paper provides a detailed introduction to the construction of LMID, its contents, and the performance of state-of-the-art algorithms on it. It also conducts extensive experiments to reveal a new insight that cross-modality connections are effective for failure prediction. LMID is now available at https:// huggingface.co/ datasets/ AliyunECSAlgos/ LMID.","language":"en","source":"Zotero","title":"LMID: A Comprehensive Multimodal Dataset for Failure Prediction in Cloud Computing Systems","author":[{"family":"Deng","given":"Lingfei"}],"issued":{"date-parts":[["2026"]]}}}],"schema":"https://github.com/citation-style-language/schema/raw/master/csl-citation.json"} </w:instrText>
      </w:r>
      <w:r w:rsidR="00C02E9A">
        <w:fldChar w:fldCharType="separate"/>
      </w:r>
      <w:r w:rsidR="00126B8B">
        <w:t>(Deng, 2026)</w:t>
      </w:r>
      <w:r w:rsidR="00C02E9A">
        <w:fldChar w:fldCharType="end"/>
      </w:r>
      <w:r w:rsidR="00C02E9A">
        <w:t xml:space="preserve">. Therefore, concepts such as high availability, resilience and disaster recovery have become a key </w:t>
      </w:r>
      <w:r w:rsidR="008922C3">
        <w:t>focus point</w:t>
      </w:r>
      <w:r w:rsidR="00C02E9A">
        <w:t xml:space="preserve"> in the design of mission</w:t>
      </w:r>
      <w:r w:rsidR="009D2827">
        <w:t>-</w:t>
      </w:r>
      <w:r w:rsidR="00C02E9A">
        <w:t>critical</w:t>
      </w:r>
      <w:r w:rsidR="00FF2F12">
        <w:t xml:space="preserve"> cloud</w:t>
      </w:r>
      <w:r w:rsidR="00C02E9A">
        <w:t xml:space="preserve"> systems.</w:t>
      </w:r>
    </w:p>
    <w:p w14:paraId="265697BB" w14:textId="2FAEC986" w:rsidR="00A81986" w:rsidRDefault="00192720" w:rsidP="00410922">
      <w:r w:rsidRPr="00192720">
        <w:t xml:space="preserve">High </w:t>
      </w:r>
      <w:r w:rsidR="00642A14">
        <w:t>a</w:t>
      </w:r>
      <w:r w:rsidRPr="00192720">
        <w:t>vailability refers to the uptime</w:t>
      </w:r>
      <w:r w:rsidR="00A24BEA">
        <w:t xml:space="preserve"> and </w:t>
      </w:r>
      <w:r w:rsidR="00A24BEA" w:rsidRPr="00192720">
        <w:t>accessibility</w:t>
      </w:r>
      <w:r w:rsidRPr="00192720">
        <w:t xml:space="preserve"> of services and resources, </w:t>
      </w:r>
      <w:r>
        <w:t>making sure</w:t>
      </w:r>
      <w:r w:rsidRPr="00192720">
        <w:t xml:space="preserve"> that </w:t>
      </w:r>
      <w:r w:rsidR="00A24BEA">
        <w:t xml:space="preserve">cloud-native </w:t>
      </w:r>
      <w:r w:rsidRPr="00192720">
        <w:t xml:space="preserve">applications </w:t>
      </w:r>
      <w:r>
        <w:t>are</w:t>
      </w:r>
      <w:r w:rsidRPr="00192720">
        <w:t xml:space="preserve"> available despite hardware failures, software faults and other unforeseen incidents</w:t>
      </w:r>
      <w:r>
        <w:t xml:space="preserve"> </w:t>
      </w:r>
      <w:r>
        <w:fldChar w:fldCharType="begin"/>
      </w:r>
      <w:r w:rsidR="00126B8B">
        <w:instrText xml:space="preserve"> ADDIN ZOTERO_ITEM CSL_CITATION {"citationID":"3Yub175u","properties":{"unsorted":false,"formattedCitation":"(Callou and Vieira, 2024)","plainCitation":"(Callou and Vieira, 2024)","noteIndex":0},"citationItems":[{"id":269,"uris":["http://zotero.org/users/local/x6OJxADO/items/WM6F85ZE"],"itemData":{"id":269,"type":"paper-conference","abstract":"Companies need to adjust their service infrastructure to the demand over time. Given its elasticity and scalability, cloud computing represents an interesting option for meeting such demands. In this context, availability and performance are two critical aspects of cloud services that can significantly impact the success of businesses and organizations. This work proposes models to analyze availability and performance metrics of a web service hosted in a private cloud environment. Models based on stochastic Petri net and reliability block diagrams are proposed and validated through a testbed cloud service. The case studies illustrate the applicability of the proposed models, and the results clearly show the relevance of adopting models to represent cloud service systems.","container-title":"Proceedings of the 13th Latin-American Symposium on Dependable and Secure Computing","DOI":"10.1145/3697090.3697105","event-title":"LADC 2024: 13th Latin-American Symposium on Dependable and Secure Computing","ISBN":"979-8-4007-1740-6","language":"en","page":"262-271","publisher":"ACM","publisher-place":"Recife Brazil","source":"DOI.org (Crossref)","title":"Availability and Performance Analysis of Cloud Services","URL":"https://dl.acm.org/doi/10.1145/3697090.3697105","author":[{"family":"Callou","given":"Gustavo"},{"family":"Vieira","given":"Marco"}],"accessed":{"date-parts":[["2026",7,29]]},"issued":{"date-parts":[["2024",11,26]]}}}],"schema":"https://github.com/citation-style-language/schema/raw/master/csl-citation.json"} </w:instrText>
      </w:r>
      <w:r>
        <w:fldChar w:fldCharType="separate"/>
      </w:r>
      <w:r w:rsidR="00126B8B">
        <w:rPr>
          <w:noProof/>
        </w:rPr>
        <w:t>(Callou and Vieira, 2024)</w:t>
      </w:r>
      <w:r>
        <w:fldChar w:fldCharType="end"/>
      </w:r>
      <w:r>
        <w:t>.</w:t>
      </w:r>
      <w:r w:rsidR="002F72B3">
        <w:t xml:space="preserve"> </w:t>
      </w:r>
      <w:r w:rsidR="00A81986">
        <w:t xml:space="preserve">Resilience is closely related to high availability, although it is more focused on systems being able to withstand factors that lead to failure rather than service continuity itself. A resilient service is able to adapt to dynamic </w:t>
      </w:r>
      <w:r w:rsidR="009D2827">
        <w:t xml:space="preserve">operating </w:t>
      </w:r>
      <w:r w:rsidR="00A81986">
        <w:t xml:space="preserve">conditions and rapidly recover from an incident without any major degradation of its output </w:t>
      </w:r>
      <w:r w:rsidR="00A81986">
        <w:fldChar w:fldCharType="begin"/>
      </w:r>
      <w:r w:rsidR="00126B8B">
        <w:instrText xml:space="preserve"> ADDIN ZOTERO_ITEM CSL_CITATION {"citationID":"fxZzTf3L","properties":{"unsorted":false,"formattedCitation":"(Qi {\\i{}et al.}, 2023)","plainCitation":"(Qi et al., 2023)","noteIndex":0},"citationItems":[{"id":187,"uris":["http://zotero.org/users/local/x6OJxADO/items/XUN9NU2D"],"itemData":{"id":187,"type":"paper-conference","abstract":"In order to meet the high availability requirements of critical systems represented by aerospace launch process control system, this paper studied the high availability cluster technology and its application scenarios, designed a critical system based on high availability cluster technology, ensured the high availability of the system through cluster management software, and tested and analyzed the system performance under typical failure modes. The results show that the critical system based on high availability cluster technology can meet the requirements of fast switching under various failure modes, ensure the normal operation of application software, and effectively improve the high availability of critical systems in the aerospace field.","container-title":"2023 4th International Conference on Big Data &amp; Artificial Intelligence &amp; Software Engineering (ICBASE)","DOI":"10.1109/ICBASE59196.2023.10303051","event-title":"2023 4th International Conference on Big Data &amp; Artificial Intelligence &amp; Software Engineering (ICBASE)","ISBN":"979-8-3503-2949-0","language":"en","license":"https://doi.org/10.15223/policy-029","page":"439-443","publisher":"IEEE","publisher-place":"Nanjing, China","source":"DOI.org (Crossref)","title":"Critical System Design Based on High Availability Cluster Technology","URL":"https://ieeexplore.ieee.org/document/10303051/","author":[{"family":"Qi","given":"Junqing"},{"family":"Li","given":"Shipeng"},{"family":"Wang","given":"Hongsen"},{"family":"Yuan","given":"Saisai"},{"family":"Li","given":"Pengcheng"},{"family":"Qian","given":"Hang"},{"family":"Liu","given":"Zhaoyang"},{"family":"He","given":"Xinhua"}],"accessed":{"date-parts":[["2026",6,30]]},"issued":{"date-parts":[["2023",8,25]]}}}],"schema":"https://github.com/citation-style-language/schema/raw/master/csl-citation.json"} </w:instrText>
      </w:r>
      <w:r w:rsidR="00A81986">
        <w:fldChar w:fldCharType="separate"/>
      </w:r>
      <w:r w:rsidR="00126B8B" w:rsidRPr="00126B8B">
        <w:rPr>
          <w:rFonts w:ascii="Calibri" w:eastAsiaTheme="minorHAnsi" w:cs="Calibri"/>
          <w:lang w:val="en-GB"/>
        </w:rPr>
        <w:t xml:space="preserve">(Qi </w:t>
      </w:r>
      <w:r w:rsidR="00126B8B" w:rsidRPr="00126B8B">
        <w:rPr>
          <w:rFonts w:ascii="Calibri" w:eastAsiaTheme="minorHAnsi" w:cs="Calibri"/>
          <w:i/>
          <w:iCs/>
          <w:lang w:val="en-GB"/>
        </w:rPr>
        <w:t>et al.</w:t>
      </w:r>
      <w:r w:rsidR="00126B8B" w:rsidRPr="00126B8B">
        <w:rPr>
          <w:rFonts w:ascii="Calibri" w:eastAsiaTheme="minorHAnsi" w:cs="Calibri"/>
          <w:lang w:val="en-GB"/>
        </w:rPr>
        <w:t>, 2023)</w:t>
      </w:r>
      <w:r w:rsidR="00A81986">
        <w:fldChar w:fldCharType="end"/>
      </w:r>
      <w:r w:rsidR="00A81986">
        <w:t>. Disaster recovery is focused on ensuring that</w:t>
      </w:r>
      <w:r w:rsidR="00224847">
        <w:t xml:space="preserve"> </w:t>
      </w:r>
      <w:r w:rsidR="00A81986">
        <w:t>services</w:t>
      </w:r>
      <w:r w:rsidR="00A2582A">
        <w:t>,</w:t>
      </w:r>
      <w:r w:rsidR="00A81986">
        <w:t xml:space="preserve"> that an enterprise relies</w:t>
      </w:r>
      <w:r w:rsidR="00A2582A">
        <w:t xml:space="preserve"> on,</w:t>
      </w:r>
      <w:r w:rsidR="00A81986">
        <w:t xml:space="preserve"> can be </w:t>
      </w:r>
      <w:r w:rsidR="009D2827">
        <w:t>restored</w:t>
      </w:r>
      <w:r w:rsidR="00A81986">
        <w:t xml:space="preserve"> with</w:t>
      </w:r>
      <w:r w:rsidR="009D2827">
        <w:t>in</w:t>
      </w:r>
      <w:r w:rsidR="00A81986">
        <w:t xml:space="preserve"> a specified amount of time after a major incident has occurred. The kind of incidents that create outages in cloud services </w:t>
      </w:r>
      <w:r w:rsidR="002F72B3">
        <w:t>include natural disasters such as typhoons or earthquakes, as well as human</w:t>
      </w:r>
      <w:r w:rsidR="009D2827">
        <w:t>-</w:t>
      </w:r>
      <w:r w:rsidR="002F72B3">
        <w:t xml:space="preserve">related factors that can lead to service interruptions and data loss </w:t>
      </w:r>
      <w:r w:rsidR="002F72B3">
        <w:fldChar w:fldCharType="begin"/>
      </w:r>
      <w:r w:rsidR="00126B8B">
        <w:instrText xml:space="preserve"> ADDIN ZOTERO_ITEM CSL_CITATION {"citationID":"r37HXcWh","properties":{"unsorted":false,"formattedCitation":"(Song and Li, 2024)","plainCitation":"(Song and Li, 2024)","noteIndex":0},"citationItems":[{"id":273,"uris":["http://zotero.org/users/local/x6OJxADO/items/3NCVB9FN"],"itemData":{"id":273,"type":"paper-conference","abstract":"With the acceleration of the digital process, data centers are facing increased risks. Traditional disaster recovery Solutions have limitations. The design and construction of cloud storage-based disaster recovery active-active data center systems can ensure data security and business continuity. The system design adopts the case analysis method, in-depth analysis of the architecture and operation mechanism of multiple existing cloud storage disaster recovery systems, and the simulation experiment method is used to simulate various disaster scenarios to conduct stress tests on the constructed system, and the performance data in the real environment is collected through actual deployment and operation tests. Active-active cloud computing data centers are designed using the global load balancing, active-active storage, and active-active virtualization technologies. The simulation results show that the system has high backup efficiency, recovery efficiency and reliability, and can meet the needs of enterprises and organizations for data center disaster recovery backup.","container-title":"Proceedings of the 2024 9th International Conference on Cyber Security and Information Engineering","DOI":"10.1145/3689236.3689875","event-title":"ICCSIE 2024: 9th International Conference on Cyber Security and Information Engineering","ISBN":"979-8-4007-1813-7","language":"en","page":"131-137","publisher":"ACM","publisher-place":"Kuala Lumpur Malaysia","source":"DOI.org (Crossref)","title":"Design and Construction of Data Center Disaster Recovery Backup System Based on Cloud Storage","URL":"https://dl.acm.org/doi/10.1145/3689236.3689875","author":[{"family":"Song","given":"Tao"},{"family":"Li","given":"Jian"}],"accessed":{"date-parts":[["2026",7,29]]},"issued":{"date-parts":[["2024",9,15]]}}}],"schema":"https://github.com/citation-style-language/schema/raw/master/csl-citation.json"} </w:instrText>
      </w:r>
      <w:r w:rsidR="002F72B3">
        <w:fldChar w:fldCharType="separate"/>
      </w:r>
      <w:r w:rsidR="00126B8B">
        <w:rPr>
          <w:noProof/>
        </w:rPr>
        <w:t>(Song and Li, 2024)</w:t>
      </w:r>
      <w:r w:rsidR="002F72B3">
        <w:fldChar w:fldCharType="end"/>
      </w:r>
      <w:r w:rsidR="002F72B3">
        <w:t xml:space="preserve">. </w:t>
      </w:r>
    </w:p>
    <w:p w14:paraId="0F93E73F" w14:textId="6739C3D6" w:rsidR="009A4BCB" w:rsidRDefault="002F72B3" w:rsidP="00410922">
      <w:r>
        <w:t>To</w:t>
      </w:r>
      <w:r w:rsidR="00A81986">
        <w:t xml:space="preserve"> </w:t>
      </w:r>
      <w:r w:rsidR="00325E8D">
        <w:t>mitigate</w:t>
      </w:r>
      <w:r w:rsidR="00A81986">
        <w:t xml:space="preserve"> </w:t>
      </w:r>
      <w:r>
        <w:t xml:space="preserve">these risks there is a </w:t>
      </w:r>
      <w:r w:rsidR="00D371A7">
        <w:t>requir</w:t>
      </w:r>
      <w:r w:rsidR="00A87EE6">
        <w:t>e</w:t>
      </w:r>
      <w:r w:rsidR="00D371A7">
        <w:t>ment</w:t>
      </w:r>
      <w:r>
        <w:t xml:space="preserve"> to</w:t>
      </w:r>
      <w:r w:rsidR="00325E8D">
        <w:t xml:space="preserve"> determine</w:t>
      </w:r>
      <w:r>
        <w:t xml:space="preserve"> the </w:t>
      </w:r>
      <w:r w:rsidR="00325E8D">
        <w:t>level</w:t>
      </w:r>
      <w:r>
        <w:t xml:space="preserve"> of availability an enterprise requires from its CSPs.</w:t>
      </w:r>
      <w:r w:rsidR="00192720">
        <w:t xml:space="preserve"> </w:t>
      </w:r>
      <w:r w:rsidR="00674A88">
        <w:t xml:space="preserve">Availability is </w:t>
      </w:r>
      <w:r w:rsidR="00D221EB">
        <w:t xml:space="preserve">commonly </w:t>
      </w:r>
      <w:r w:rsidR="00674A88">
        <w:t xml:space="preserve">expressed as a percentage over a period of time. For example, a minimum target of 5.26 minutes of downtime per year is expressed as 99.999% availability. </w:t>
      </w:r>
      <w:r w:rsidR="0057692F">
        <w:t>Typically, t</w:t>
      </w:r>
      <w:r w:rsidR="00AE69EA">
        <w:t>he lower the downtime the higher the cost associated with the underlying architecture</w:t>
      </w:r>
      <w:r w:rsidR="00314B85">
        <w:t xml:space="preserve"> </w:t>
      </w:r>
      <w:r w:rsidR="006E1995">
        <w:t>that</w:t>
      </w:r>
      <w:r w:rsidR="00314B85">
        <w:t xml:space="preserve"> </w:t>
      </w:r>
      <w:r w:rsidR="006E1995">
        <w:t>is</w:t>
      </w:r>
      <w:r w:rsidR="00314B85">
        <w:t xml:space="preserve"> providing the redundancy</w:t>
      </w:r>
      <w:r w:rsidR="00AE69EA">
        <w:t xml:space="preserve">. </w:t>
      </w:r>
      <w:r w:rsidR="00C467D3">
        <w:t>It is assumed that all systems will fail at some point</w:t>
      </w:r>
      <w:r w:rsidR="009D3D72">
        <w:t xml:space="preserve"> and that backup or failover system</w:t>
      </w:r>
      <w:r w:rsidR="0057692F">
        <w:t>s</w:t>
      </w:r>
      <w:r w:rsidR="009D3D72">
        <w:t xml:space="preserve"> will eventually be used</w:t>
      </w:r>
      <w:r w:rsidR="00C467D3">
        <w:t xml:space="preserve">. </w:t>
      </w:r>
    </w:p>
    <w:p w14:paraId="1DBED9AE" w14:textId="0121C7B2" w:rsidR="00325E8D" w:rsidRDefault="00C467D3" w:rsidP="00410922">
      <w:r>
        <w:t xml:space="preserve">High </w:t>
      </w:r>
      <w:r w:rsidR="0057692F">
        <w:t>a</w:t>
      </w:r>
      <w:r>
        <w:t>vailability architecture</w:t>
      </w:r>
      <w:r w:rsidR="009D2827">
        <w:t>s</w:t>
      </w:r>
      <w:r>
        <w:t xml:space="preserve"> attempt to minimise the resulting downtime of those failures</w:t>
      </w:r>
      <w:r w:rsidR="00422433">
        <w:t xml:space="preserve"> by building redundancy into the system and eliminat</w:t>
      </w:r>
      <w:r w:rsidR="00314B85">
        <w:t>ing</w:t>
      </w:r>
      <w:r w:rsidR="00422433">
        <w:t xml:space="preserve"> single points of failure</w:t>
      </w:r>
      <w:r>
        <w:t xml:space="preserve">. </w:t>
      </w:r>
      <w:r w:rsidR="00CC5834">
        <w:t>This is a key requirement for mission-critical systems</w:t>
      </w:r>
      <w:r w:rsidR="00346B76">
        <w:t xml:space="preserve"> where every moment of downtime could lead to </w:t>
      </w:r>
      <w:r w:rsidR="006108AC">
        <w:t>reputational damage, loss of customers</w:t>
      </w:r>
      <w:r w:rsidR="002418C5">
        <w:t>,</w:t>
      </w:r>
      <w:r w:rsidR="006108AC">
        <w:t xml:space="preserve"> or regulatory fines. </w:t>
      </w:r>
      <w:r>
        <w:t xml:space="preserve"> </w:t>
      </w:r>
      <w:r w:rsidR="007F2587">
        <w:t xml:space="preserve">Therefore, availability is a central </w:t>
      </w:r>
      <w:r w:rsidR="007F2587">
        <w:lastRenderedPageBreak/>
        <w:t xml:space="preserve">discussion point for </w:t>
      </w:r>
      <w:r w:rsidR="009D2827">
        <w:t>e</w:t>
      </w:r>
      <w:r w:rsidR="007F2587">
        <w:t xml:space="preserve">nterprises when they are setting Service Level Agreements (SLAs) with their CSP </w:t>
      </w:r>
      <w:r w:rsidR="007F2587">
        <w:fldChar w:fldCharType="begin"/>
      </w:r>
      <w:r w:rsidR="00126B8B">
        <w:instrText xml:space="preserve"> ADDIN ZOTERO_ITEM CSL_CITATION {"citationID":"4dukxHTM","properties":{"unsorted":false,"formattedCitation":"(Callou and Vieira, 2024)","plainCitation":"(Callou and Vieira, 2024)","noteIndex":0},"citationItems":[{"id":269,"uris":["http://zotero.org/users/local/x6OJxADO/items/WM6F85ZE"],"itemData":{"id":269,"type":"paper-conference","abstract":"Companies need to adjust their service infrastructure to the demand over time. Given its elasticity and scalability, cloud computing represents an interesting option for meeting such demands. In this context, availability and performance are two critical aspects of cloud services that can significantly impact the success of businesses and organizations. This work proposes models to analyze availability and performance metrics of a web service hosted in a private cloud environment. Models based on stochastic Petri net and reliability block diagrams are proposed and validated through a testbed cloud service. The case studies illustrate the applicability of the proposed models, and the results clearly show the relevance of adopting models to represent cloud service systems.","container-title":"Proceedings of the 13th Latin-American Symposium on Dependable and Secure Computing","DOI":"10.1145/3697090.3697105","event-title":"LADC 2024: 13th Latin-American Symposium on Dependable and Secure Computing","ISBN":"979-8-4007-1740-6","language":"en","page":"262-271","publisher":"ACM","publisher-place":"Recife Brazil","source":"DOI.org (Crossref)","title":"Availability and Performance Analysis of Cloud Services","URL":"https://dl.acm.org/doi/10.1145/3697090.3697105","author":[{"family":"Callou","given":"Gustavo"},{"family":"Vieira","given":"Marco"}],"accessed":{"date-parts":[["2026",7,29]]},"issued":{"date-parts":[["2024",11,26]]}}}],"schema":"https://github.com/citation-style-language/schema/raw/master/csl-citation.json"} </w:instrText>
      </w:r>
      <w:r w:rsidR="007F2587">
        <w:fldChar w:fldCharType="separate"/>
      </w:r>
      <w:r w:rsidR="00126B8B">
        <w:rPr>
          <w:noProof/>
        </w:rPr>
        <w:t>(Callou and Vieira, 2024)</w:t>
      </w:r>
      <w:r w:rsidR="007F2587">
        <w:fldChar w:fldCharType="end"/>
      </w:r>
      <w:r w:rsidR="007F2587">
        <w:t>.</w:t>
      </w:r>
      <w:r w:rsidR="009A4BCB">
        <w:t xml:space="preserve"> </w:t>
      </w:r>
      <w:r w:rsidR="002D73FC">
        <w:t xml:space="preserve">The key metrics agreed upon are usually Recovery Time Objective (RTO), where a </w:t>
      </w:r>
      <w:r w:rsidR="00F67955">
        <w:t>maximum</w:t>
      </w:r>
      <w:r w:rsidR="002D73FC">
        <w:t xml:space="preserve"> time for a system to recover from an outage is agreed upon</w:t>
      </w:r>
      <w:r w:rsidR="00DE4ACC">
        <w:t>,</w:t>
      </w:r>
      <w:r w:rsidR="002D73FC">
        <w:t xml:space="preserve"> and Recovery Point Objective (RPO), where a maxim</w:t>
      </w:r>
      <w:r w:rsidR="009D2827">
        <w:t>um</w:t>
      </w:r>
      <w:r w:rsidR="002D73FC">
        <w:t xml:space="preserve"> amount of time that data can be lost for is agreed upon.</w:t>
      </w:r>
    </w:p>
    <w:p w14:paraId="101C8298" w14:textId="0CAF2451" w:rsidR="00913B91" w:rsidRDefault="004474E2" w:rsidP="007D3777">
      <w:r>
        <w:t>Low</w:t>
      </w:r>
      <w:r w:rsidR="002D73FC">
        <w:t xml:space="preserve"> RTO and RPO </w:t>
      </w:r>
      <w:r>
        <w:t>values can be achieved</w:t>
      </w:r>
      <w:r w:rsidR="002D73FC">
        <w:t xml:space="preserve"> </w:t>
      </w:r>
      <w:r w:rsidR="004D43A1">
        <w:t xml:space="preserve">by configuring </w:t>
      </w:r>
      <w:r>
        <w:t xml:space="preserve">data replication schedules, </w:t>
      </w:r>
      <w:r w:rsidR="004D43A1">
        <w:t>redundant application instances and failover mechanism</w:t>
      </w:r>
      <w:r w:rsidR="00A1120C">
        <w:t>s</w:t>
      </w:r>
      <w:r w:rsidR="004D43A1">
        <w:t xml:space="preserve"> that automatically route traffic to the standby applications</w:t>
      </w:r>
      <w:r w:rsidR="00B03A26">
        <w:t xml:space="preserve"> when failure</w:t>
      </w:r>
      <w:r w:rsidR="00CC5834">
        <w:t>s</w:t>
      </w:r>
      <w:r w:rsidR="00B03A26">
        <w:t xml:space="preserve"> occur</w:t>
      </w:r>
      <w:r w:rsidR="004D43A1">
        <w:t xml:space="preserve">. </w:t>
      </w:r>
      <w:r w:rsidR="00B03A26">
        <w:t>The s</w:t>
      </w:r>
      <w:r w:rsidR="004D43A1">
        <w:t xml:space="preserve">pecific operational requirements </w:t>
      </w:r>
      <w:r w:rsidR="00B03A26">
        <w:t>determine</w:t>
      </w:r>
      <w:r w:rsidR="004D43A1">
        <w:t xml:space="preserve"> th</w:t>
      </w:r>
      <w:r w:rsidR="00B03A26">
        <w:t xml:space="preserve">e appropriate </w:t>
      </w:r>
      <w:r w:rsidR="004D43A1">
        <w:t>failover architecture, with common examples including either active-active or active-passive configurations</w:t>
      </w:r>
      <w:r w:rsidR="00B03A26">
        <w:t>. In both scenarios</w:t>
      </w:r>
      <w:r w:rsidR="002C6133">
        <w:t>,</w:t>
      </w:r>
      <w:r w:rsidR="004D43A1">
        <w:t xml:space="preserve"> redundant applications take over the workload following a failure of the </w:t>
      </w:r>
      <w:r w:rsidR="00387FA0">
        <w:t xml:space="preserve">primary </w:t>
      </w:r>
      <w:r w:rsidR="004D43A1">
        <w:t xml:space="preserve">system </w:t>
      </w:r>
      <w:r w:rsidR="00840CCB">
        <w:fldChar w:fldCharType="begin"/>
      </w:r>
      <w:r w:rsidR="00126B8B">
        <w:instrText xml:space="preserve"> ADDIN ZOTERO_ITEM CSL_CITATION {"citationID":"7CEVoURK","properties":{"unsorted":false,"formattedCitation":"(Qi {\\i{}et al.}, 2023)","plainCitation":"(Qi et al., 2023)","noteIndex":0},"citationItems":[{"id":187,"uris":["http://zotero.org/users/local/x6OJxADO/items/XUN9NU2D"],"itemData":{"id":187,"type":"paper-conference","abstract":"In order to meet the high availability requirements of critical systems represented by aerospace launch process control system, this paper studied the high availability cluster technology and its application scenarios, designed a critical system based on high availability cluster technology, ensured the high availability of the system through cluster management software, and tested and analyzed the system performance under typical failure modes. The results show that the critical system based on high availability cluster technology can meet the requirements of fast switching under various failure modes, ensure the normal operation of application software, and effectively improve the high availability of critical systems in the aerospace field.","container-title":"2023 4th International Conference on Big Data &amp; Artificial Intelligence &amp; Software Engineering (ICBASE)","DOI":"10.1109/ICBASE59196.2023.10303051","event-title":"2023 4th International Conference on Big Data &amp; Artificial Intelligence &amp; Software Engineering (ICBASE)","ISBN":"979-8-3503-2949-0","language":"en","license":"https://doi.org/10.15223/policy-029","page":"439-443","publisher":"IEEE","publisher-place":"Nanjing, China","source":"DOI.org (Crossref)","title":"Critical System Design Based on High Availability Cluster Technology","URL":"https://ieeexplore.ieee.org/document/10303051/","author":[{"family":"Qi","given":"Junqing"},{"family":"Li","given":"Shipeng"},{"family":"Wang","given":"Hongsen"},{"family":"Yuan","given":"Saisai"},{"family":"Li","given":"Pengcheng"},{"family":"Qian","given":"Hang"},{"family":"Liu","given":"Zhaoyang"},{"family":"He","given":"Xinhua"}],"accessed":{"date-parts":[["2026",6,30]]},"issued":{"date-parts":[["2023",8,25]]}}}],"schema":"https://github.com/citation-style-language/schema/raw/master/csl-citation.json"} </w:instrText>
      </w:r>
      <w:r w:rsidR="00840CCB">
        <w:fldChar w:fldCharType="separate"/>
      </w:r>
      <w:r w:rsidR="00126B8B" w:rsidRPr="00126B8B">
        <w:rPr>
          <w:rFonts w:ascii="Calibri" w:eastAsiaTheme="minorHAnsi" w:cs="Calibri"/>
          <w:lang w:val="en-GB"/>
        </w:rPr>
        <w:t xml:space="preserve">(Qi </w:t>
      </w:r>
      <w:r w:rsidR="00126B8B" w:rsidRPr="00126B8B">
        <w:rPr>
          <w:rFonts w:ascii="Calibri" w:eastAsiaTheme="minorHAnsi" w:cs="Calibri"/>
          <w:i/>
          <w:iCs/>
          <w:lang w:val="en-GB"/>
        </w:rPr>
        <w:t>et al.</w:t>
      </w:r>
      <w:r w:rsidR="00126B8B" w:rsidRPr="00126B8B">
        <w:rPr>
          <w:rFonts w:ascii="Calibri" w:eastAsiaTheme="minorHAnsi" w:cs="Calibri"/>
          <w:lang w:val="en-GB"/>
        </w:rPr>
        <w:t>, 2023)</w:t>
      </w:r>
      <w:r w:rsidR="00840CCB">
        <w:fldChar w:fldCharType="end"/>
      </w:r>
      <w:r w:rsidR="004D43A1">
        <w:t xml:space="preserve">. </w:t>
      </w:r>
      <w:r w:rsidR="002D73FC">
        <w:t>These applications could be set up to run in different geographic</w:t>
      </w:r>
      <w:r w:rsidR="00A1120C">
        <w:t>al</w:t>
      </w:r>
      <w:r w:rsidR="002D73FC">
        <w:t xml:space="preserve"> locations.</w:t>
      </w:r>
      <w:r w:rsidR="00544051">
        <w:t xml:space="preserve"> </w:t>
      </w:r>
      <w:r w:rsidR="002D73FC">
        <w:t>Commonly, data</w:t>
      </w:r>
      <w:r w:rsidR="00A16F31">
        <w:t xml:space="preserve"> </w:t>
      </w:r>
      <w:r w:rsidR="002D73FC">
        <w:t>centres in different regions</w:t>
      </w:r>
      <w:r w:rsidR="008D6C20">
        <w:t>,</w:t>
      </w:r>
      <w:r w:rsidR="002D73FC">
        <w:t xml:space="preserve"> or even continents</w:t>
      </w:r>
      <w:r w:rsidR="008D6C20">
        <w:t>,</w:t>
      </w:r>
      <w:r w:rsidR="002D73FC">
        <w:t xml:space="preserve"> are chosen</w:t>
      </w:r>
      <w:r w:rsidR="00544051">
        <w:t>. This</w:t>
      </w:r>
      <w:r w:rsidR="002D73FC">
        <w:t xml:space="preserve"> ensure</w:t>
      </w:r>
      <w:r w:rsidR="00544051">
        <w:t>s</w:t>
      </w:r>
      <w:r w:rsidR="002D73FC">
        <w:t xml:space="preserve"> th</w:t>
      </w:r>
      <w:r w:rsidR="001B154A">
        <w:t>at</w:t>
      </w:r>
      <w:r w:rsidR="008D6C20">
        <w:t>,</w:t>
      </w:r>
      <w:r w:rsidR="002D73FC">
        <w:t xml:space="preserve"> </w:t>
      </w:r>
      <w:r w:rsidR="008D6C20">
        <w:t>if a</w:t>
      </w:r>
      <w:r w:rsidR="002D73FC">
        <w:t xml:space="preserve"> major disaster occur</w:t>
      </w:r>
      <w:r w:rsidR="008D6C20">
        <w:t>s,</w:t>
      </w:r>
      <w:r w:rsidR="002D73FC">
        <w:t xml:space="preserve"> there is still an instance of the application running in a</w:t>
      </w:r>
      <w:r w:rsidR="008D6C20">
        <w:t>n unaffected</w:t>
      </w:r>
      <w:r w:rsidR="002D73FC">
        <w:t xml:space="preserve"> </w:t>
      </w:r>
      <w:r w:rsidR="008D6C20">
        <w:t xml:space="preserve">location. </w:t>
      </w:r>
      <w:r w:rsidR="005614A5">
        <w:t xml:space="preserve">For a mission-critical Event </w:t>
      </w:r>
      <w:r w:rsidR="009D2827">
        <w:t>Aggregation</w:t>
      </w:r>
      <w:r w:rsidR="005614A5">
        <w:t xml:space="preserve"> Service, these principles ensure that event states and associated data </w:t>
      </w:r>
      <w:r w:rsidR="001B154A">
        <w:t>remain accessible to</w:t>
      </w:r>
      <w:r w:rsidR="005614A5">
        <w:t xml:space="preserve"> </w:t>
      </w:r>
      <w:r w:rsidR="00072335">
        <w:t>consuming applications</w:t>
      </w:r>
      <w:r w:rsidR="006E1995">
        <w:t>,</w:t>
      </w:r>
      <w:r w:rsidR="00072335">
        <w:t xml:space="preserve"> even </w:t>
      </w:r>
      <w:r w:rsidR="006E1995">
        <w:t xml:space="preserve">during </w:t>
      </w:r>
      <w:r w:rsidR="00072335">
        <w:t xml:space="preserve">major </w:t>
      </w:r>
      <w:r w:rsidR="009D2827">
        <w:t>infrastructure</w:t>
      </w:r>
      <w:r w:rsidR="00072335">
        <w:t xml:space="preserve"> </w:t>
      </w:r>
      <w:r w:rsidR="001B154A">
        <w:t>failures</w:t>
      </w:r>
      <w:r w:rsidR="00072335">
        <w:t xml:space="preserve">. </w:t>
      </w:r>
    </w:p>
    <w:p w14:paraId="0FD72021" w14:textId="42F416E6" w:rsidR="0063632D" w:rsidRPr="008E68F6" w:rsidRDefault="0063632D" w:rsidP="007D3777">
      <w:r>
        <w:t xml:space="preserve">There is a deep body of knowledge examining high availability strategies, each with their own level of complexity, cost and infrastructure requirements. </w:t>
      </w:r>
      <w:r w:rsidR="00D069E0">
        <w:t xml:space="preserve">For the purposes of this dissertation, </w:t>
      </w:r>
      <w:r>
        <w:t>three distinct deployment approaches</w:t>
      </w:r>
      <w:r w:rsidR="00D069E0">
        <w:t xml:space="preserve"> are examined</w:t>
      </w:r>
      <w:r>
        <w:t xml:space="preserve">: localised pod replication configured in one Kubernetes cluster, </w:t>
      </w:r>
      <w:r w:rsidR="00DA645E">
        <w:t>multi-cluster Kubernetes deployments following an active passive strategy</w:t>
      </w:r>
      <w:r>
        <w:t>, and geo-redundant</w:t>
      </w:r>
      <w:r w:rsidR="00FA79CA">
        <w:t xml:space="preserve"> multi-cluster</w:t>
      </w:r>
      <w:r>
        <w:t xml:space="preserve"> Kubernetes deployments across multiple clusters</w:t>
      </w:r>
      <w:r w:rsidR="00DA645E">
        <w:t xml:space="preserve"> using an active-active strategy</w:t>
      </w:r>
      <w:r>
        <w:t xml:space="preserve">. These strategies </w:t>
      </w:r>
      <w:r w:rsidR="00C467AC">
        <w:t xml:space="preserve">contain </w:t>
      </w:r>
      <w:r w:rsidR="005741C5">
        <w:t>progressively</w:t>
      </w:r>
      <w:r w:rsidR="00C467AC">
        <w:t xml:space="preserve"> complex architecture</w:t>
      </w:r>
      <w:r w:rsidR="005741C5">
        <w:t xml:space="preserve">, increased costs and improved resilience. They </w:t>
      </w:r>
      <w:r w:rsidR="00B82792">
        <w:t>were</w:t>
      </w:r>
      <w:r w:rsidR="003A016F">
        <w:t xml:space="preserve"> selected </w:t>
      </w:r>
      <w:r w:rsidR="00E06197">
        <w:t xml:space="preserve">because </w:t>
      </w:r>
      <w:r w:rsidR="003A016F">
        <w:t xml:space="preserve">they address </w:t>
      </w:r>
      <w:r w:rsidR="00B82792">
        <w:t>failures at different levels:</w:t>
      </w:r>
      <w:r w:rsidR="003A016F">
        <w:t xml:space="preserve"> node, deployment</w:t>
      </w:r>
      <w:r w:rsidR="00B82792">
        <w:t>,</w:t>
      </w:r>
      <w:r w:rsidR="003A016F">
        <w:t xml:space="preserve"> and geographic region.</w:t>
      </w:r>
      <w:r w:rsidR="00E06197">
        <w:t xml:space="preserve"> This choice provides a logical basis for evaluating various trade-off scenarios in relation to availability, cost and complexity. </w:t>
      </w:r>
    </w:p>
    <w:p w14:paraId="442A8900" w14:textId="05ADD36F" w:rsidR="00B24A0A" w:rsidRDefault="00EE4C5B" w:rsidP="007D3777">
      <w:pPr>
        <w:pStyle w:val="DissChHeading"/>
        <w:numPr>
          <w:ilvl w:val="1"/>
          <w:numId w:val="21"/>
        </w:numPr>
      </w:pPr>
      <w:bookmarkStart w:id="66" w:name="_Toc239928608"/>
      <w:r w:rsidRPr="008E68F6">
        <w:t xml:space="preserve">Software Quality </w:t>
      </w:r>
      <w:r w:rsidR="00F415C9">
        <w:t>S</w:t>
      </w:r>
      <w:r w:rsidRPr="008E68F6">
        <w:t>tandards</w:t>
      </w:r>
      <w:bookmarkEnd w:id="66"/>
    </w:p>
    <w:p w14:paraId="3A37C7C0" w14:textId="6FF0677D" w:rsidR="00813FC1" w:rsidRDefault="002D43A8" w:rsidP="00452C1D">
      <w:r>
        <w:lastRenderedPageBreak/>
        <w:t>Postal enterprises that are migrating services to cloud based</w:t>
      </w:r>
      <w:r w:rsidR="00935E75">
        <w:t>, domain driven</w:t>
      </w:r>
      <w:r>
        <w:t xml:space="preserve"> architecture</w:t>
      </w:r>
      <w:r w:rsidR="006D1C91">
        <w:t>s</w:t>
      </w:r>
      <w:r>
        <w:t xml:space="preserve"> need to increasingly pay attention to software quality. </w:t>
      </w:r>
      <w:r w:rsidR="00935E75">
        <w:t xml:space="preserve">Although modern architectures </w:t>
      </w:r>
      <w:r w:rsidR="006D1C91">
        <w:t>are scalable, resilient</w:t>
      </w:r>
      <w:r w:rsidR="00D612E6">
        <w:t>,</w:t>
      </w:r>
      <w:r w:rsidR="006D1C91">
        <w:t xml:space="preserve"> and flexible, they also</w:t>
      </w:r>
      <w:r w:rsidR="00B32DF2">
        <w:t xml:space="preserve"> introduce greater</w:t>
      </w:r>
      <w:r w:rsidR="006D1C91">
        <w:t xml:space="preserve"> complex</w:t>
      </w:r>
      <w:r w:rsidR="00B32DF2">
        <w:t>ity</w:t>
      </w:r>
      <w:r w:rsidR="006D1C91">
        <w:t xml:space="preserve">. </w:t>
      </w:r>
      <w:r w:rsidR="00CC4496">
        <w:t xml:space="preserve">That complexity needs to be managed throughout the </w:t>
      </w:r>
      <w:r w:rsidR="005B1DCC">
        <w:t>S</w:t>
      </w:r>
      <w:r w:rsidR="00CC4496">
        <w:t xml:space="preserve">oftware </w:t>
      </w:r>
      <w:r w:rsidR="005B1DCC">
        <w:t>D</w:t>
      </w:r>
      <w:r w:rsidR="00CC4496">
        <w:t xml:space="preserve">evelopment </w:t>
      </w:r>
      <w:r w:rsidR="005B1DCC">
        <w:t>L</w:t>
      </w:r>
      <w:r w:rsidR="00CC4496">
        <w:t xml:space="preserve">ifecycle (SDLC) with a structured approach. </w:t>
      </w:r>
      <w:r w:rsidR="001F77E3">
        <w:t xml:space="preserve">Software </w:t>
      </w:r>
      <w:r w:rsidR="00885B80">
        <w:t>q</w:t>
      </w:r>
      <w:r w:rsidR="001F77E3">
        <w:t xml:space="preserve">uality </w:t>
      </w:r>
      <w:r w:rsidR="00885B80">
        <w:t xml:space="preserve">is </w:t>
      </w:r>
      <w:r w:rsidR="00001E0E">
        <w:t xml:space="preserve">therefore not simply a phase that tests the functionality of code, but rather a continuous process that accompanies </w:t>
      </w:r>
      <w:r w:rsidR="00207FBE">
        <w:t>the design, implementation, deployment</w:t>
      </w:r>
      <w:r w:rsidR="00540C91">
        <w:t>,</w:t>
      </w:r>
      <w:r w:rsidR="00207FBE">
        <w:t xml:space="preserve"> and operations of information technology systems. </w:t>
      </w:r>
      <w:r w:rsidR="00F1525A">
        <w:t>Ensuring high standard</w:t>
      </w:r>
      <w:r w:rsidR="00482669">
        <w:t>s</w:t>
      </w:r>
      <w:r w:rsidR="00F1525A">
        <w:t xml:space="preserve"> in software quality is critical for </w:t>
      </w:r>
      <w:r w:rsidR="00482669">
        <w:t>improving</w:t>
      </w:r>
      <w:r w:rsidR="00F1525A">
        <w:t xml:space="preserve"> efficiency, user satisfaction</w:t>
      </w:r>
      <w:r w:rsidR="000667E9">
        <w:t>,</w:t>
      </w:r>
      <w:r w:rsidR="00F1525A">
        <w:t xml:space="preserve"> and security</w:t>
      </w:r>
      <w:r w:rsidR="00482669">
        <w:t xml:space="preserve"> </w:t>
      </w:r>
      <w:r w:rsidR="002D6118">
        <w:fldChar w:fldCharType="begin"/>
      </w:r>
      <w:r w:rsidR="00126B8B">
        <w:instrText xml:space="preserve"> ADDIN ZOTERO_ITEM CSL_CITATION {"citationID":"w0hfEy5q","properties":{"unsorted":false,"formattedCitation":"(Reina-Gua\\uc0\\u241{}a and Hern\\uc0\\u225{}ndez-Cenzano, 2025)","plainCitation":"(Reina-Guaña and Hernández-Cenzano, 2025)","noteIndex":0},"citationItems":[{"id":144,"uris":["http://zotero.org/users/local/x6OJxADO/items/PYZBMCH4"],"itemData":{"id":144,"type":"paper-conference","abstract":"Ensuring software quality remains a challenge across public and private sectors in Latin America. The ISO/IEC 25000 series (SQuaRE) offers a structured framework for evaluating software based on attributes such as reliability, usability, and maintainability. This study presents an empirical analysis of ten case studies—five public and five private sector implementations—highlighting key metrics, evaluation methods, and outcomes. Findings show that adopting ISO/IEC 25000 enhances software efficiency, reduces failures, and lowers maintenance costs. A cost-benefit analysis confirms the value of early adoption, while expert validation ensures methodological reliability. The study also identifies opportunities for applying the standard to emerging technologies such as AI and Blockchain, reinforcing its relevance in evolving digital ecosystems.","container-title":"2025 IEEE Technology and Engineering Management Society (TEMSCON LATAM)","DOI":"10.1109/TEMSCONLATAM65810.2025.11238551","event-title":"2025 IEEE Technology and Engineering Management Society (TEMSCON LATAM)","ISBN":"979-8-3315-2567-5","language":"en","license":"https://doi.org/10.15223/policy-029","page":"1-6","publisher":"IEEE","publisher-place":"Cartagena, Colombia","source":"DOI.org (Crossref)","title":"Evaluating Software Quality: Application of ISO/IEC 25000 in Public and Private Sectors","title-short":"Evaluating Software Quality","URL":"https://ieeexplore.ieee.org/document/11238551/","author":[{"family":"Reina-Guaña","given":"Erika Paola"},{"family":"Hernández-Cenzano","given":"Carlos Guillermo"}],"accessed":{"date-parts":[["2026",6,3]]},"issued":{"date-parts":[["2025",6,18]]}}}],"schema":"https://github.com/citation-style-language/schema/raw/master/csl-citation.json"} </w:instrText>
      </w:r>
      <w:r w:rsidR="002D6118">
        <w:fldChar w:fldCharType="separate"/>
      </w:r>
      <w:r w:rsidR="00126B8B" w:rsidRPr="00126B8B">
        <w:rPr>
          <w:rFonts w:ascii="Calibri" w:eastAsiaTheme="minorHAnsi" w:cs="Calibri"/>
          <w:lang w:val="en-GB"/>
        </w:rPr>
        <w:t>(Reina-</w:t>
      </w:r>
      <w:proofErr w:type="spellStart"/>
      <w:r w:rsidR="00126B8B" w:rsidRPr="00126B8B">
        <w:rPr>
          <w:rFonts w:ascii="Calibri" w:eastAsiaTheme="minorHAnsi" w:cs="Calibri"/>
          <w:lang w:val="en-GB"/>
        </w:rPr>
        <w:t>Guaña</w:t>
      </w:r>
      <w:proofErr w:type="spellEnd"/>
      <w:r w:rsidR="00126B8B" w:rsidRPr="00126B8B">
        <w:rPr>
          <w:rFonts w:ascii="Calibri" w:eastAsiaTheme="minorHAnsi" w:cs="Calibri"/>
          <w:lang w:val="en-GB"/>
        </w:rPr>
        <w:t xml:space="preserve"> and Hernández-</w:t>
      </w:r>
      <w:proofErr w:type="spellStart"/>
      <w:r w:rsidR="00126B8B" w:rsidRPr="00126B8B">
        <w:rPr>
          <w:rFonts w:ascii="Calibri" w:eastAsiaTheme="minorHAnsi" w:cs="Calibri"/>
          <w:lang w:val="en-GB"/>
        </w:rPr>
        <w:t>Cenzano</w:t>
      </w:r>
      <w:proofErr w:type="spellEnd"/>
      <w:r w:rsidR="00126B8B" w:rsidRPr="00126B8B">
        <w:rPr>
          <w:rFonts w:ascii="Calibri" w:eastAsiaTheme="minorHAnsi" w:cs="Calibri"/>
          <w:lang w:val="en-GB"/>
        </w:rPr>
        <w:t>, 2025)</w:t>
      </w:r>
      <w:r w:rsidR="002D6118">
        <w:fldChar w:fldCharType="end"/>
      </w:r>
      <w:r w:rsidR="00F1525A">
        <w:t xml:space="preserve">. In order to establish a consistent structure to support industry, international organisations such as the </w:t>
      </w:r>
      <w:r w:rsidR="0029217A">
        <w:t xml:space="preserve">International Organisation for </w:t>
      </w:r>
      <w:r w:rsidR="00107B13" w:rsidRPr="00107B13">
        <w:t>Standardi</w:t>
      </w:r>
      <w:r w:rsidR="00107B13">
        <w:t>s</w:t>
      </w:r>
      <w:r w:rsidR="00107B13" w:rsidRPr="00107B13">
        <w:t>ation</w:t>
      </w:r>
      <w:r w:rsidR="0029217A">
        <w:t xml:space="preserve"> (</w:t>
      </w:r>
      <w:r w:rsidR="00F1525A">
        <w:t>ISO</w:t>
      </w:r>
      <w:r w:rsidR="0029217A">
        <w:t>)</w:t>
      </w:r>
      <w:r w:rsidR="00F1525A">
        <w:t xml:space="preserve"> have</w:t>
      </w:r>
      <w:r w:rsidR="00712094">
        <w:t xml:space="preserve"> jointly</w:t>
      </w:r>
      <w:r w:rsidR="00F1525A">
        <w:t xml:space="preserve"> </w:t>
      </w:r>
      <w:r w:rsidR="00361C44">
        <w:t xml:space="preserve">developed </w:t>
      </w:r>
      <w:r w:rsidR="00F1525A">
        <w:t xml:space="preserve">standards </w:t>
      </w:r>
      <w:r w:rsidR="00712094">
        <w:t>with</w:t>
      </w:r>
      <w:r w:rsidR="0029217A">
        <w:t xml:space="preserve"> the </w:t>
      </w:r>
      <w:r w:rsidR="003543B6">
        <w:t xml:space="preserve">International Electrotechnical </w:t>
      </w:r>
      <w:r w:rsidR="003431BB">
        <w:t>Commission</w:t>
      </w:r>
      <w:r w:rsidR="003543B6">
        <w:t xml:space="preserve"> (</w:t>
      </w:r>
      <w:r w:rsidR="0029217A">
        <w:t>IEC</w:t>
      </w:r>
      <w:r w:rsidR="003543B6">
        <w:t>)</w:t>
      </w:r>
      <w:r w:rsidR="0029217A">
        <w:t xml:space="preserve"> </w:t>
      </w:r>
      <w:r w:rsidR="00F1525A">
        <w:t>that provide guidance on measuring software quality</w:t>
      </w:r>
      <w:r w:rsidR="00DA1240">
        <w:t xml:space="preserve"> </w:t>
      </w:r>
      <w:r w:rsidR="00DA1240">
        <w:fldChar w:fldCharType="begin"/>
      </w:r>
      <w:r w:rsidR="00126B8B">
        <w:instrText xml:space="preserve"> ADDIN ZOTERO_ITEM CSL_CITATION {"citationID":"PaOzYyco","properties":{"unsorted":false,"formattedCitation":"(Reina-Gua\\uc0\\u241{}a and Hern\\uc0\\u225{}ndez-Cenzano, 2025)","plainCitation":"(Reina-Guaña and Hernández-Cenzano, 2025)","noteIndex":0},"citationItems":[{"id":144,"uris":["http://zotero.org/users/local/x6OJxADO/items/PYZBMCH4"],"itemData":{"id":144,"type":"paper-conference","abstract":"Ensuring software quality remains a challenge across public and private sectors in Latin America. The ISO/IEC 25000 series (SQuaRE) offers a structured framework for evaluating software based on attributes such as reliability, usability, and maintainability. This study presents an empirical analysis of ten case studies—five public and five private sector implementations—highlighting key metrics, evaluation methods, and outcomes. Findings show that adopting ISO/IEC 25000 enhances software efficiency, reduces failures, and lowers maintenance costs. A cost-benefit analysis confirms the value of early adoption, while expert validation ensures methodological reliability. The study also identifies opportunities for applying the standard to emerging technologies such as AI and Blockchain, reinforcing its relevance in evolving digital ecosystems.","container-title":"2025 IEEE Technology and Engineering Management Society (TEMSCON LATAM)","DOI":"10.1109/TEMSCONLATAM65810.2025.11238551","event-title":"2025 IEEE Technology and Engineering Management Society (TEMSCON LATAM)","ISBN":"979-8-3315-2567-5","language":"en","license":"https://doi.org/10.15223/policy-029","page":"1-6","publisher":"IEEE","publisher-place":"Cartagena, Colombia","source":"DOI.org (Crossref)","title":"Evaluating Software Quality: Application of ISO/IEC 25000 in Public and Private Sectors","title-short":"Evaluating Software Quality","URL":"https://ieeexplore.ieee.org/document/11238551/","author":[{"family":"Reina-Guaña","given":"Erika Paola"},{"family":"Hernández-Cenzano","given":"Carlos Guillermo"}],"accessed":{"date-parts":[["2026",6,3]]},"issued":{"date-parts":[["2025",6,18]]}}}],"schema":"https://github.com/citation-style-language/schema/raw/master/csl-citation.json"} </w:instrText>
      </w:r>
      <w:r w:rsidR="00DA1240">
        <w:fldChar w:fldCharType="separate"/>
      </w:r>
      <w:r w:rsidR="00126B8B" w:rsidRPr="00126B8B">
        <w:rPr>
          <w:rFonts w:ascii="Calibri" w:eastAsiaTheme="minorHAnsi" w:cs="Calibri"/>
          <w:lang w:val="en-GB"/>
        </w:rPr>
        <w:t>(Reina-</w:t>
      </w:r>
      <w:proofErr w:type="spellStart"/>
      <w:r w:rsidR="00126B8B" w:rsidRPr="00126B8B">
        <w:rPr>
          <w:rFonts w:ascii="Calibri" w:eastAsiaTheme="minorHAnsi" w:cs="Calibri"/>
          <w:lang w:val="en-GB"/>
        </w:rPr>
        <w:t>Guaña</w:t>
      </w:r>
      <w:proofErr w:type="spellEnd"/>
      <w:r w:rsidR="00126B8B" w:rsidRPr="00126B8B">
        <w:rPr>
          <w:rFonts w:ascii="Calibri" w:eastAsiaTheme="minorHAnsi" w:cs="Calibri"/>
          <w:lang w:val="en-GB"/>
        </w:rPr>
        <w:t xml:space="preserve"> and Hernández-</w:t>
      </w:r>
      <w:proofErr w:type="spellStart"/>
      <w:r w:rsidR="00126B8B" w:rsidRPr="00126B8B">
        <w:rPr>
          <w:rFonts w:ascii="Calibri" w:eastAsiaTheme="minorHAnsi" w:cs="Calibri"/>
          <w:lang w:val="en-GB"/>
        </w:rPr>
        <w:t>Cenzano</w:t>
      </w:r>
      <w:proofErr w:type="spellEnd"/>
      <w:r w:rsidR="00126B8B" w:rsidRPr="00126B8B">
        <w:rPr>
          <w:rFonts w:ascii="Calibri" w:eastAsiaTheme="minorHAnsi" w:cs="Calibri"/>
          <w:lang w:val="en-GB"/>
        </w:rPr>
        <w:t>, 2025)</w:t>
      </w:r>
      <w:r w:rsidR="00DA1240">
        <w:fldChar w:fldCharType="end"/>
      </w:r>
      <w:r w:rsidR="00F1525A">
        <w:t>.</w:t>
      </w:r>
    </w:p>
    <w:p w14:paraId="65DDA080" w14:textId="7092579F" w:rsidR="00311B4B" w:rsidRDefault="00A50E0D" w:rsidP="00452C1D">
      <w:r>
        <w:t xml:space="preserve">Specifically the ISO/IEC 25000 Systems and Software Quality </w:t>
      </w:r>
      <w:r w:rsidR="00C5481B">
        <w:t>Requirements</w:t>
      </w:r>
      <w:r>
        <w:t xml:space="preserve"> </w:t>
      </w:r>
      <w:r w:rsidR="00C5481B">
        <w:t>and Evaluation (</w:t>
      </w:r>
      <w:proofErr w:type="spellStart"/>
      <w:r w:rsidR="00C5481B">
        <w:t>SQuaRE</w:t>
      </w:r>
      <w:proofErr w:type="spellEnd"/>
      <w:r w:rsidR="00C5481B">
        <w:t>) collection focuses on providing internationally recognised standards for software quality</w:t>
      </w:r>
      <w:r w:rsidR="00661A8A">
        <w:t xml:space="preserve"> </w:t>
      </w:r>
      <w:r w:rsidR="00661A8A">
        <w:fldChar w:fldCharType="begin"/>
      </w:r>
      <w:r w:rsidR="00126B8B">
        <w:instrText xml:space="preserve"> ADDIN ZOTERO_ITEM CSL_CITATION {"citationID":"iXuoWasZ","properties":{"unsorted":false,"formattedCitation":"(Ramos {\\i{}et al.}, 2018)","plainCitation":"(Ramos et al., 2018)","noteIndex":0},"citationItems":[{"id":146,"uris":["http://zotero.org/users/local/x6OJxADO/items/PBCBKNS2"],"itemData":{"id":146,"type":"paper-conference","abstract":"The objective of this paper is to share our experience in applying the ISO/IEC 25000 standard for the evaluation of software quality requirements. In this case study, Outlook Web Access (OWA) and Thunderbird will be evaluated as possible e-mail solutions for al real governmental institution, considering their technical and functional characteristics such as assistance for configuring mail accounts, address book, message file, robust privacy, protection against identity spoofing, automatic update, garbage removal, integration with Exchange and folder management to back up information. In this scenario, Outlook Web Access and Thunderbird have been selected as candidate’s due to their main advantages e.g. integration with Microsoft Exchange and Open source characteristic, respectively. This work provides an interesting illustration of ISO/IEC 25000 implementation in a Governmental Institution detailing its benefits as a method to assessing software quality.","container-title":"2018 International Conference on eDemocracy &amp; eGovernment (ICEDEG)","DOI":"10.1109/ICEDEG.2018.8372327","event-title":"2018 Fifth International Conference on eDemocracy &amp; eGovernment (ICEDEG)","ISBN":"978-1-5386-2521-7","language":"en","page":"311-316","publisher":"IEEE","publisher-place":"Ambato","source":"DOI.org (Crossref)","title":"Software Quality Assessment Applied for the Governmental Organizations using ISO/IEC 25000","URL":"https://ieeexplore.ieee.org/document/8372327/","author":[{"family":"Ramos","given":"Roberto Carlos Bautista"},{"family":"Villagran","given":"Nancy Velasquez"},{"family":"Yoo","given":"Sang Guun"},{"family":"Quina","given":"Geovanni Ninahualpa"}],"accessed":{"date-parts":[["2026",6,3]]},"issued":{"date-parts":[["2018",4]]}}}],"schema":"https://github.com/citation-style-language/schema/raw/master/csl-citation.json"} </w:instrText>
      </w:r>
      <w:r w:rsidR="00661A8A">
        <w:fldChar w:fldCharType="separate"/>
      </w:r>
      <w:r w:rsidR="00126B8B" w:rsidRPr="00126B8B">
        <w:rPr>
          <w:rFonts w:ascii="Calibri" w:eastAsiaTheme="minorHAnsi" w:cs="Calibri"/>
          <w:lang w:val="en-GB"/>
        </w:rPr>
        <w:t xml:space="preserve">(Ramos </w:t>
      </w:r>
      <w:r w:rsidR="00126B8B" w:rsidRPr="00126B8B">
        <w:rPr>
          <w:rFonts w:ascii="Calibri" w:eastAsiaTheme="minorHAnsi" w:cs="Calibri"/>
          <w:i/>
          <w:iCs/>
          <w:lang w:val="en-GB"/>
        </w:rPr>
        <w:t>et al.</w:t>
      </w:r>
      <w:r w:rsidR="00126B8B" w:rsidRPr="00126B8B">
        <w:rPr>
          <w:rFonts w:ascii="Calibri" w:eastAsiaTheme="minorHAnsi" w:cs="Calibri"/>
          <w:lang w:val="en-GB"/>
        </w:rPr>
        <w:t>, 2018)</w:t>
      </w:r>
      <w:r w:rsidR="00661A8A">
        <w:fldChar w:fldCharType="end"/>
      </w:r>
      <w:r w:rsidR="00C5481B">
        <w:t xml:space="preserve">. </w:t>
      </w:r>
      <w:r w:rsidR="004E7729">
        <w:t xml:space="preserve">This collection of standards includes </w:t>
      </w:r>
      <w:bookmarkStart w:id="67" w:name="OLE_LINK13"/>
      <w:bookmarkStart w:id="68" w:name="OLE_LINK14"/>
      <w:r w:rsidR="004E7729">
        <w:t>ISO/IEC 25010</w:t>
      </w:r>
      <w:r w:rsidR="007E0820">
        <w:t xml:space="preserve"> </w:t>
      </w:r>
      <w:bookmarkEnd w:id="67"/>
      <w:bookmarkEnd w:id="68"/>
      <w:r w:rsidR="00C250A4">
        <w:fldChar w:fldCharType="begin"/>
      </w:r>
      <w:r w:rsidR="0007421F">
        <w:instrText xml:space="preserve"> ADDIN ZOTERO_ITEM CSL_CITATION {"citationID":"Cg04GMBD","properties":{"unsorted":false,"formattedCitation":"(International Organisation for Standardisation, 2023)","plainCitation":"(International Organisation for Standardisation, 2023)","noteIndex":0},"citationItems":[{"id":179,"uris":["http://zotero.org/users/local/x6OJxADO/items/PQLNANRC"],"itemData":{"id":179,"type":"standard","authority":"ISO","publisher":"ISO","title":"ISO/IEC 25010 Systems and software engineering — Systems and software Quality Requirements and Evaluation (SQuaRE) — Product quality model.","author":[{"literal":"International Organisation for Standardisation"}],"accessed":{"date-parts":[["2026",6,28]]},"issued":{"date-parts":[["2023"]]}}}],"schema":"https://github.com/citation-style-language/schema/raw/master/csl-citation.json"} </w:instrText>
      </w:r>
      <w:r w:rsidR="00C250A4">
        <w:fldChar w:fldCharType="separate"/>
      </w:r>
      <w:r w:rsidR="0007421F">
        <w:rPr>
          <w:noProof/>
        </w:rPr>
        <w:t>(International Organisation for Standardisation, 2023)</w:t>
      </w:r>
      <w:r w:rsidR="00C250A4">
        <w:fldChar w:fldCharType="end"/>
      </w:r>
      <w:r w:rsidR="004E7729">
        <w:t xml:space="preserve"> which defines software quality characteristics, while ISO/IEC 25023</w:t>
      </w:r>
      <w:r w:rsidR="007E0820">
        <w:t xml:space="preserve"> </w:t>
      </w:r>
      <w:r w:rsidR="00C250A4">
        <w:fldChar w:fldCharType="begin"/>
      </w:r>
      <w:r w:rsidR="00126B8B">
        <w:instrText xml:space="preserve"> ADDIN ZOTERO_ITEM CSL_CITATION {"citationID":"tR6kklTA","properties":{"unsorted":false,"formattedCitation":"(International Organisation for Standardisation, 2016)","plainCitation":"(International Organisation for Standardisation, 2016)","noteIndex":0},"citationItems":[{"id":181,"uris":["http://zotero.org/users/local/x6OJxADO/items/DEVHVCEN"],"itemData":{"id":181,"type":"standard","authority":"ISO","publisher":"ISO","publisher-place":"Geneva","title":"ISO/IEC 25023 Systems and software engineering — Systems and software Quality Requirements and Evaluation (SQuaRE) — Measurement of system and software product quality.","author":[{"literal":"International Organisation for Standardisation"}],"accessed":{"date-parts":[["2026",6,28]]},"issued":{"date-parts":[["2016"]]}}}],"schema":"https://github.com/citation-style-language/schema/raw/master/csl-citation.json"} </w:instrText>
      </w:r>
      <w:r w:rsidR="00C250A4">
        <w:fldChar w:fldCharType="separate"/>
      </w:r>
      <w:r w:rsidR="00126B8B">
        <w:rPr>
          <w:noProof/>
        </w:rPr>
        <w:t>(International Organisation for Standardisation, 2016)</w:t>
      </w:r>
      <w:r w:rsidR="00C250A4">
        <w:fldChar w:fldCharType="end"/>
      </w:r>
      <w:r w:rsidR="004E7729">
        <w:t xml:space="preserve"> provides measures to determine the quality of those characteristics. </w:t>
      </w:r>
      <w:r w:rsidR="006F46E1">
        <w:t xml:space="preserve">The upcoming </w:t>
      </w:r>
      <w:r w:rsidR="0037145B">
        <w:t xml:space="preserve">ISO/IEC 25000-70 standard will provide guidance on </w:t>
      </w:r>
      <w:r w:rsidR="008C5029">
        <w:t>quality systems engineering throughout the SDLC.</w:t>
      </w:r>
      <w:r w:rsidR="00AF0CAE">
        <w:t xml:space="preserve"> This guidance </w:t>
      </w:r>
      <w:r w:rsidR="00712094">
        <w:t>emphasis</w:t>
      </w:r>
      <w:r w:rsidR="00E22A96">
        <w:t>es</w:t>
      </w:r>
      <w:r w:rsidR="00712094">
        <w:t xml:space="preserve"> principles such as </w:t>
      </w:r>
      <w:r w:rsidR="00AF0CAE">
        <w:t>whole-team accountability, risk based engineering, measurement, proactive behaviour, fault tolerance, automation, continuous improvement</w:t>
      </w:r>
      <w:r w:rsidR="00CD64E9">
        <w:t>,</w:t>
      </w:r>
      <w:r w:rsidR="00AF0CAE">
        <w:t xml:space="preserve"> and quality management throughout the lifetime of the software. </w:t>
      </w:r>
      <w:r w:rsidR="00144F70">
        <w:t>Principles such as these are essential for ensuring a structured approach to software engineering that deliver</w:t>
      </w:r>
      <w:r w:rsidR="00576936">
        <w:t xml:space="preserve">s </w:t>
      </w:r>
      <w:r w:rsidR="00144F70">
        <w:t xml:space="preserve">both functional and non-functional </w:t>
      </w:r>
      <w:r w:rsidR="00B8442D">
        <w:t>requirements</w:t>
      </w:r>
      <w:r w:rsidR="00144F70">
        <w:t>.</w:t>
      </w:r>
    </w:p>
    <w:p w14:paraId="6CB654F4" w14:textId="18F37481" w:rsidR="00207FBE" w:rsidRPr="008E68F6" w:rsidRDefault="00311B4B" w:rsidP="00452C1D">
      <w:r>
        <w:t>The mission-critical Event Aggregation application that this dissertation is centred on supports multiple downstream consumers in various domains</w:t>
      </w:r>
      <w:r w:rsidR="00F9230C">
        <w:t xml:space="preserve"> </w:t>
      </w:r>
      <w:r w:rsidR="00F9230C">
        <w:fldChar w:fldCharType="begin"/>
      </w:r>
      <w:r w:rsidR="00126B8B">
        <w:instrText xml:space="preserve"> ADDIN ZOTERO_ITEM CSL_CITATION {"citationID":"wI71hk8L","properties":{"unsorted":false,"formattedCitation":"(Laigner {\\i{}et al.}, 2024)","plainCitation":"(Laigner et al., 2024)","noteIndex":0},"citationItems":[{"id":233,"uris":["http://zotero.org/users/local/x6OJxADO/items/UWKL5LZB"],"itemData":{"id":233,"type":"article","abstract":"Microservices emerged as a popular architectural style over the last decade. Although microservices are designed to be self-contained, they must communicate to realize business capabilities, creating dependencies among their data and functionalities. Developers then resort to asynchronous, event-based communication to fulfill such dependencies while reducing coupling. However, developers are often oblivious to the inherent challenges of the asynchronous and event-based paradigm, leading to frustrations and ultimately making them reconsider the adoption of microservices. To make matters worse, there is a scarcity of literature on the practices and challenges of designing, implementing, testing, monitoring, and troubleshooting event-based microservices. To fill this gap, this paper provides the first comprehensive characterization of event management practices and challenges in microservices based on a repository mining study of over 8000 Stack Overflow questions. Moreover, 628 relevant questions were randomly sampled for an in-depth manual investigation of challenges. We find that developers encounter many problems, including large event payloads, modeling event schemas, auditing event flows, and ordering constraints in processing events. This suggests that developers are not sufficiently served by state-of-the-practice technologies. We provide actionable implications to developers, technology providers, and researchers to advance event management in microservices.","DOI":"10.48550/arXiv.2408.00440","language":"en","note":"arXiv:2408.00440 [cs.SE]","number":"arXiv:2408.00440","publisher":"arXiv","source":"arXiv.org","title":"An Empirical Study on Challenges of Event Management in Microservice Architectures","URL":"http://arxiv.org/abs/2408.00440","author":[{"family":"Laigner","given":"Rodrigo"},{"family":"Almeida","given":"Ana Carolina"},{"family":"Assunção","given":"Wesley K. G."},{"family":"Zhou","given":"Yongluan"}],"accessed":{"date-parts":[["2026",7,19]]},"issued":{"date-parts":[["2024",8,1]]}}}],"schema":"https://github.com/citation-style-language/schema/raw/master/csl-citation.json"} </w:instrText>
      </w:r>
      <w:r w:rsidR="00F9230C">
        <w:fldChar w:fldCharType="separate"/>
      </w:r>
      <w:r w:rsidR="00126B8B" w:rsidRPr="00126B8B">
        <w:rPr>
          <w:rFonts w:ascii="Calibri" w:eastAsiaTheme="minorHAnsi" w:cs="Calibri"/>
          <w:lang w:val="en-GB"/>
        </w:rPr>
        <w:t>(</w:t>
      </w:r>
      <w:proofErr w:type="spellStart"/>
      <w:r w:rsidR="00126B8B" w:rsidRPr="00126B8B">
        <w:rPr>
          <w:rFonts w:ascii="Calibri" w:eastAsiaTheme="minorHAnsi" w:cs="Calibri"/>
          <w:lang w:val="en-GB"/>
        </w:rPr>
        <w:t>Laigner</w:t>
      </w:r>
      <w:proofErr w:type="spellEnd"/>
      <w:r w:rsidR="00126B8B" w:rsidRPr="00126B8B">
        <w:rPr>
          <w:rFonts w:ascii="Calibri" w:eastAsiaTheme="minorHAnsi" w:cs="Calibri"/>
          <w:lang w:val="en-GB"/>
        </w:rPr>
        <w:t xml:space="preserve"> </w:t>
      </w:r>
      <w:r w:rsidR="00126B8B" w:rsidRPr="00126B8B">
        <w:rPr>
          <w:rFonts w:ascii="Calibri" w:eastAsiaTheme="minorHAnsi" w:cs="Calibri"/>
          <w:i/>
          <w:iCs/>
          <w:lang w:val="en-GB"/>
        </w:rPr>
        <w:t>et al.</w:t>
      </w:r>
      <w:r w:rsidR="00126B8B" w:rsidRPr="00126B8B">
        <w:rPr>
          <w:rFonts w:ascii="Calibri" w:eastAsiaTheme="minorHAnsi" w:cs="Calibri"/>
          <w:lang w:val="en-GB"/>
        </w:rPr>
        <w:t>, 2024)</w:t>
      </w:r>
      <w:r w:rsidR="00F9230C">
        <w:fldChar w:fldCharType="end"/>
      </w:r>
      <w:r>
        <w:t xml:space="preserve">. Therefore, </w:t>
      </w:r>
      <w:r w:rsidR="00394B6A">
        <w:t>software quality cannot focus</w:t>
      </w:r>
      <w:r w:rsidR="00576936">
        <w:t xml:space="preserve"> solely</w:t>
      </w:r>
      <w:r w:rsidR="00394B6A">
        <w:t xml:space="preserve"> on functional requirement</w:t>
      </w:r>
      <w:r w:rsidR="00576936">
        <w:t xml:space="preserve">s. </w:t>
      </w:r>
      <w:r w:rsidR="00394B6A">
        <w:t xml:space="preserve"> </w:t>
      </w:r>
      <w:r w:rsidR="00576936">
        <w:t>I</w:t>
      </w:r>
      <w:r w:rsidR="00394B6A">
        <w:t>t must also address non-functional requirements such as</w:t>
      </w:r>
      <w:r>
        <w:t xml:space="preserve"> </w:t>
      </w:r>
      <w:r w:rsidR="00394B6A">
        <w:t>availability, reliability, recoverability</w:t>
      </w:r>
      <w:r w:rsidR="00576936">
        <w:t>,</w:t>
      </w:r>
      <w:r w:rsidR="00394B6A">
        <w:t xml:space="preserve"> and resilience. </w:t>
      </w:r>
      <w:r w:rsidR="008C76C3">
        <w:t xml:space="preserve">A failure </w:t>
      </w:r>
      <w:r w:rsidR="008C76C3">
        <w:lastRenderedPageBreak/>
        <w:t xml:space="preserve">of this application service can impact other parts of the enterprise and cause significant reputational and financial damage. </w:t>
      </w:r>
      <w:r w:rsidR="00DE5FE1">
        <w:t xml:space="preserve">International software quality standards provide a framework for evaluating if the architecture aligns with the requirements of the enterprise. </w:t>
      </w:r>
    </w:p>
    <w:p w14:paraId="35D33ECD" w14:textId="123CC4FA" w:rsidR="00A51058" w:rsidRDefault="00A51058" w:rsidP="007D3777">
      <w:pPr>
        <w:pStyle w:val="Disslevel3"/>
      </w:pPr>
      <w:bookmarkStart w:id="69" w:name="_Toc239928609"/>
      <w:r>
        <w:t xml:space="preserve">Software Quality </w:t>
      </w:r>
      <w:r w:rsidR="00F415C9">
        <w:t>M</w:t>
      </w:r>
      <w:r w:rsidR="00DD3BB8">
        <w:t>easurement</w:t>
      </w:r>
      <w:bookmarkEnd w:id="69"/>
    </w:p>
    <w:p w14:paraId="7BC9DF7C" w14:textId="2678BEB2" w:rsidR="00F1198E" w:rsidRDefault="00813FC1" w:rsidP="007D3777">
      <w:r>
        <w:t xml:space="preserve">Measuring quality is a fundamental principle in software quality engineering. </w:t>
      </w:r>
      <w:r w:rsidR="005271E6">
        <w:t>Determining if software quality goals have been met</w:t>
      </w:r>
      <w:r w:rsidR="00A35D3E">
        <w:t xml:space="preserve"> via</w:t>
      </w:r>
      <w:r w:rsidR="005271E6">
        <w:t xml:space="preserve"> measurement provides an objective method for evaluating engineering decision</w:t>
      </w:r>
      <w:r w:rsidR="00E97811">
        <w:t>s</w:t>
      </w:r>
      <w:r w:rsidR="005271E6">
        <w:t xml:space="preserve"> throughout the SDLC. </w:t>
      </w:r>
      <w:r w:rsidR="007F050F">
        <w:t xml:space="preserve">In contrast to relying on subjective judgement, software quality evaluation must focus on collecting quality measurements that </w:t>
      </w:r>
      <w:r w:rsidR="003F431D">
        <w:t xml:space="preserve">originate from the development and operation of the software. </w:t>
      </w:r>
      <w:r w:rsidR="003108E8">
        <w:t>These metrics must then be co</w:t>
      </w:r>
      <w:r w:rsidR="00A35D3E">
        <w:t>nsistently</w:t>
      </w:r>
      <w:r w:rsidR="003108E8">
        <w:t xml:space="preserve"> benchmarked against predicted or past results in order to have an overview of the quality</w:t>
      </w:r>
      <w:r w:rsidR="00D22A6B">
        <w:t xml:space="preserve"> </w:t>
      </w:r>
      <w:r w:rsidR="00D22A6B">
        <w:fldChar w:fldCharType="begin"/>
      </w:r>
      <w:r w:rsidR="00126B8B">
        <w:instrText xml:space="preserve"> ADDIN ZOTERO_ITEM CSL_CITATION {"citationID":"ted7uegE","properties":{"unsorted":false,"formattedCitation":"(Zhao, Hu and Gong, 2021)","plainCitation":"(Zhao, Hu and Gong, 2021)","noteIndex":0},"citationItems":[{"id":275,"uris":["http://zotero.org/users/local/x6OJxADO/items/HXHVKTDP"],"itemData":{"id":275,"type":"paper-conference","abstract":"Software industry is a key force leading a new round of technological revolution and occupies an important position in the development of the global economy. Software quality is of great significance to promote the healthy and orderly development of the software industry, and software testing is also a reliable means to ensure software quality. Standardization as a technical means to regulate software quality and software testing, can improve software product quality, reduce software development and testing costs. It can also provide guidance and support for the development of the software industry. This paper gives a detailed description of the international standardization of software quality and software testing and analyzes the relationship between software quality and software testing. Finally, it summarizes the problems and suggestions of software quality and testing standards. This paper is beneficial for demanders, developers, independent evaluation parties, quality assurance and control personnel to understand and use the relevant standards of software quality and testing.","container-title":"2021 IEEE/ACIS 20th International Fall Conference on Computer and Information Science (ICIS Fall)","DOI":"10.1109/ICISFall51598.2021.9627426","event-title":"2021 IEEE/ACIS 20th International Fall Conference on Computer and Information Science (ICIS Fall)","ISBN":"978-1-7281-7679-6","language":"en","license":"https://doi.org/10.15223/policy-029","page":"56-62","publisher":"IEEE","publisher-place":"Xi'an, China","source":"DOI.org (Crossref)","title":"Research on International Standardization of Software Quality and Software Testing","URL":"https://ieeexplore.ieee.org/document/9627426/","author":[{"family":"Zhao","given":"Yi"},{"family":"Hu","given":"Yun"},{"family":"Gong","given":"Jiayu"}],"accessed":{"date-parts":[["2026",7,29]]},"issued":{"date-parts":[["2021",10,13]]}}}],"schema":"https://github.com/citation-style-language/schema/raw/master/csl-citation.json"} </w:instrText>
      </w:r>
      <w:r w:rsidR="00D22A6B">
        <w:fldChar w:fldCharType="separate"/>
      </w:r>
      <w:r w:rsidR="00126B8B">
        <w:rPr>
          <w:rFonts w:ascii="Calibri" w:eastAsiaTheme="minorHAnsi" w:cs="Calibri"/>
          <w:lang w:val="en-GB"/>
        </w:rPr>
        <w:t>(Zhao, Hu and Gong, 2021)</w:t>
      </w:r>
      <w:r w:rsidR="00D22A6B">
        <w:fldChar w:fldCharType="end"/>
      </w:r>
      <w:r w:rsidR="003108E8">
        <w:t xml:space="preserve">. </w:t>
      </w:r>
      <w:r w:rsidR="007F050F">
        <w:t xml:space="preserve"> </w:t>
      </w:r>
      <w:r w:rsidR="00D22A6B">
        <w:t>The collectio</w:t>
      </w:r>
      <w:r w:rsidR="0095758D">
        <w:t>n of</w:t>
      </w:r>
      <w:r w:rsidR="00D22A6B">
        <w:t xml:space="preserve"> measurement data allows for the analys</w:t>
      </w:r>
      <w:r w:rsidR="00D60F35">
        <w:t>is</w:t>
      </w:r>
      <w:r w:rsidR="00D22A6B">
        <w:t xml:space="preserve"> of trends over time</w:t>
      </w:r>
      <w:r w:rsidR="00722C30">
        <w:t xml:space="preserve"> which </w:t>
      </w:r>
      <w:r w:rsidR="004031F7">
        <w:t xml:space="preserve">can lead to </w:t>
      </w:r>
      <w:r w:rsidR="00722C30">
        <w:t>discoveries such as product defects</w:t>
      </w:r>
      <w:r w:rsidR="00D22A6B">
        <w:t xml:space="preserve"> </w:t>
      </w:r>
      <w:r w:rsidR="00D22A6B">
        <w:fldChar w:fldCharType="begin"/>
      </w:r>
      <w:r w:rsidR="00126B8B">
        <w:instrText xml:space="preserve"> ADDIN ZOTERO_ITEM CSL_CITATION {"citationID":"0epguEUh","properties":{"unsorted":false,"formattedCitation":"(Zhao, Hu and Gong, 2021)","plainCitation":"(Zhao, Hu and Gong, 2021)","noteIndex":0},"citationItems":[{"id":275,"uris":["http://zotero.org/users/local/x6OJxADO/items/HXHVKTDP"],"itemData":{"id":275,"type":"paper-conference","abstract":"Software industry is a key force leading a new round of technological revolution and occupies an important position in the development of the global economy. Software quality is of great significance to promote the healthy and orderly development of the software industry, and software testing is also a reliable means to ensure software quality. Standardization as a technical means to regulate software quality and software testing, can improve software product quality, reduce software development and testing costs. It can also provide guidance and support for the development of the software industry. This paper gives a detailed description of the international standardization of software quality and software testing and analyzes the relationship between software quality and software testing. Finally, it summarizes the problems and suggestions of software quality and testing standards. This paper is beneficial for demanders, developers, independent evaluation parties, quality assurance and control personnel to understand and use the relevant standards of software quality and testing.","container-title":"2021 IEEE/ACIS 20th International Fall Conference on Computer and Information Science (ICIS Fall)","DOI":"10.1109/ICISFall51598.2021.9627426","event-title":"2021 IEEE/ACIS 20th International Fall Conference on Computer and Information Science (ICIS Fall)","ISBN":"978-1-7281-7679-6","language":"en","license":"https://doi.org/10.15223/policy-029","page":"56-62","publisher":"IEEE","publisher-place":"Xi'an, China","source":"DOI.org (Crossref)","title":"Research on International Standardization of Software Quality and Software Testing","URL":"https://ieeexplore.ieee.org/document/9627426/","author":[{"family":"Zhao","given":"Yi"},{"family":"Hu","given":"Yun"},{"family":"Gong","given":"Jiayu"}],"accessed":{"date-parts":[["2026",7,29]]},"issued":{"date-parts":[["2021",10,13]]}}}],"schema":"https://github.com/citation-style-language/schema/raw/master/csl-citation.json"} </w:instrText>
      </w:r>
      <w:r w:rsidR="00D22A6B">
        <w:fldChar w:fldCharType="separate"/>
      </w:r>
      <w:r w:rsidR="00126B8B">
        <w:rPr>
          <w:rFonts w:ascii="Calibri" w:eastAsiaTheme="minorHAnsi" w:cs="Calibri"/>
          <w:lang w:val="en-GB"/>
        </w:rPr>
        <w:t>(Zhao, Hu and Gong, 2021)</w:t>
      </w:r>
      <w:r w:rsidR="00D22A6B">
        <w:fldChar w:fldCharType="end"/>
      </w:r>
      <w:r w:rsidR="00722C30">
        <w:t>.</w:t>
      </w:r>
      <w:r w:rsidR="00D22A6B">
        <w:t xml:space="preserve"> </w:t>
      </w:r>
    </w:p>
    <w:p w14:paraId="12B8A2CB" w14:textId="556C6DD2" w:rsidR="008932A8" w:rsidRDefault="007F79A6" w:rsidP="007D3777">
      <w:r>
        <w:t>Standardised quality measures  are provided within ISO/IEC 25023</w:t>
      </w:r>
      <w:r w:rsidR="00126582">
        <w:t xml:space="preserve"> </w:t>
      </w:r>
      <w:r w:rsidR="00126582">
        <w:fldChar w:fldCharType="begin"/>
      </w:r>
      <w:r w:rsidR="00126582">
        <w:instrText xml:space="preserve"> ADDIN ZOTERO_ITEM CSL_CITATION {"citationID":"W8g3Q8qO","properties":{"unsorted":false,"formattedCitation":"(International Organisation for Standardisation, 2016)","plainCitation":"(International Organisation for Standardisation, 2016)","noteIndex":0},"citationItems":[{"id":181,"uris":["http://zotero.org/users/local/x6OJxADO/items/DEVHVCEN"],"itemData":{"id":181,"type":"standard","authority":"ISO","publisher":"ISO","publisher-place":"Geneva","title":"ISO/IEC 25023 Systems and software engineering — Systems and software Quality Requirements and Evaluation (SQuaRE) — Measurement of system and software product quality.","author":[{"literal":"International Organisation for Standardisation"}],"accessed":{"date-parts":[["2026",6,28]]},"issued":{"date-parts":[["2016"]]}}}],"schema":"https://github.com/citation-style-language/schema/raw/master/csl-citation.json"} </w:instrText>
      </w:r>
      <w:r w:rsidR="00126582">
        <w:fldChar w:fldCharType="separate"/>
      </w:r>
      <w:r w:rsidR="00126582">
        <w:rPr>
          <w:noProof/>
        </w:rPr>
        <w:t>(International Organisation for Standardisation, 2016)</w:t>
      </w:r>
      <w:r w:rsidR="00126582">
        <w:fldChar w:fldCharType="end"/>
      </w:r>
      <w:r>
        <w:t xml:space="preserve"> that can be used to evaluate the quality of software, while the proposed ISO/IEC</w:t>
      </w:r>
      <w:r w:rsidR="00E94C27">
        <w:t xml:space="preserve"> </w:t>
      </w:r>
      <w:r>
        <w:t>25000-70 standard emphasises the importance of measurement throughout the SD</w:t>
      </w:r>
      <w:r w:rsidR="00213F0F">
        <w:t>L</w:t>
      </w:r>
      <w:r>
        <w:t xml:space="preserve">C. </w:t>
      </w:r>
      <w:r w:rsidR="00F1198E">
        <w:t>Accurate measurements provide the data that</w:t>
      </w:r>
      <w:r w:rsidR="00722C30">
        <w:t xml:space="preserve"> supports </w:t>
      </w:r>
      <w:r w:rsidR="00D22A6B">
        <w:t>better</w:t>
      </w:r>
      <w:r w:rsidR="00722C30">
        <w:t xml:space="preserve"> design</w:t>
      </w:r>
      <w:r w:rsidR="00F1198E">
        <w:t>,</w:t>
      </w:r>
      <w:r w:rsidR="00D22A6B">
        <w:t xml:space="preserve"> planning and engineering of the software.  </w:t>
      </w:r>
      <w:r w:rsidR="0021496C">
        <w:t>In the authors experience, t</w:t>
      </w:r>
      <w:r w:rsidR="00091914">
        <w:t xml:space="preserve">he </w:t>
      </w:r>
      <w:r w:rsidR="00D60F35">
        <w:t xml:space="preserve">numeric </w:t>
      </w:r>
      <w:r w:rsidR="00091914">
        <w:t xml:space="preserve">values collected </w:t>
      </w:r>
      <w:r w:rsidR="0021496C">
        <w:t xml:space="preserve">can </w:t>
      </w:r>
      <w:r w:rsidR="00091914">
        <w:t xml:space="preserve">create the baseline that record </w:t>
      </w:r>
      <w:r w:rsidR="00E75A7E">
        <w:t xml:space="preserve">the </w:t>
      </w:r>
      <w:r w:rsidR="00091914">
        <w:t xml:space="preserve">state of the software before improvements are introduced. </w:t>
      </w:r>
      <w:r w:rsidR="00376ED0">
        <w:t>Such m</w:t>
      </w:r>
      <w:r w:rsidR="00F927FB">
        <w:t>easurement metrics</w:t>
      </w:r>
      <w:r w:rsidR="00091914">
        <w:t xml:space="preserve"> allow for the quantification of</w:t>
      </w:r>
      <w:r w:rsidR="00F927FB">
        <w:t xml:space="preserve"> software product quality</w:t>
      </w:r>
      <w:r w:rsidR="00376ED0">
        <w:t xml:space="preserve"> </w:t>
      </w:r>
      <w:r w:rsidR="00376ED0">
        <w:fldChar w:fldCharType="begin"/>
      </w:r>
      <w:r w:rsidR="00376ED0">
        <w:instrText xml:space="preserve"> ADDIN ZOTERO_ITEM CSL_CITATION {"citationID":"Iz50dM1K","properties":{"unsorted":false,"formattedCitation":"(Zhang {\\i{}et al.}, 2018)","plainCitation":"(Zhang et al., 2018)","noteIndex":0},"citationItems":[{"id":278,"uris":["http://zotero.org/users/local/x6OJxADO/items/XE2AFDJI"],"itemData":{"id":278,"type":"paper-conference","abstract":"How to measure and evaluate software quality is one important research subject in the computer software field. For helping people understand, measure and evaluate software quality, International Organization for Standardization</w:instrText>
      </w:r>
      <w:r w:rsidR="00376ED0">
        <w:rPr>
          <w:rFonts w:ascii="MS Mincho" w:eastAsia="MS Mincho" w:hAnsi="MS Mincho" w:cs="MS Mincho" w:hint="eastAsia"/>
        </w:rPr>
        <w:instrText>（</w:instrText>
      </w:r>
      <w:r w:rsidR="00376ED0">
        <w:instrText>ISO</w:instrText>
      </w:r>
      <w:r w:rsidR="00376ED0">
        <w:rPr>
          <w:rFonts w:ascii="MS Mincho" w:eastAsia="MS Mincho" w:hAnsi="MS Mincho" w:cs="MS Mincho" w:hint="eastAsia"/>
        </w:rPr>
        <w:instrText>）</w:instrText>
      </w:r>
      <w:r w:rsidR="00376ED0">
        <w:instrText xml:space="preserve">, has been carrying out years of researches on software quality standardization. The thoughts and methods shown in standardization will help people further understand and predict software quality easier. This paper introduces the development process of the international quality standards and gives more focus on the software quality development trends.","container-title":"2018 19th IEEE/ACIS International Conference on Software Engineering, Artificial Intelligence, Networking and Parallel/Distributed Computing (SNPD)","DOI":"10.1109/SNPD.2018.8441040","event-title":"2018 19th IEEE/ACIS International Conference on Software Engineering, Artificial Intelligence, Networking and Parallel/Distributed Computing (SNPD)","ISBN":"978-1-5386-5889-5","language":"en","page":"380-384","publisher":"IEEE","publisher-place":"Busan","source":"DOI.org (Crossref)","title":"Development and Reconstitution of Software Quality Measurement and Evaluation Standards","URL":"https://ieeexplore.ieee.org/document/8441040/","author":[{"family":"Zhang","given":"Yangyang"},{"family":"Liu","given":"Xiaojian"},{"family":"Liu","given":"Zengzhi"},{"family":"Li","given":"WenPeng"}],"accessed":{"date-parts":[["2026",8,11]]},"issued":{"date-parts":[["2018",6]]}}}],"schema":"https://github.com/citation-style-language/schema/raw/master/csl-citation.json"} </w:instrText>
      </w:r>
      <w:r w:rsidR="00376ED0">
        <w:fldChar w:fldCharType="separate"/>
      </w:r>
      <w:r w:rsidR="00376ED0" w:rsidRPr="00376ED0">
        <w:rPr>
          <w:rFonts w:ascii="Calibri" w:eastAsiaTheme="minorHAnsi" w:cs="Calibri"/>
          <w:lang w:val="en-GB"/>
        </w:rPr>
        <w:t xml:space="preserve">(Zhang </w:t>
      </w:r>
      <w:r w:rsidR="00376ED0" w:rsidRPr="00376ED0">
        <w:rPr>
          <w:rFonts w:ascii="Calibri" w:eastAsiaTheme="minorHAnsi" w:cs="Calibri"/>
          <w:i/>
          <w:iCs/>
          <w:lang w:val="en-GB"/>
        </w:rPr>
        <w:t>et al.</w:t>
      </w:r>
      <w:r w:rsidR="00376ED0" w:rsidRPr="00376ED0">
        <w:rPr>
          <w:rFonts w:ascii="Calibri" w:eastAsiaTheme="minorHAnsi" w:cs="Calibri"/>
          <w:lang w:val="en-GB"/>
        </w:rPr>
        <w:t>, 2018)</w:t>
      </w:r>
      <w:r w:rsidR="00376ED0">
        <w:fldChar w:fldCharType="end"/>
      </w:r>
      <w:r w:rsidR="00F927FB">
        <w:t>. T</w:t>
      </w:r>
      <w:r w:rsidR="00F0707A">
        <w:t>he</w:t>
      </w:r>
      <w:r w:rsidR="00F927FB">
        <w:t>s</w:t>
      </w:r>
      <w:r w:rsidR="00F0707A">
        <w:t>e</w:t>
      </w:r>
      <w:r w:rsidR="00F927FB">
        <w:t xml:space="preserve"> can then be utilised to measure</w:t>
      </w:r>
      <w:r w:rsidR="00091914">
        <w:t xml:space="preserve"> progress as work unfolds in the code base and provide evidence that can be compared </w:t>
      </w:r>
      <w:r w:rsidR="00213F0F">
        <w:t xml:space="preserve">against </w:t>
      </w:r>
      <w:r w:rsidR="00091914">
        <w:t xml:space="preserve">assumptions and observations.  </w:t>
      </w:r>
      <w:r w:rsidR="0021417E">
        <w:t>Therefore, measuring software quality creates transparency</w:t>
      </w:r>
      <w:r w:rsidR="00561795">
        <w:t xml:space="preserve"> in relation to the state of the software and </w:t>
      </w:r>
      <w:r w:rsidR="00BB792A">
        <w:t>supports</w:t>
      </w:r>
      <w:r w:rsidR="00561795">
        <w:t xml:space="preserve"> continuous improvements to be planned with precision. </w:t>
      </w:r>
      <w:r w:rsidR="00407B20">
        <w:t xml:space="preserve">Such measurement activities will be incorporated into the this research to provide continuous improvement that is supported by the quality requirements </w:t>
      </w:r>
      <w:r w:rsidR="00CF1708">
        <w:t>of</w:t>
      </w:r>
      <w:r w:rsidR="00407B20">
        <w:t xml:space="preserve"> ISO/IE</w:t>
      </w:r>
      <w:r w:rsidR="00CF1708">
        <w:t>C</w:t>
      </w:r>
      <w:r w:rsidR="00407B20">
        <w:t xml:space="preserve"> 25000-70.   </w:t>
      </w:r>
    </w:p>
    <w:p w14:paraId="5471ECAA" w14:textId="06BCB09B" w:rsidR="00A51058" w:rsidRPr="00A51058" w:rsidRDefault="008932A8" w:rsidP="007D3777">
      <w:r>
        <w:t xml:space="preserve">Highly available cloud-native architectures benefit immensely from quality measurement processes, as they reveal the truth about the state of the software. </w:t>
      </w:r>
      <w:r w:rsidR="00345616">
        <w:t>Traits such as availability, reliability, recovery time</w:t>
      </w:r>
      <w:r w:rsidR="00EA745D">
        <w:t>,</w:t>
      </w:r>
      <w:r w:rsidR="00345616">
        <w:t xml:space="preserve"> and fault frequenc</w:t>
      </w:r>
      <w:r w:rsidR="00EA745D">
        <w:t>y</w:t>
      </w:r>
      <w:r w:rsidR="00345616">
        <w:t xml:space="preserve"> need to be constantly monitored. </w:t>
      </w:r>
      <w:r w:rsidR="00E21449">
        <w:t xml:space="preserve">This is true </w:t>
      </w:r>
      <w:r w:rsidR="00E21449">
        <w:lastRenderedPageBreak/>
        <w:t xml:space="preserve">for both the CSP, who </w:t>
      </w:r>
      <w:r w:rsidR="006435F3">
        <w:t>is required</w:t>
      </w:r>
      <w:r w:rsidR="00E21449">
        <w:t xml:space="preserve"> to meet SLA targets, and the customer who </w:t>
      </w:r>
      <w:r w:rsidR="006435F3">
        <w:t>could</w:t>
      </w:r>
      <w:r w:rsidR="00E21449">
        <w:t xml:space="preserve"> penalise the CSP if a target is not met</w:t>
      </w:r>
      <w:r w:rsidR="00C225D5">
        <w:t xml:space="preserve"> </w:t>
      </w:r>
      <w:r w:rsidR="00C225D5">
        <w:fldChar w:fldCharType="begin"/>
      </w:r>
      <w:r w:rsidR="00126B8B">
        <w:instrText xml:space="preserve"> ADDIN ZOTERO_ITEM CSL_CITATION {"citationID":"uTCJTDqG","properties":{"unsorted":false,"formattedCitation":"(Callou and Vieira, 2024)","plainCitation":"(Callou and Vieira, 2024)","noteIndex":0},"citationItems":[{"id":269,"uris":["http://zotero.org/users/local/x6OJxADO/items/WM6F85ZE"],"itemData":{"id":269,"type":"paper-conference","abstract":"Companies need to adjust their service infrastructure to the demand over time. Given its elasticity and scalability, cloud computing represents an interesting option for meeting such demands. In this context, availability and performance are two critical aspects of cloud services that can significantly impact the success of businesses and organizations. This work proposes models to analyze availability and performance metrics of a web service hosted in a private cloud environment. Models based on stochastic Petri net and reliability block diagrams are proposed and validated through a testbed cloud service. The case studies illustrate the applicability of the proposed models, and the results clearly show the relevance of adopting models to represent cloud service systems.","container-title":"Proceedings of the 13th Latin-American Symposium on Dependable and Secure Computing","DOI":"10.1145/3697090.3697105","event-title":"LADC 2024: 13th Latin-American Symposium on Dependable and Secure Computing","ISBN":"979-8-4007-1740-6","language":"en","page":"262-271","publisher":"ACM","publisher-place":"Recife Brazil","source":"DOI.org (Crossref)","title":"Availability and Performance Analysis of Cloud Services","URL":"https://dl.acm.org/doi/10.1145/3697090.3697105","author":[{"family":"Callou","given":"Gustavo"},{"family":"Vieira","given":"Marco"}],"accessed":{"date-parts":[["2026",7,29]]},"issued":{"date-parts":[["2024",11,26]]}}}],"schema":"https://github.com/citation-style-language/schema/raw/master/csl-citation.json"} </w:instrText>
      </w:r>
      <w:r w:rsidR="00C225D5">
        <w:fldChar w:fldCharType="separate"/>
      </w:r>
      <w:r w:rsidR="00126B8B">
        <w:rPr>
          <w:noProof/>
        </w:rPr>
        <w:t>(Callou and Vieira, 2024)</w:t>
      </w:r>
      <w:r w:rsidR="00C225D5">
        <w:fldChar w:fldCharType="end"/>
      </w:r>
      <w:r w:rsidR="00E21449">
        <w:t xml:space="preserve">. </w:t>
      </w:r>
      <w:r w:rsidR="00A8021F">
        <w:t xml:space="preserve">Therefore, measurement is a key tool </w:t>
      </w:r>
      <w:r w:rsidR="00F27F0A">
        <w:t>for</w:t>
      </w:r>
      <w:r w:rsidR="00A8021F">
        <w:t xml:space="preserve"> determin</w:t>
      </w:r>
      <w:r w:rsidR="00F27F0A">
        <w:t>ing</w:t>
      </w:r>
      <w:r w:rsidR="00A8021F">
        <w:t xml:space="preserve"> if the software meets the desired architecture objectives.  </w:t>
      </w:r>
      <w:r w:rsidR="00345616">
        <w:t xml:space="preserve">  </w:t>
      </w:r>
    </w:p>
    <w:p w14:paraId="23E0A541" w14:textId="75EC1A21" w:rsidR="00A51058" w:rsidRDefault="00A51058" w:rsidP="007D3777">
      <w:pPr>
        <w:pStyle w:val="Disslevel3"/>
      </w:pPr>
      <w:bookmarkStart w:id="70" w:name="_Toc239928610"/>
      <w:r>
        <w:t>Reliability</w:t>
      </w:r>
      <w:r w:rsidR="00F415C9">
        <w:t xml:space="preserve"> and Availability</w:t>
      </w:r>
      <w:bookmarkEnd w:id="70"/>
    </w:p>
    <w:p w14:paraId="23656C3E" w14:textId="073C5E6B" w:rsidR="000A2178" w:rsidRDefault="00E32135" w:rsidP="00FB416D">
      <w:r>
        <w:t>One of the most important software characteristics</w:t>
      </w:r>
      <w:r w:rsidR="007F79A6">
        <w:t xml:space="preserve"> for mission-critical </w:t>
      </w:r>
      <w:r w:rsidR="00F762EB">
        <w:t xml:space="preserve">cloud-native </w:t>
      </w:r>
      <w:r w:rsidR="007F79A6">
        <w:t>applications</w:t>
      </w:r>
      <w:r>
        <w:t xml:space="preserve"> is reliability</w:t>
      </w:r>
      <w:r w:rsidR="00EE730A">
        <w:t xml:space="preserve"> and availability</w:t>
      </w:r>
      <w:r w:rsidR="007F79A6">
        <w:t xml:space="preserve">. The </w:t>
      </w:r>
      <w:proofErr w:type="spellStart"/>
      <w:r w:rsidR="00F762EB">
        <w:t>SQuaRE</w:t>
      </w:r>
      <w:proofErr w:type="spellEnd"/>
      <w:r w:rsidR="00F762EB">
        <w:t xml:space="preserve"> standards </w:t>
      </w:r>
      <w:r w:rsidR="00A967CD">
        <w:t xml:space="preserve">describe reliability as the manner in which the software performs its </w:t>
      </w:r>
      <w:r w:rsidR="005D2DD7">
        <w:t>desired</w:t>
      </w:r>
      <w:r w:rsidR="00A967CD">
        <w:t xml:space="preserve"> functionality. </w:t>
      </w:r>
      <w:r w:rsidR="005D2DD7">
        <w:t>T</w:t>
      </w:r>
      <w:r w:rsidR="00A967CD">
        <w:t>he characteristics related to the operation</w:t>
      </w:r>
      <w:r w:rsidR="005D2DD7">
        <w:t xml:space="preserve"> of the software over a period of time, the ability to tolerate failures</w:t>
      </w:r>
      <w:r w:rsidR="00C721EA">
        <w:t>,</w:t>
      </w:r>
      <w:r w:rsidR="005D2DD7">
        <w:t xml:space="preserve"> and </w:t>
      </w:r>
      <w:r w:rsidR="00C721EA">
        <w:t xml:space="preserve">to </w:t>
      </w:r>
      <w:r w:rsidR="005D2DD7">
        <w:t>recover from faults are part of the system</w:t>
      </w:r>
      <w:r w:rsidR="00C721EA">
        <w:t>’</w:t>
      </w:r>
      <w:r w:rsidR="005D2DD7">
        <w:t>s reliability</w:t>
      </w:r>
      <w:r w:rsidR="00A967CD">
        <w:t>.</w:t>
      </w:r>
      <w:r w:rsidR="009063AD">
        <w:t xml:space="preserve"> In order for the application to be truly reliable, it </w:t>
      </w:r>
      <w:r w:rsidR="006435F3">
        <w:t>should</w:t>
      </w:r>
      <w:r w:rsidR="009063AD">
        <w:t xml:space="preserve"> always work when it</w:t>
      </w:r>
      <w:r w:rsidR="00F9230C">
        <w:t xml:space="preserve"> is</w:t>
      </w:r>
      <w:r w:rsidR="009063AD">
        <w:t xml:space="preserve"> </w:t>
      </w:r>
      <w:r w:rsidR="006435F3">
        <w:t>required</w:t>
      </w:r>
      <w:r w:rsidR="009063AD">
        <w:t xml:space="preserve">, and should not let the enterprise down at critical moments. </w:t>
      </w:r>
      <w:r w:rsidR="001F469C">
        <w:t xml:space="preserve">High availability, as previously discussed, revolves around the </w:t>
      </w:r>
      <w:r w:rsidR="006435F3">
        <w:t>requir</w:t>
      </w:r>
      <w:r w:rsidR="00F722E2">
        <w:t>e</w:t>
      </w:r>
      <w:r w:rsidR="006435F3">
        <w:t>ment</w:t>
      </w:r>
      <w:r w:rsidR="001F469C">
        <w:t xml:space="preserve"> to provide a service with minimal disruptions </w:t>
      </w:r>
      <w:r w:rsidR="005D58FD">
        <w:t>through</w:t>
      </w:r>
      <w:r w:rsidR="001F469C">
        <w:t xml:space="preserve"> redundant architecture and failover mechanisms</w:t>
      </w:r>
      <w:r w:rsidR="00C225D5">
        <w:t xml:space="preserve"> </w:t>
      </w:r>
      <w:r w:rsidR="00C225D5">
        <w:fldChar w:fldCharType="begin"/>
      </w:r>
      <w:r w:rsidR="00126B8B">
        <w:instrText xml:space="preserve"> ADDIN ZOTERO_ITEM CSL_CITATION {"citationID":"auc6OR4Q","properties":{"unsorted":false,"formattedCitation":"(Callou and Vieira, 2024)","plainCitation":"(Callou and Vieira, 2024)","noteIndex":0},"citationItems":[{"id":269,"uris":["http://zotero.org/users/local/x6OJxADO/items/WM6F85ZE"],"itemData":{"id":269,"type":"paper-conference","abstract":"Companies need to adjust their service infrastructure to the demand over time. Given its elasticity and scalability, cloud computing represents an interesting option for meeting such demands. In this context, availability and performance are two critical aspects of cloud services that can significantly impact the success of businesses and organizations. This work proposes models to analyze availability and performance metrics of a web service hosted in a private cloud environment. Models based on stochastic Petri net and reliability block diagrams are proposed and validated through a testbed cloud service. The case studies illustrate the applicability of the proposed models, and the results clearly show the relevance of adopting models to represent cloud service systems.","container-title":"Proceedings of the 13th Latin-American Symposium on Dependable and Secure Computing","DOI":"10.1145/3697090.3697105","event-title":"LADC 2024: 13th Latin-American Symposium on Dependable and Secure Computing","ISBN":"979-8-4007-1740-6","language":"en","page":"262-271","publisher":"ACM","publisher-place":"Recife Brazil","source":"DOI.org (Crossref)","title":"Availability and Performance Analysis of Cloud Services","URL":"https://dl.acm.org/doi/10.1145/3697090.3697105","author":[{"family":"Callou","given":"Gustavo"},{"family":"Vieira","given":"Marco"}],"accessed":{"date-parts":[["2026",7,29]]},"issued":{"date-parts":[["2024",11,26]]}}}],"schema":"https://github.com/citation-style-language/schema/raw/master/csl-citation.json"} </w:instrText>
      </w:r>
      <w:r w:rsidR="00C225D5">
        <w:fldChar w:fldCharType="separate"/>
      </w:r>
      <w:r w:rsidR="00126B8B">
        <w:rPr>
          <w:noProof/>
        </w:rPr>
        <w:t>(Callou and Vieira, 2024)</w:t>
      </w:r>
      <w:r w:rsidR="00C225D5">
        <w:fldChar w:fldCharType="end"/>
      </w:r>
      <w:r w:rsidR="001F469C">
        <w:t xml:space="preserve">. </w:t>
      </w:r>
      <w:r w:rsidR="005D58FD">
        <w:t>In software quality</w:t>
      </w:r>
      <w:r w:rsidR="0003056C">
        <w:t>,</w:t>
      </w:r>
      <w:r w:rsidR="005D58FD">
        <w:t xml:space="preserve"> the </w:t>
      </w:r>
      <w:r w:rsidR="0003056C">
        <w:t>level</w:t>
      </w:r>
      <w:r w:rsidR="005D58FD">
        <w:t xml:space="preserve"> of availability is a measurable component which is benchmarked against agreed upon targets</w:t>
      </w:r>
      <w:r w:rsidR="00961E30">
        <w:t xml:space="preserve">. These targets are defined in the SLAs where uptime, RTO and RPO are the metrics used to evaluate the service provided by the CSP. </w:t>
      </w:r>
    </w:p>
    <w:p w14:paraId="68C68B73" w14:textId="2292E1E9" w:rsidR="00A51058" w:rsidRDefault="000A2178" w:rsidP="00FB416D">
      <w:r>
        <w:t xml:space="preserve">For the Event Aggregation Service both reliability and availability are </w:t>
      </w:r>
      <w:r w:rsidR="00E652F6">
        <w:t xml:space="preserve">the key software quality standards that need to be achieved at a high level. </w:t>
      </w:r>
      <w:r w:rsidR="001A4F97">
        <w:t xml:space="preserve">Although the service will be deployed with Kubernetes, that platform </w:t>
      </w:r>
      <w:r w:rsidR="00ED7EF9">
        <w:t>primarily</w:t>
      </w:r>
      <w:r w:rsidR="001A4F97">
        <w:t xml:space="preserve"> provides resilience at the</w:t>
      </w:r>
      <w:r w:rsidR="00ED7EF9">
        <w:t xml:space="preserve"> container orchestration and</w:t>
      </w:r>
      <w:r w:rsidR="001A4F97">
        <w:t xml:space="preserve"> infrastructure level via automatic recovery of pods</w:t>
      </w:r>
      <w:r w:rsidR="00342AB5">
        <w:t xml:space="preserve"> </w:t>
      </w:r>
      <w:r w:rsidR="00342AB5">
        <w:fldChar w:fldCharType="begin"/>
      </w:r>
      <w:r w:rsidR="00126B8B">
        <w:instrText xml:space="preserve"> ADDIN ZOTERO_ITEM CSL_CITATION {"citationID":"Ow9csNS1","properties":{"unsorted":false,"formattedCitation":"(Nerella, Sai Puvvada and Borra, 2025)","plainCitation":"(Nerella, Sai Puvvada and Borra, 2025)","noteIndex":0},"citationItems":[{"id":129,"uris":["http://zotero.org/users/local/x6OJxADO/items/K5GIEFJK"],"itemData":{"id":129,"type":"article-journal","abstract":"High Availability (HA) and Resilience is crucial for applications to minimize downtime, ensure business continuity, and maintain consistent reliability. Kubernetes, as the de facto container orchestration platform, has been widely adopted by startups, enterprises, and government agencies. While Kubernetes does not offer HA and Resilience for clusters and workloads by default, it provides several mechanisms that can be used in tandem to achieve them. Managed Kubernetes services (e.g., AWS EKS, Azure AKS, Google GKE) offload the responsibility of HA and resiliency for the control plane, which serves as the “brain” of Kubernetes. However, the responsibility for the data plane and workloads still lies with cluster administrators and developers. This paper proposes a multilayered approach to achieving HA and Resilience in managed Kubernetes clusters. We categorize the approach into two layers: workload and infrastructure layer. For each layer, we outline a series of mechanisms that must be adopted to ensure HA and Resilience. By applying these techniques sequentially at each layer, Kubernetes clusters can handle failures gracefully, scale efficiently, and maintain availability under varying workloads and infrastructure disruptions.","container-title":"International Journal of Science and Research (IJSR)","DOI":"10.21275/SR250313194616","ISSN":"23197064","issue":"3","journalAbbreviation":"IJSR","language":"en","page":"1705-1709","source":"DOI.org (Crossref)","title":"Framework for Kubernetes High Availability and Resilience in Public Cloud","volume":"14","author":[{"family":"Nerella","given":"Harshavardhan"},{"family":"Sai Puvvada","given":"Prasanna"},{"family":"Borra","given":"Praveen"}],"issued":{"date-parts":[["2025",3,27]]}}}],"schema":"https://github.com/citation-style-language/schema/raw/master/csl-citation.json"} </w:instrText>
      </w:r>
      <w:r w:rsidR="00342AB5">
        <w:fldChar w:fldCharType="separate"/>
      </w:r>
      <w:r w:rsidR="00126B8B">
        <w:rPr>
          <w:rFonts w:ascii="Calibri" w:eastAsiaTheme="minorHAnsi" w:cs="Calibri"/>
          <w:lang w:val="en-GB"/>
        </w:rPr>
        <w:t>(</w:t>
      </w:r>
      <w:proofErr w:type="spellStart"/>
      <w:r w:rsidR="00126B8B">
        <w:rPr>
          <w:rFonts w:ascii="Calibri" w:eastAsiaTheme="minorHAnsi" w:cs="Calibri"/>
          <w:lang w:val="en-GB"/>
        </w:rPr>
        <w:t>Nerella</w:t>
      </w:r>
      <w:proofErr w:type="spellEnd"/>
      <w:r w:rsidR="00126B8B">
        <w:rPr>
          <w:rFonts w:ascii="Calibri" w:eastAsiaTheme="minorHAnsi" w:cs="Calibri"/>
          <w:lang w:val="en-GB"/>
        </w:rPr>
        <w:t xml:space="preserve">, Sai </w:t>
      </w:r>
      <w:proofErr w:type="spellStart"/>
      <w:r w:rsidR="00126B8B">
        <w:rPr>
          <w:rFonts w:ascii="Calibri" w:eastAsiaTheme="minorHAnsi" w:cs="Calibri"/>
          <w:lang w:val="en-GB"/>
        </w:rPr>
        <w:t>Puvvada</w:t>
      </w:r>
      <w:proofErr w:type="spellEnd"/>
      <w:r w:rsidR="00126B8B">
        <w:rPr>
          <w:rFonts w:ascii="Calibri" w:eastAsiaTheme="minorHAnsi" w:cs="Calibri"/>
          <w:lang w:val="en-GB"/>
        </w:rPr>
        <w:t xml:space="preserve"> and Borra, 2025)</w:t>
      </w:r>
      <w:r w:rsidR="00342AB5">
        <w:fldChar w:fldCharType="end"/>
      </w:r>
      <w:r w:rsidR="001A4F97">
        <w:t xml:space="preserve">. Other architecture approaches </w:t>
      </w:r>
      <w:r w:rsidR="006435F3">
        <w:t>should</w:t>
      </w:r>
      <w:r w:rsidR="001A4F97">
        <w:t xml:space="preserve"> be considered to eliminate the  application level  SPoF. These approaches will be supported and evaluated by using recognised software quality principles. </w:t>
      </w:r>
    </w:p>
    <w:p w14:paraId="67D3B6A7" w14:textId="4A701772" w:rsidR="00A51058" w:rsidRPr="00A51058" w:rsidRDefault="00A51058" w:rsidP="007D3777"/>
    <w:p w14:paraId="7D0AB966" w14:textId="363FB4F1" w:rsidR="00DD5B3F" w:rsidRDefault="000F705B" w:rsidP="007D3777">
      <w:pPr>
        <w:pStyle w:val="DissChHeading"/>
        <w:numPr>
          <w:ilvl w:val="1"/>
          <w:numId w:val="21"/>
        </w:numPr>
      </w:pPr>
      <w:bookmarkStart w:id="71" w:name="_Toc239928611"/>
      <w:r w:rsidRPr="008E68F6">
        <w:t>Research Gap and Conclusion</w:t>
      </w:r>
      <w:bookmarkEnd w:id="71"/>
    </w:p>
    <w:p w14:paraId="109E0677" w14:textId="6F5376B2" w:rsidR="00364DFD" w:rsidRDefault="00364DFD" w:rsidP="007D3777">
      <w:r>
        <w:t>The research evaluated in the literature review demonstrates that postal enterprises are undergoing digital transformations due to</w:t>
      </w:r>
      <w:r w:rsidR="000E5BC4">
        <w:t xml:space="preserve"> </w:t>
      </w:r>
      <w:r>
        <w:t xml:space="preserve">evolving market conditions and customer </w:t>
      </w:r>
      <w:r>
        <w:lastRenderedPageBreak/>
        <w:t xml:space="preserve">requirements. </w:t>
      </w:r>
      <w:r w:rsidR="00681774">
        <w:t xml:space="preserve">At the centre of these transformations </w:t>
      </w:r>
      <w:r w:rsidR="00274537">
        <w:t>are</w:t>
      </w:r>
      <w:r w:rsidR="00681774">
        <w:t xml:space="preserve"> domain-driven microservices, event-driven </w:t>
      </w:r>
      <w:r w:rsidR="000060B6">
        <w:t xml:space="preserve">architecture and cloud-native application deployment. These approaches are structured and planned using Enterprise Architecture frameworks like TOGAF. Enterprises use TOGAF to establish </w:t>
      </w:r>
      <w:r w:rsidR="00274537">
        <w:t>a</w:t>
      </w:r>
      <w:r w:rsidR="000060B6">
        <w:t xml:space="preserve"> baseline architecture and then define </w:t>
      </w:r>
      <w:r w:rsidR="00274537">
        <w:t xml:space="preserve">a </w:t>
      </w:r>
      <w:r w:rsidR="000060B6">
        <w:t xml:space="preserve">target architecture </w:t>
      </w:r>
      <w:r w:rsidR="00274537">
        <w:t>that guides the transformation process</w:t>
      </w:r>
      <w:r w:rsidR="000060B6">
        <w:t xml:space="preserve">. </w:t>
      </w:r>
      <w:r w:rsidR="0074098C">
        <w:t>Benefits from</w:t>
      </w:r>
      <w:r w:rsidR="000060B6">
        <w:t xml:space="preserve"> transition</w:t>
      </w:r>
      <w:r w:rsidR="0074098C">
        <w:t>ing</w:t>
      </w:r>
      <w:r w:rsidR="000060B6">
        <w:t xml:space="preserve"> towards event-driven architecture and event streaming </w:t>
      </w:r>
      <w:r w:rsidR="0074098C">
        <w:t xml:space="preserve">include the decoupling of </w:t>
      </w:r>
      <w:r w:rsidR="00745561">
        <w:t>services</w:t>
      </w:r>
      <w:r w:rsidR="0074098C">
        <w:t xml:space="preserve"> via asynchronous communication and increased scalability</w:t>
      </w:r>
      <w:r w:rsidR="000E5BC4">
        <w:t xml:space="preserve"> for applications</w:t>
      </w:r>
      <w:r w:rsidR="0074098C">
        <w:t xml:space="preserve">. </w:t>
      </w:r>
      <w:r w:rsidR="000E5BC4">
        <w:t xml:space="preserve">Kubernetes provides resilience and flexibility for the deployment of </w:t>
      </w:r>
      <w:r w:rsidR="00611293">
        <w:t>containerised</w:t>
      </w:r>
      <w:r w:rsidR="000E5BC4">
        <w:t xml:space="preserve"> applications </w:t>
      </w:r>
      <w:r w:rsidR="00B514DA">
        <w:t xml:space="preserve">via deployment, recovery and scaling automations. </w:t>
      </w:r>
    </w:p>
    <w:p w14:paraId="702F699F" w14:textId="65F3DF7D" w:rsidR="00F34401" w:rsidRDefault="00F34401" w:rsidP="007D3777"/>
    <w:p w14:paraId="57D19972" w14:textId="445F4690" w:rsidR="00F34401" w:rsidRDefault="00F34401" w:rsidP="007D3777">
      <w:r>
        <w:t xml:space="preserve">Although this extensive body of knowledge </w:t>
      </w:r>
      <w:r w:rsidR="00D704EB">
        <w:t xml:space="preserve">covers wide areas related to the </w:t>
      </w:r>
      <w:r w:rsidR="00E9690C">
        <w:t>research</w:t>
      </w:r>
      <w:r w:rsidR="00D704EB">
        <w:t xml:space="preserve"> question, it does not provide a focused </w:t>
      </w:r>
      <w:r w:rsidR="00912FE3">
        <w:t xml:space="preserve">answer to the question of how high </w:t>
      </w:r>
      <w:r w:rsidR="00E9690C">
        <w:t>availability</w:t>
      </w:r>
      <w:r w:rsidR="00912FE3">
        <w:t xml:space="preserve"> can be achieved for mission-critical </w:t>
      </w:r>
      <w:r w:rsidR="005054A1">
        <w:t>e</w:t>
      </w:r>
      <w:r w:rsidR="00912FE3">
        <w:t xml:space="preserve">vent </w:t>
      </w:r>
      <w:r w:rsidR="005054A1">
        <w:t>a</w:t>
      </w:r>
      <w:r w:rsidR="00912FE3">
        <w:t xml:space="preserve">ggregation </w:t>
      </w:r>
      <w:r w:rsidR="005054A1">
        <w:t>s</w:t>
      </w:r>
      <w:r w:rsidR="00912FE3">
        <w:t>ervices</w:t>
      </w:r>
      <w:r w:rsidR="005054A1">
        <w:t>,</w:t>
      </w:r>
      <w:r w:rsidR="00912FE3">
        <w:t xml:space="preserve"> that present consolidated data from various domains to downstream consumers. </w:t>
      </w:r>
      <w:r w:rsidR="005054A1">
        <w:t>Exi</w:t>
      </w:r>
      <w:r w:rsidR="005C6F65">
        <w:t>s</w:t>
      </w:r>
      <w:r w:rsidR="005054A1">
        <w:t>ting research e</w:t>
      </w:r>
      <w:r w:rsidR="001A0929">
        <w:t>xplain</w:t>
      </w:r>
      <w:r w:rsidR="005054A1">
        <w:t>s</w:t>
      </w:r>
      <w:r w:rsidR="001A0929">
        <w:t xml:space="preserve"> how </w:t>
      </w:r>
      <w:r w:rsidR="00652294">
        <w:t xml:space="preserve">an aggregation service can be configured and how cloud systems are implemented to provide resilient operations, yet relatively little </w:t>
      </w:r>
      <w:r w:rsidR="005C6F65">
        <w:t>attention has been given to</w:t>
      </w:r>
      <w:r w:rsidR="00652294">
        <w:t xml:space="preserve"> eliminating SPoF on the application architecture of event aggregation services. </w:t>
      </w:r>
      <w:r w:rsidR="005C6F65">
        <w:t>Since</w:t>
      </w:r>
      <w:r w:rsidR="00E85257">
        <w:t xml:space="preserve"> downstream domain consumers depend on</w:t>
      </w:r>
      <w:r w:rsidR="00652294">
        <w:t xml:space="preserve"> th</w:t>
      </w:r>
      <w:r w:rsidR="00E85257">
        <w:t xml:space="preserve">ese kinds of services, the blast radius in the event of a failure can have a disproportionate impact on business operations. </w:t>
      </w:r>
    </w:p>
    <w:p w14:paraId="06129019" w14:textId="1916469F" w:rsidR="00A74E84" w:rsidRDefault="00A74E84" w:rsidP="007D3777">
      <w:r>
        <w:t xml:space="preserve">Existing research examines various approaches for providing high </w:t>
      </w:r>
      <w:r w:rsidR="002961C6">
        <w:t>availability for infrastructure, including a focus on event streaming platforms and container orchestration. These technologies reduce infrastructure</w:t>
      </w:r>
      <w:r w:rsidR="005C6F65">
        <w:t>-</w:t>
      </w:r>
      <w:r w:rsidR="002961C6">
        <w:t>level failures, but they</w:t>
      </w:r>
      <w:r w:rsidR="00710480">
        <w:t xml:space="preserve"> do not guarantee high availability for </w:t>
      </w:r>
      <w:r w:rsidR="007748C7">
        <w:t xml:space="preserve">aggregation services </w:t>
      </w:r>
      <w:r w:rsidR="00B865E6">
        <w:t>at</w:t>
      </w:r>
      <w:r w:rsidR="007748C7">
        <w:t xml:space="preserve"> </w:t>
      </w:r>
      <w:r w:rsidR="00710480">
        <w:t xml:space="preserve">the application </w:t>
      </w:r>
      <w:r w:rsidR="002B1ABD">
        <w:t>layer</w:t>
      </w:r>
      <w:r w:rsidR="00710480">
        <w:t>.</w:t>
      </w:r>
      <w:r w:rsidR="00551D6A">
        <w:t xml:space="preserve"> Therefore, there is a </w:t>
      </w:r>
      <w:r w:rsidR="0050555E">
        <w:t>requir</w:t>
      </w:r>
      <w:r w:rsidR="00B865E6">
        <w:t>e</w:t>
      </w:r>
      <w:r w:rsidR="0050555E">
        <w:t>ment</w:t>
      </w:r>
      <w:r w:rsidR="00551D6A">
        <w:t xml:space="preserve"> for architectural guidance that </w:t>
      </w:r>
      <w:r w:rsidR="0036613E">
        <w:t>combines domain-driven design, event-driven architecture, container orchestration and software quality standards into a complete solution for highly available event aggregation.</w:t>
      </w:r>
    </w:p>
    <w:p w14:paraId="03E8D773" w14:textId="49D3B39A" w:rsidR="009F70B4" w:rsidRDefault="00864FA8" w:rsidP="007D3777">
      <w:r>
        <w:t xml:space="preserve">This </w:t>
      </w:r>
      <w:r w:rsidR="00B95ABE" w:rsidRPr="00B95ABE">
        <w:t>dissertation</w:t>
      </w:r>
      <w:r w:rsidR="0016595D">
        <w:t xml:space="preserve"> </w:t>
      </w:r>
      <w:r w:rsidR="00FB0DA1">
        <w:t>addresses</w:t>
      </w:r>
      <w:r w:rsidR="003C7F5E">
        <w:t xml:space="preserve"> this gap by </w:t>
      </w:r>
      <w:r w:rsidR="0016595D">
        <w:t>proposing</w:t>
      </w:r>
      <w:r w:rsidR="003C7F5E">
        <w:t xml:space="preserve"> how a highly available Event Aggregation Service architecture can be implemented for a cloud-native postal enterprise. </w:t>
      </w:r>
      <w:r w:rsidR="0016595D">
        <w:t>Redundancy, failover mechanisms and application</w:t>
      </w:r>
      <w:r w:rsidR="00491788">
        <w:t>-</w:t>
      </w:r>
      <w:r w:rsidR="0016595D">
        <w:t xml:space="preserve">level resilience are incorporated into the proposed </w:t>
      </w:r>
      <w:r w:rsidR="0016595D">
        <w:lastRenderedPageBreak/>
        <w:t xml:space="preserve">architecture. This approach is designed to eliminate </w:t>
      </w:r>
      <w:r w:rsidR="00491788">
        <w:t>application-level single points of failure</w:t>
      </w:r>
      <w:r w:rsidR="0016595D">
        <w:t xml:space="preserve"> and maintain service continuity for downstream consumers </w:t>
      </w:r>
      <w:r w:rsidR="000F60F0">
        <w:t xml:space="preserve">during infrastructure or application failures. </w:t>
      </w:r>
      <w:r w:rsidR="0016595D">
        <w:t xml:space="preserve">Recognised software quality principles are used to evaluate the resulting architecture and </w:t>
      </w:r>
      <w:r w:rsidR="001760C8">
        <w:t>determine</w:t>
      </w:r>
      <w:r w:rsidR="0016595D">
        <w:t xml:space="preserve"> its suitability for deploying mission-critical components in an enterprise environment. </w:t>
      </w:r>
    </w:p>
    <w:p w14:paraId="0DC77277" w14:textId="377EFAA6" w:rsidR="00AE2771" w:rsidRDefault="00AE2771" w:rsidP="007D3777"/>
    <w:p w14:paraId="1D628DB8" w14:textId="68E39665" w:rsidR="00AE2771" w:rsidRDefault="00AE2771" w:rsidP="007D3777"/>
    <w:p w14:paraId="4C4C2508" w14:textId="20358FA8" w:rsidR="00507629" w:rsidRDefault="00507629" w:rsidP="007D3777"/>
    <w:p w14:paraId="1DE826B6" w14:textId="2A3686BA" w:rsidR="00507629" w:rsidRPr="008E68F6" w:rsidRDefault="00507629" w:rsidP="0015377F">
      <w:pPr>
        <w:pStyle w:val="DissChHeading"/>
      </w:pPr>
      <w:bookmarkStart w:id="72" w:name="_Toc239928612"/>
      <w:r>
        <w:t>Design</w:t>
      </w:r>
      <w:bookmarkEnd w:id="72"/>
    </w:p>
    <w:p w14:paraId="41D4DB26" w14:textId="552D57A6" w:rsidR="00507629" w:rsidRDefault="005C16D5" w:rsidP="005C16D5">
      <w:pPr>
        <w:pStyle w:val="DissChHeading"/>
        <w:numPr>
          <w:ilvl w:val="1"/>
          <w:numId w:val="21"/>
        </w:numPr>
      </w:pPr>
      <w:bookmarkStart w:id="73" w:name="_Toc239928613"/>
      <w:r>
        <w:t>Design Overview</w:t>
      </w:r>
      <w:bookmarkEnd w:id="73"/>
    </w:p>
    <w:p w14:paraId="478871B1" w14:textId="063CA71F" w:rsidR="00722BE9" w:rsidRDefault="005B1C07" w:rsidP="00722BE9">
      <w:r>
        <w:t xml:space="preserve">High availability is a major factor in the successful operations of a digitalised business. However, many business that operate critical component’s often have a poorly architected system that does not provide resilience in the event of an incident. A SIOS survey of 390 IT professionals found that 14% of the participating business </w:t>
      </w:r>
      <w:r w:rsidR="007E7D1F" w:rsidRPr="007E7D1F">
        <w:t>did not operate their database environments using high-availability or clustering protection</w:t>
      </w:r>
      <w:r w:rsidR="009A187B">
        <w:t xml:space="preserve"> </w:t>
      </w:r>
      <w:r w:rsidR="009A187B">
        <w:fldChar w:fldCharType="begin"/>
      </w:r>
      <w:r w:rsidR="009A187B">
        <w:instrText xml:space="preserve"> ADDIN ZOTERO_ITEM CSL_CITATION {"citationID":"gTwecq5P","properties":{"unsorted":false,"formattedCitation":"(SIOS, 2018)","plainCitation":"(SIOS, 2018)","noteIndex":0},"citationItems":[{"id":282,"uris":["http://zotero.org/users/local/x6OJxADO/items/ULP8BMFR"],"itemData":{"id":282,"type":"document","title":"State of HA Application Survey","author":[{"literal":"SIOS"}],"issued":{"date-parts":[["2018"]]}}}],"schema":"https://github.com/citation-style-language/schema/raw/master/csl-citation.json"} </w:instrText>
      </w:r>
      <w:r w:rsidR="009A187B">
        <w:fldChar w:fldCharType="separate"/>
      </w:r>
      <w:r w:rsidR="009A187B">
        <w:rPr>
          <w:noProof/>
        </w:rPr>
        <w:t>(SIOS, 2018)</w:t>
      </w:r>
      <w:r w:rsidR="009A187B">
        <w:fldChar w:fldCharType="end"/>
      </w:r>
      <w:r>
        <w:t xml:space="preserve">. </w:t>
      </w:r>
      <w:r w:rsidR="005D0D50">
        <w:t>Furthermore, this report identified that 98% of participant</w:t>
      </w:r>
      <w:r w:rsidR="007E7D1F">
        <w:t>s</w:t>
      </w:r>
      <w:r w:rsidR="005D0D50">
        <w:t xml:space="preserve"> </w:t>
      </w:r>
      <w:r w:rsidR="007E7D1F" w:rsidRPr="007E7D1F">
        <w:t>experienced application performance issues affecting end users in their mission-critical systems, ranging from daily occurrences to once per year</w:t>
      </w:r>
      <w:r w:rsidR="007E7D1F">
        <w:t xml:space="preserve"> </w:t>
      </w:r>
      <w:r w:rsidR="007E7D1F">
        <w:fldChar w:fldCharType="begin"/>
      </w:r>
      <w:r w:rsidR="007E7D1F">
        <w:instrText xml:space="preserve"> ADDIN ZOTERO_ITEM CSL_CITATION {"citationID":"pjBAhTqG","properties":{"unsorted":false,"formattedCitation":"(SIOS, 2018)","plainCitation":"(SIOS, 2018)","noteIndex":0},"citationItems":[{"id":282,"uris":["http://zotero.org/users/local/x6OJxADO/items/ULP8BMFR"],"itemData":{"id":282,"type":"document","title":"State of HA Application Survey","author":[{"literal":"SIOS"}],"issued":{"date-parts":[["2018"]]}}}],"schema":"https://github.com/citation-style-language/schema/raw/master/csl-citation.json"} </w:instrText>
      </w:r>
      <w:r w:rsidR="007E7D1F">
        <w:fldChar w:fldCharType="separate"/>
      </w:r>
      <w:r w:rsidR="007E7D1F">
        <w:rPr>
          <w:noProof/>
        </w:rPr>
        <w:t>(SIOS, 2018)</w:t>
      </w:r>
      <w:r w:rsidR="007E7D1F">
        <w:fldChar w:fldCharType="end"/>
      </w:r>
      <w:r w:rsidR="005D0D50">
        <w:t>.</w:t>
      </w:r>
      <w:r>
        <w:t xml:space="preserve"> </w:t>
      </w:r>
      <w:r w:rsidR="007E7D1F">
        <w:t xml:space="preserve">This kinds of issues can affect the biggest postal and logistics enterprises across the world. </w:t>
      </w:r>
      <w:r w:rsidR="00722BE9">
        <w:t>On July 17</w:t>
      </w:r>
      <w:r w:rsidR="00722BE9" w:rsidRPr="00722BE9">
        <w:rPr>
          <w:vertAlign w:val="superscript"/>
        </w:rPr>
        <w:t>th</w:t>
      </w:r>
      <w:r w:rsidR="00722BE9">
        <w:t xml:space="preserve"> 2025 a spokesperson for the UK Post Office confirmed that “there is a major outage across the Post Office estate”</w:t>
      </w:r>
      <w:r w:rsidR="005A7D05">
        <w:fldChar w:fldCharType="begin"/>
      </w:r>
      <w:r w:rsidR="005A7D05">
        <w:instrText xml:space="preserve"> ADDIN ZOTERO_ITEM CSL_CITATION {"citationID":"KQCFVn2u","properties":{"unsorted":false,"formattedCitation":"(Jade Wright, 2025)","plainCitation":"(Jade Wright, 2025)","noteIndex":0},"citationItems":[{"id":279,"uris":["http://zotero.org/users/local/x6OJxADO/items/G26UWXUZ"],"itemData":{"id":279,"type":"article-newspaper","container-title":"Times &amp; Star","title":"Royal Mail confirms Post Office system outage amid issues","URL":"https://www.timesandstar.co.uk/news/national/uk-today/25321694.royal-mail-confirms-post-office-system-outage-amid-issues/","author":[{"literal":"Jade Wright"}],"issued":{"date-parts":[["2025",7,17]]}}}],"schema":"https://github.com/citation-style-language/schema/raw/master/csl-citation.json"} </w:instrText>
      </w:r>
      <w:r w:rsidR="005A7D05">
        <w:fldChar w:fldCharType="separate"/>
      </w:r>
      <w:r w:rsidR="005A7D05">
        <w:rPr>
          <w:noProof/>
        </w:rPr>
        <w:t>(Jade Wright, 2025)</w:t>
      </w:r>
      <w:r w:rsidR="005A7D05">
        <w:fldChar w:fldCharType="end"/>
      </w:r>
      <w:r w:rsidR="00722BE9">
        <w:t>. This</w:t>
      </w:r>
      <w:r w:rsidR="001C2721">
        <w:t xml:space="preserve"> was the result of a Fujitsu data centre</w:t>
      </w:r>
      <w:r w:rsidR="00722BE9">
        <w:t xml:space="preserve"> </w:t>
      </w:r>
      <w:r w:rsidR="001C2721">
        <w:t xml:space="preserve">outage which led to a failure of the core Horizon system, which Postal branches across the nation depended on for basic operations. This event provides a recent real-world example of a mission critical component experiencing downtime and negatively impacting </w:t>
      </w:r>
      <w:r w:rsidR="002A630E">
        <w:t xml:space="preserve">downstream </w:t>
      </w:r>
      <w:r w:rsidR="001C2721">
        <w:t xml:space="preserve"> </w:t>
      </w:r>
      <w:r w:rsidR="002A630E">
        <w:t xml:space="preserve">capabilities within a postal company. The disaster for the UK Post Office reinforces that in order to avoid </w:t>
      </w:r>
      <w:r w:rsidR="001C2721">
        <w:t>reputational and financial damage</w:t>
      </w:r>
      <w:r w:rsidR="002A630E">
        <w:t xml:space="preserve"> a carefully planned strategy for high availability must be in place for </w:t>
      </w:r>
      <w:r w:rsidR="00630AF9">
        <w:t>mission-</w:t>
      </w:r>
      <w:r w:rsidR="002A630E">
        <w:t xml:space="preserve">critical </w:t>
      </w:r>
      <w:r w:rsidR="007433E6">
        <w:t>components</w:t>
      </w:r>
      <w:r w:rsidR="001C2721">
        <w:t>.</w:t>
      </w:r>
      <w:r w:rsidR="002A630E">
        <w:t xml:space="preserve"> </w:t>
      </w:r>
      <w:r w:rsidR="007433E6">
        <w:t>T</w:t>
      </w:r>
      <w:r w:rsidR="002A630E">
        <w:t xml:space="preserve">he </w:t>
      </w:r>
      <w:r w:rsidR="007433E6">
        <w:t>Horizon system was different to the Event Aggregation Service discussed in this dissertation</w:t>
      </w:r>
      <w:r w:rsidR="00630AF9">
        <w:t xml:space="preserve"> in its </w:t>
      </w:r>
      <w:r w:rsidR="00630AF9">
        <w:lastRenderedPageBreak/>
        <w:t>direct purpose and design</w:t>
      </w:r>
      <w:r w:rsidR="007433E6">
        <w:t>. However, the risk</w:t>
      </w:r>
      <w:r w:rsidR="00630AF9">
        <w:t>s</w:t>
      </w:r>
      <w:r w:rsidR="007433E6">
        <w:t xml:space="preserve"> </w:t>
      </w:r>
      <w:r w:rsidR="00630AF9">
        <w:t xml:space="preserve">linked </w:t>
      </w:r>
      <w:r w:rsidR="007433E6">
        <w:t xml:space="preserve">with its failure </w:t>
      </w:r>
      <w:r w:rsidR="00630AF9">
        <w:t xml:space="preserve">are similar to those associated with a key Event Aggregation Service that multiple downstream domains depend on for </w:t>
      </w:r>
      <w:r w:rsidR="000313B1">
        <w:t>vital</w:t>
      </w:r>
      <w:r w:rsidR="00630AF9">
        <w:t xml:space="preserve"> operations. </w:t>
      </w:r>
      <w:r w:rsidR="000313B1">
        <w:t>Therefore, the design explored throughout this chapter will be architected to avoid such a failure from impacting the business so drastically. Initially, a baseline architecture will be presented</w:t>
      </w:r>
      <w:r w:rsidR="009277CF">
        <w:t xml:space="preserve">. This </w:t>
      </w:r>
      <w:r w:rsidR="00BB467C">
        <w:t xml:space="preserve">initial </w:t>
      </w:r>
      <w:r w:rsidR="009277CF">
        <w:t xml:space="preserve">design will represent a system that lacks high availability and focuses on the core functions required for daily operations in perfect conditions. </w:t>
      </w:r>
      <w:r w:rsidR="00BB467C">
        <w:t xml:space="preserve">That baseline will then be extended using various cloud components to provide high availability of varying degrees. These will be tested and the results will be evaluated to determine if availability has been increased and by how much. </w:t>
      </w:r>
    </w:p>
    <w:p w14:paraId="70A6D60B" w14:textId="459D6B2A" w:rsidR="005C16D5" w:rsidRDefault="005C16D5" w:rsidP="005C16D5">
      <w:pPr>
        <w:pStyle w:val="DissChHeading"/>
        <w:numPr>
          <w:ilvl w:val="1"/>
          <w:numId w:val="21"/>
        </w:numPr>
      </w:pPr>
      <w:bookmarkStart w:id="74" w:name="_Toc239928614"/>
      <w:r>
        <w:t>Functional</w:t>
      </w:r>
      <w:r w:rsidR="00DB5289">
        <w:t>,</w:t>
      </w:r>
      <w:r>
        <w:t xml:space="preserve"> Quality</w:t>
      </w:r>
      <w:r w:rsidR="00DB5289">
        <w:t xml:space="preserve"> and High Availability</w:t>
      </w:r>
      <w:r>
        <w:t xml:space="preserve"> Requirements</w:t>
      </w:r>
      <w:bookmarkEnd w:id="74"/>
    </w:p>
    <w:p w14:paraId="28D42C18" w14:textId="11A14349" w:rsidR="00A71311" w:rsidRDefault="00DB5289" w:rsidP="00A71311">
      <w:pPr>
        <w:pStyle w:val="Disslevel3"/>
      </w:pPr>
      <w:bookmarkStart w:id="75" w:name="_Toc239928615"/>
      <w:r>
        <w:t>Functional requirements.</w:t>
      </w:r>
      <w:bookmarkEnd w:id="75"/>
    </w:p>
    <w:p w14:paraId="6F74DFF2" w14:textId="729EF333" w:rsidR="00A71311" w:rsidRDefault="00A71311" w:rsidP="00A71311">
      <w:r>
        <w:t xml:space="preserve">The following list contains functional requirements that the proposed system is designed to meet. </w:t>
      </w:r>
    </w:p>
    <w:p w14:paraId="4F0B355D" w14:textId="294C4948" w:rsidR="004755FE" w:rsidRDefault="004755FE" w:rsidP="004755FE">
      <w:r>
        <w:t>The system must:</w:t>
      </w:r>
    </w:p>
    <w:p w14:paraId="6FAE3F5D" w14:textId="56EEEC3B" w:rsidR="004755FE" w:rsidRDefault="000B0951" w:rsidP="004755FE">
      <w:pPr>
        <w:pStyle w:val="ListParagraph"/>
        <w:numPr>
          <w:ilvl w:val="0"/>
          <w:numId w:val="40"/>
        </w:numPr>
      </w:pPr>
      <w:r>
        <w:t>C</w:t>
      </w:r>
      <w:r w:rsidR="004755FE">
        <w:t xml:space="preserve">onsume </w:t>
      </w:r>
      <w:r>
        <w:t xml:space="preserve">shipment </w:t>
      </w:r>
      <w:r w:rsidR="004755FE">
        <w:t xml:space="preserve">events from </w:t>
      </w:r>
      <w:r>
        <w:t xml:space="preserve">the Logistic Centre and Delivery Base domains. </w:t>
      </w:r>
    </w:p>
    <w:p w14:paraId="26E97FEE" w14:textId="3A60534E" w:rsidR="000B0951" w:rsidRDefault="000B0951" w:rsidP="004755FE">
      <w:pPr>
        <w:pStyle w:val="ListParagraph"/>
        <w:numPr>
          <w:ilvl w:val="0"/>
          <w:numId w:val="40"/>
        </w:numPr>
      </w:pPr>
      <w:r>
        <w:t xml:space="preserve">Store received shipment data in a table called </w:t>
      </w:r>
      <w:r>
        <w:rPr>
          <w:i/>
          <w:iCs/>
        </w:rPr>
        <w:t>all_shipment_events</w:t>
      </w:r>
      <w:r>
        <w:t>.</w:t>
      </w:r>
    </w:p>
    <w:p w14:paraId="5CECF874" w14:textId="443F14B9" w:rsidR="004755FE" w:rsidRPr="004755FE" w:rsidRDefault="004755FE" w:rsidP="004755FE">
      <w:pPr>
        <w:pStyle w:val="ListParagraph"/>
        <w:numPr>
          <w:ilvl w:val="0"/>
          <w:numId w:val="40"/>
        </w:numPr>
      </w:pPr>
      <w:r>
        <w:t xml:space="preserve">Maintain materialised shipment data in a table called </w:t>
      </w:r>
      <w:r>
        <w:rPr>
          <w:i/>
          <w:iCs/>
        </w:rPr>
        <w:t>current_shipment_state</w:t>
      </w:r>
      <w:r w:rsidRPr="004755FE">
        <w:t>.</w:t>
      </w:r>
    </w:p>
    <w:p w14:paraId="4EF8CFC6" w14:textId="77777777" w:rsidR="002423E0" w:rsidRDefault="00D54B1E" w:rsidP="002423E0">
      <w:pPr>
        <w:pStyle w:val="ListParagraph"/>
        <w:numPr>
          <w:ilvl w:val="0"/>
          <w:numId w:val="40"/>
        </w:numPr>
      </w:pPr>
      <w:r>
        <w:t xml:space="preserve">Expose the current state of shipments via a GraphQL API endpoint. </w:t>
      </w:r>
    </w:p>
    <w:p w14:paraId="2D822618" w14:textId="3E2F69F6" w:rsidR="002423E0" w:rsidRDefault="002423E0" w:rsidP="002423E0">
      <w:pPr>
        <w:pStyle w:val="ListParagraph"/>
        <w:numPr>
          <w:ilvl w:val="0"/>
          <w:numId w:val="40"/>
        </w:numPr>
      </w:pPr>
      <w:r w:rsidRPr="002423E0">
        <w:t>Support the reprocessing of events without corrupting the materialised read model.</w:t>
      </w:r>
    </w:p>
    <w:p w14:paraId="2EBFF697" w14:textId="1456F927" w:rsidR="006C26D0" w:rsidRDefault="002423E0" w:rsidP="006C26D0">
      <w:pPr>
        <w:pStyle w:val="ListParagraph"/>
        <w:numPr>
          <w:ilvl w:val="0"/>
          <w:numId w:val="40"/>
        </w:numPr>
      </w:pPr>
      <w:r w:rsidRPr="002423E0">
        <w:t>Provide health/readiness endpoints for deployment monitoring.</w:t>
      </w:r>
    </w:p>
    <w:p w14:paraId="20FFD0C8" w14:textId="0E65D08B" w:rsidR="00DB5289" w:rsidRDefault="00DB5289" w:rsidP="00DB5289">
      <w:pPr>
        <w:pStyle w:val="Disslevel3"/>
      </w:pPr>
      <w:bookmarkStart w:id="76" w:name="_Toc239928616"/>
      <w:r>
        <w:t>Quality and High Availability Requirements</w:t>
      </w:r>
      <w:bookmarkEnd w:id="76"/>
    </w:p>
    <w:p w14:paraId="6EED82B3" w14:textId="180A2DB5" w:rsidR="001B187D" w:rsidRDefault="001B187D" w:rsidP="000B0951">
      <w:r>
        <w:t xml:space="preserve">The following list contains quality and high availability requirements that the proposed system is designed to meet. </w:t>
      </w:r>
    </w:p>
    <w:p w14:paraId="2D99DA7D" w14:textId="191C54CA" w:rsidR="000B0951" w:rsidRDefault="000B0951" w:rsidP="000B0951">
      <w:r>
        <w:t>The system must:</w:t>
      </w:r>
    </w:p>
    <w:p w14:paraId="7F545317" w14:textId="6C0E4DDB" w:rsidR="000B0951" w:rsidRDefault="000B0951" w:rsidP="000B0951">
      <w:pPr>
        <w:pStyle w:val="ListParagraph"/>
        <w:numPr>
          <w:ilvl w:val="0"/>
          <w:numId w:val="40"/>
        </w:numPr>
      </w:pPr>
      <w:r>
        <w:lastRenderedPageBreak/>
        <w:t xml:space="preserve">Tolerate Pod failure of application replicas in Kubernetes. </w:t>
      </w:r>
    </w:p>
    <w:p w14:paraId="202AB520" w14:textId="5264295D" w:rsidR="00C56F1F" w:rsidRDefault="00C56F1F" w:rsidP="00C56F1F">
      <w:pPr>
        <w:pStyle w:val="ListParagraph"/>
        <w:numPr>
          <w:ilvl w:val="0"/>
          <w:numId w:val="40"/>
        </w:numPr>
      </w:pPr>
      <w:r>
        <w:t xml:space="preserve">Continue </w:t>
      </w:r>
      <w:r w:rsidR="006E39B4">
        <w:t xml:space="preserve">application-level </w:t>
      </w:r>
      <w:r>
        <w:t>service</w:t>
      </w:r>
      <w:r w:rsidR="006E39B4">
        <w:t xml:space="preserve"> processing</w:t>
      </w:r>
      <w:r>
        <w:t xml:space="preserve"> if</w:t>
      </w:r>
      <w:r w:rsidR="001C1E47">
        <w:t xml:space="preserve"> a</w:t>
      </w:r>
      <w:r>
        <w:t xml:space="preserve"> </w:t>
      </w:r>
      <w:r w:rsidR="001C1E47">
        <w:t xml:space="preserve">Pod, </w:t>
      </w:r>
      <w:r w:rsidR="000D0669">
        <w:t xml:space="preserve">Availability Zone </w:t>
      </w:r>
      <w:r>
        <w:t xml:space="preserve">or </w:t>
      </w:r>
      <w:r w:rsidR="001C1E47">
        <w:t>regional AKS Service</w:t>
      </w:r>
      <w:r>
        <w:t xml:space="preserve"> goes offlin</w:t>
      </w:r>
      <w:r w:rsidR="00F9464A">
        <w:t xml:space="preserve">e, provided that the required supporting dependencies remain </w:t>
      </w:r>
      <w:r w:rsidR="005457A9">
        <w:t>online</w:t>
      </w:r>
      <w:r>
        <w:t xml:space="preserve">. </w:t>
      </w:r>
    </w:p>
    <w:p w14:paraId="40CF300A" w14:textId="7AD829B1" w:rsidR="006E39B4" w:rsidRDefault="006E39B4" w:rsidP="00C56F1F">
      <w:pPr>
        <w:pStyle w:val="ListParagraph"/>
        <w:numPr>
          <w:ilvl w:val="0"/>
          <w:numId w:val="40"/>
        </w:numPr>
      </w:pPr>
      <w:r>
        <w:t xml:space="preserve">Prevent duplicate historical data from being created during event processing. </w:t>
      </w:r>
    </w:p>
    <w:p w14:paraId="51C470F9" w14:textId="612A9B7E" w:rsidR="004461CF" w:rsidRDefault="004461CF" w:rsidP="00C56F1F">
      <w:pPr>
        <w:pStyle w:val="ListParagraph"/>
        <w:numPr>
          <w:ilvl w:val="0"/>
          <w:numId w:val="40"/>
        </w:numPr>
      </w:pPr>
      <w:r>
        <w:t xml:space="preserve">Stop older events from regressing the current shipment state. </w:t>
      </w:r>
    </w:p>
    <w:p w14:paraId="21734A25" w14:textId="4FCADD81" w:rsidR="00C56F1F" w:rsidRDefault="005F0AEE" w:rsidP="00C56F1F">
      <w:pPr>
        <w:pStyle w:val="ListParagraph"/>
        <w:numPr>
          <w:ilvl w:val="0"/>
          <w:numId w:val="40"/>
        </w:numPr>
      </w:pPr>
      <w:r>
        <w:t xml:space="preserve">Maintain the correct latest shipment state, even if duplicate, out of order or replayed events are processed. </w:t>
      </w:r>
    </w:p>
    <w:p w14:paraId="195AB2E7" w14:textId="77777777" w:rsidR="00354FD6" w:rsidRDefault="00C56F1F" w:rsidP="00C56F1F">
      <w:pPr>
        <w:pStyle w:val="ListParagraph"/>
        <w:numPr>
          <w:ilvl w:val="0"/>
          <w:numId w:val="40"/>
        </w:numPr>
      </w:pPr>
      <w:r>
        <w:t>Allow for the measurement of availability, reliability and recovery metrics.</w:t>
      </w:r>
    </w:p>
    <w:p w14:paraId="63163829" w14:textId="4F7FFD40" w:rsidR="004755FE" w:rsidRDefault="00354FD6" w:rsidP="00B320ED">
      <w:pPr>
        <w:pStyle w:val="ListParagraph"/>
        <w:numPr>
          <w:ilvl w:val="0"/>
          <w:numId w:val="40"/>
        </w:numPr>
      </w:pPr>
      <w:r>
        <w:t xml:space="preserve">Provide continued processing of events, assuming that PostgreSQL and Azure Event Hubs remain available. </w:t>
      </w:r>
      <w:r w:rsidR="00C56F1F">
        <w:t xml:space="preserve"> </w:t>
      </w:r>
    </w:p>
    <w:p w14:paraId="103B040B" w14:textId="7F5F5708" w:rsidR="005C16D5" w:rsidRDefault="005C16D5" w:rsidP="005C16D5">
      <w:pPr>
        <w:pStyle w:val="DissChHeading"/>
        <w:numPr>
          <w:ilvl w:val="1"/>
          <w:numId w:val="21"/>
        </w:numPr>
      </w:pPr>
      <w:bookmarkStart w:id="77" w:name="_Toc239928617"/>
      <w:r>
        <w:t>Baseline System Design</w:t>
      </w:r>
      <w:bookmarkEnd w:id="77"/>
    </w:p>
    <w:p w14:paraId="1F5FD8B1" w14:textId="7DAAAB77" w:rsidR="00D72168" w:rsidRDefault="00030E33" w:rsidP="00030E33">
      <w:r>
        <w:t xml:space="preserve">The initial baseline system design revolves around </w:t>
      </w:r>
      <w:r w:rsidR="00EE6FCE">
        <w:t xml:space="preserve">services that perform specific tasks. Each systems relies on other systems for the data that it needs. </w:t>
      </w:r>
      <w:r w:rsidR="00716875">
        <w:t xml:space="preserve">We will not focus on detail of all components of this design. Instead, the main target is to understand how high availability can be achieved for the Event Aggregation Service component. </w:t>
      </w:r>
      <w:r w:rsidR="00FC7587">
        <w:t>For the purpose of this research we will assume that the baseline system is deployed on a single Kubernetes cluster</w:t>
      </w:r>
      <w:r w:rsidR="00912629">
        <w:t xml:space="preserve"> running in Azure</w:t>
      </w:r>
      <w:r w:rsidR="00FC7587">
        <w:t xml:space="preserve">. </w:t>
      </w:r>
      <w:r w:rsidR="00912629">
        <w:t>According to Microsoft</w:t>
      </w:r>
      <w:r w:rsidR="00083E11">
        <w:t xml:space="preserve"> SLA documentation</w:t>
      </w:r>
      <w:r w:rsidR="00912629">
        <w:t xml:space="preserve">, </w:t>
      </w:r>
      <w:r w:rsidR="00083E11">
        <w:t xml:space="preserve">the uptime of </w:t>
      </w:r>
      <w:r w:rsidR="00912629">
        <w:t xml:space="preserve">an AKS </w:t>
      </w:r>
      <w:r w:rsidR="00083E11">
        <w:t xml:space="preserve">standard cluster without Availability Zones is 99.9% for the </w:t>
      </w:r>
      <w:r w:rsidR="00F77352">
        <w:t xml:space="preserve">Kubernetes API server endpoint </w:t>
      </w:r>
      <w:r w:rsidR="00F77352">
        <w:fldChar w:fldCharType="begin"/>
      </w:r>
      <w:r w:rsidR="00F77352">
        <w:instrText xml:space="preserve"> ADDIN ZOTERO_ITEM CSL_CITATION {"citationID":"d1BPaCXP","properties":{"unsorted":false,"formattedCitation":"(Microsoft, 2026a)","plainCitation":"(Microsoft, 2026a)","noteIndex":0},"citationItems":[{"id":281,"uris":["http://zotero.org/users/local/x6OJxADO/items/KAGDU7LJ"],"itemData":{"id":281,"type":"post-weblog","title":"Cluster management pricing tiers for Azure Kubernetes Service (AKS)","URL":"https://learn.microsoft.com/en-us/azure/aks/free-standard-pricing-tiers","author":[{"literal":"Microsoft"}],"issued":{"date-parts":[["2026"]]}}}],"schema":"https://github.com/citation-style-language/schema/raw/master/csl-citation.json"} </w:instrText>
      </w:r>
      <w:r w:rsidR="00F77352">
        <w:fldChar w:fldCharType="separate"/>
      </w:r>
      <w:r w:rsidR="00F77352">
        <w:rPr>
          <w:noProof/>
        </w:rPr>
        <w:t>(Microsoft, 2026a)</w:t>
      </w:r>
      <w:r w:rsidR="00F77352">
        <w:fldChar w:fldCharType="end"/>
      </w:r>
      <w:r w:rsidR="00F77352">
        <w:t xml:space="preserve">. </w:t>
      </w:r>
      <w:r w:rsidR="00622C67">
        <w:t xml:space="preserve">This SLA value is for the control plane feature of AKS and does not cover the availability of individual containers running applications like the Event Aggregation Service. Therefore, </w:t>
      </w:r>
      <w:r w:rsidR="002960B4" w:rsidRPr="002960B4">
        <w:t>if a single Pod or the node hosting it fails, the Event Aggregation Service may experience downtime until the workload is recovered or rescheduled</w:t>
      </w:r>
      <w:r w:rsidR="00622C67">
        <w:t xml:space="preserve">. In the same way, if the data centre that host the single cluster instance goes offline, the Event Aggregation Service would not work until the </w:t>
      </w:r>
      <w:r w:rsidR="00B436F6">
        <w:t>issue</w:t>
      </w:r>
      <w:r w:rsidR="00622C67">
        <w:t xml:space="preserve"> at the location is resolved. </w:t>
      </w:r>
      <w:r w:rsidR="00203B01">
        <w:t xml:space="preserve">For this dissertation the Free tier of AKS will be utilised, which currently provides no financially backed uptime SLA </w:t>
      </w:r>
      <w:r w:rsidR="00203B01">
        <w:fldChar w:fldCharType="begin"/>
      </w:r>
      <w:r w:rsidR="00203B01">
        <w:instrText xml:space="preserve"> ADDIN ZOTERO_ITEM CSL_CITATION {"citationID":"kYw6Hw4L","properties":{"unsorted":false,"formattedCitation":"(Microsoft, 2026a)","plainCitation":"(Microsoft, 2026a)","noteIndex":0},"citationItems":[{"id":281,"uris":["http://zotero.org/users/local/x6OJxADO/items/KAGDU7LJ"],"itemData":{"id":281,"type":"post-weblog","title":"Cluster management pricing tiers for Azure Kubernetes Service (AKS)","URL":"https://learn.microsoft.com/en-us/azure/aks/free-standard-pricing-tiers","author":[{"literal":"Microsoft"}],"issued":{"date-parts":[["2026"]]}}}],"schema":"https://github.com/citation-style-language/schema/raw/master/csl-citation.json"} </w:instrText>
      </w:r>
      <w:r w:rsidR="00203B01">
        <w:fldChar w:fldCharType="separate"/>
      </w:r>
      <w:r w:rsidR="00203B01">
        <w:rPr>
          <w:noProof/>
        </w:rPr>
        <w:t>(Microsoft, 2026a)</w:t>
      </w:r>
      <w:r w:rsidR="00203B01">
        <w:fldChar w:fldCharType="end"/>
      </w:r>
      <w:r w:rsidR="00203B01">
        <w:t xml:space="preserve">. </w:t>
      </w:r>
    </w:p>
    <w:p w14:paraId="5432E9C5" w14:textId="35903100" w:rsidR="004F44B6" w:rsidRDefault="00D72168" w:rsidP="00030E33">
      <w:r w:rsidRPr="008E68F6">
        <w:lastRenderedPageBreak/>
        <w:t xml:space="preserve">An Azure hosted </w:t>
      </w:r>
      <w:r>
        <w:t>PostgreSQL</w:t>
      </w:r>
      <w:r w:rsidRPr="008E68F6">
        <w:t xml:space="preserve"> database will be utilised</w:t>
      </w:r>
      <w:r w:rsidR="00A30D70">
        <w:t xml:space="preserve"> to store the materialised view used by the GraphQL API</w:t>
      </w:r>
      <w:r w:rsidR="002247F9">
        <w:t xml:space="preserve"> for efficient querying</w:t>
      </w:r>
      <w:r w:rsidR="00A30D70">
        <w:t xml:space="preserve">. Other database and data store technologies, like MSSQL, MySQL, Redis, etc, could perform the same function. PostgreSQL was chosen due to its ease of use within the Azure environment.  </w:t>
      </w:r>
      <w:r w:rsidR="002247F9">
        <w:t xml:space="preserve">If the materialised projection for the </w:t>
      </w:r>
      <w:r w:rsidR="002247F9">
        <w:rPr>
          <w:i/>
          <w:iCs/>
        </w:rPr>
        <w:t xml:space="preserve">current_shipment_state </w:t>
      </w:r>
      <w:r w:rsidR="002247F9">
        <w:t>table becomes corrupted it can be rebuilt by replaying events from the Azure Event Hub</w:t>
      </w:r>
      <w:r w:rsidR="00E05451">
        <w:t xml:space="preserve"> up to the point that data is persisted</w:t>
      </w:r>
      <w:r w:rsidR="008416EB">
        <w:t>,</w:t>
      </w:r>
      <w:r w:rsidR="005457A9">
        <w:t xml:space="preserve"> </w:t>
      </w:r>
      <w:r w:rsidR="008416EB">
        <w:t>in line with</w:t>
      </w:r>
      <w:r w:rsidR="005457A9">
        <w:t xml:space="preserve"> the configure</w:t>
      </w:r>
      <w:r w:rsidR="00B062D3">
        <w:t>d</w:t>
      </w:r>
      <w:r w:rsidR="005457A9">
        <w:t xml:space="preserve"> retention </w:t>
      </w:r>
      <w:r w:rsidR="008416EB">
        <w:t>period</w:t>
      </w:r>
      <w:r w:rsidR="002247F9">
        <w:t xml:space="preserve">. However, database automated recovery and high </w:t>
      </w:r>
      <w:r w:rsidR="00C5436D">
        <w:t>availability</w:t>
      </w:r>
      <w:r w:rsidR="002247F9">
        <w:t xml:space="preserve"> are not in the scope of this thesis.  </w:t>
      </w:r>
    </w:p>
    <w:p w14:paraId="4D76317F" w14:textId="45A6042E" w:rsidR="004F44B6" w:rsidRDefault="00E768AA" w:rsidP="00D72168">
      <w:pPr>
        <w:pStyle w:val="Disslevel3"/>
      </w:pPr>
      <w:bookmarkStart w:id="78" w:name="_Toc239928618"/>
      <w:r>
        <w:t>S</w:t>
      </w:r>
      <w:r w:rsidR="00D72168">
        <w:t>cope</w:t>
      </w:r>
      <w:r>
        <w:t xml:space="preserve"> and exclusions</w:t>
      </w:r>
      <w:bookmarkEnd w:id="78"/>
    </w:p>
    <w:p w14:paraId="5285B13E" w14:textId="02A14DAA" w:rsidR="004F44B6" w:rsidRPr="00880B1B" w:rsidRDefault="005E70AF" w:rsidP="00030E33">
      <w:r>
        <w:t xml:space="preserve">Considerations regarding </w:t>
      </w:r>
      <w:r w:rsidR="004F44B6">
        <w:t>Security</w:t>
      </w:r>
      <w:r>
        <w:t xml:space="preserve"> are </w:t>
      </w:r>
      <w:r w:rsidR="004F44B6">
        <w:t>not in scope</w:t>
      </w:r>
      <w:r>
        <w:t xml:space="preserve"> for this dissertation</w:t>
      </w:r>
      <w:r w:rsidR="004F44B6">
        <w:t>.</w:t>
      </w:r>
      <w:r>
        <w:t xml:space="preserve"> However, the author accepts its importance and thus wishes to highlight that a well-planned security strategy is key for avoiding the poisoning of data that feeds the Event Aggregation Service. Also not the scope of this research</w:t>
      </w:r>
      <w:r w:rsidR="00E05451">
        <w:t>,</w:t>
      </w:r>
      <w:r>
        <w:t xml:space="preserve"> is the design for a highly available database</w:t>
      </w:r>
      <w:r w:rsidR="0079366B">
        <w:t xml:space="preserve"> which the PostgreSQL instance would require</w:t>
      </w:r>
      <w:r w:rsidR="00284BED">
        <w:t>, as well as</w:t>
      </w:r>
      <w:r w:rsidR="00B062D3">
        <w:t xml:space="preserve"> the high availability design for</w:t>
      </w:r>
      <w:r w:rsidR="00284BED">
        <w:t xml:space="preserve"> Azure Event Hub</w:t>
      </w:r>
      <w:r w:rsidR="00B062D3">
        <w:t>s</w:t>
      </w:r>
      <w:r>
        <w:t>.</w:t>
      </w:r>
      <w:r w:rsidR="00284BED">
        <w:t xml:space="preserve"> These systems are seen as supporting infrastructure. </w:t>
      </w:r>
      <w:r w:rsidR="0079366B">
        <w:t>This work focuses on the Event Aggregation Service</w:t>
      </w:r>
      <w:r w:rsidR="00B116C1">
        <w:t xml:space="preserve"> for the experimental scope</w:t>
      </w:r>
      <w:r w:rsidR="0079366B">
        <w:t xml:space="preserve">. </w:t>
      </w:r>
      <w:r>
        <w:t xml:space="preserve"> </w:t>
      </w:r>
    </w:p>
    <w:p w14:paraId="69BEC8C6" w14:textId="56743E37" w:rsidR="003C6CAB" w:rsidRDefault="003C6CAB" w:rsidP="003C6CAB">
      <w:pPr>
        <w:pStyle w:val="Disslevel3"/>
      </w:pPr>
      <w:bookmarkStart w:id="79" w:name="_Toc239928619"/>
      <w:r>
        <w:t>Domain components</w:t>
      </w:r>
      <w:r w:rsidR="00F55D85">
        <w:t xml:space="preserve"> and Event Flow</w:t>
      </w:r>
      <w:bookmarkEnd w:id="79"/>
    </w:p>
    <w:p w14:paraId="2A3DC89B" w14:textId="4EFEBA65" w:rsidR="00CD04EF" w:rsidRDefault="00F57E6C" w:rsidP="00030E33">
      <w:r>
        <w:t>A simplified</w:t>
      </w:r>
      <w:r w:rsidR="004F6874">
        <w:t xml:space="preserve"> postal and logistics environment where several domains produce and consume event data relating to shipment is simulated via the baseline architecture. </w:t>
      </w:r>
      <w:r w:rsidR="00EB3172">
        <w:t xml:space="preserve">Python microservices for each of these domains create and process these events in the manner required by the individual context boundaries. </w:t>
      </w:r>
      <w:r w:rsidR="004F6874">
        <w:t xml:space="preserve">Operations relating to the processing of parcels within a logistic </w:t>
      </w:r>
      <w:r w:rsidR="00EB3172">
        <w:t>facility</w:t>
      </w:r>
      <w:r w:rsidR="004F6874">
        <w:t xml:space="preserve"> are represented by the “Logistic Centre” domain.  </w:t>
      </w:r>
      <w:r w:rsidR="00FC261E">
        <w:t xml:space="preserve">Here the </w:t>
      </w:r>
      <w:r w:rsidR="00DB3F3C">
        <w:t>bar code scanning of shipments would occur on complex sorting conveyor systems that track which items have entered and left the logistic centre and on which routes. When infra-red lasers scan the barcodes at gates within the system an event is created and produced by the microservice. This event is then published to the “Sorting Topic” within</w:t>
      </w:r>
      <w:r w:rsidR="001507E5">
        <w:t xml:space="preserve"> </w:t>
      </w:r>
      <w:r w:rsidR="00DB3F3C">
        <w:t>in Azure Event Hubs</w:t>
      </w:r>
      <w:r w:rsidR="001507E5">
        <w:t xml:space="preserve"> via its Kafka compatible interface</w:t>
      </w:r>
      <w:r w:rsidR="00134110">
        <w:t xml:space="preserve"> in the “Event Streaming” domain</w:t>
      </w:r>
      <w:r w:rsidR="00DB3F3C">
        <w:t xml:space="preserve">. </w:t>
      </w:r>
      <w:r w:rsidR="00CD04EF">
        <w:t xml:space="preserve">The kinds of events that a microservice in this domain could produce into the topic include “Parcel Received at Hub”, “Parcel Sorted” or “Parcel Loaded for Transit”. These were chosen to be symbolic of what a </w:t>
      </w:r>
      <w:r w:rsidR="00CD04EF">
        <w:lastRenderedPageBreak/>
        <w:t>postal service may need to communicate to its downstream systems. In an actual enterprise environment more event types with more specific information would be used instead.</w:t>
      </w:r>
      <w:r w:rsidR="000322D4">
        <w:t xml:space="preserve"> </w:t>
      </w:r>
    </w:p>
    <w:p w14:paraId="30162CFD" w14:textId="7C63F12E" w:rsidR="00134110" w:rsidRDefault="00DB3F3C" w:rsidP="00030E33">
      <w:r>
        <w:t>Similarly, a python microservice produces events from the “Deliver</w:t>
      </w:r>
      <w:r w:rsidR="007D4CC4">
        <w:t>y</w:t>
      </w:r>
      <w:r>
        <w:t xml:space="preserve"> Base” domain. These events are the result of a delivery agent scanning a parcel via a handheld scanner as it gets delivered to a customer. The resulting event is then published to the “Delivery Topic”.</w:t>
      </w:r>
      <w:r w:rsidR="00CD04EF">
        <w:t xml:space="preserve"> The kinds of events chosen for the purpose of this dissertation were “Out for Delivery” and “Delivered”. Modern logistic chains like Amazon have more granular events, even allowing customers to view the live location of the courier as he makes his way towards the address. However, such granularity was not chosen for this research since the selected events demonstrate the functionality successfully without the added overhead.  </w:t>
      </w:r>
    </w:p>
    <w:p w14:paraId="799EF859" w14:textId="441DFBC1" w:rsidR="00134110" w:rsidRDefault="00134110" w:rsidP="00030E33">
      <w:r>
        <w:t xml:space="preserve">The Event Aggregation Service belongs to the “Parcel Tracking” Domain and consumes the events from the topics in Azure Event Hubs. </w:t>
      </w:r>
      <w:r w:rsidR="008B63C0">
        <w:t xml:space="preserve">This is also implemented as a python microservice and is the key focus of this research. </w:t>
      </w:r>
      <w:r w:rsidR="00C67A7A">
        <w:t xml:space="preserve">As the events are consumed they are processed into a materialised read model stored within the PostgreSQL database. This aggregated state can then be queried using a python based GraphQL API microservice. </w:t>
      </w:r>
      <w:r w:rsidR="00414615">
        <w:t xml:space="preserve">Customer facing or line of business applications can then query this API and display the relevant data in a frontend. A basic, but functional python based User interface can be seen showing all events in </w:t>
      </w:r>
      <w:r w:rsidR="00414615">
        <w:fldChar w:fldCharType="begin"/>
      </w:r>
      <w:r w:rsidR="00414615">
        <w:instrText xml:space="preserve"> REF _Ref237868813 \h </w:instrText>
      </w:r>
      <w:r w:rsidR="00414615">
        <w:fldChar w:fldCharType="separate"/>
      </w:r>
      <w:r w:rsidR="00414615">
        <w:t xml:space="preserve">Figure </w:t>
      </w:r>
      <w:r w:rsidR="00414615">
        <w:rPr>
          <w:noProof/>
        </w:rPr>
        <w:t>6</w:t>
      </w:r>
      <w:r w:rsidR="00414615">
        <w:fldChar w:fldCharType="end"/>
      </w:r>
      <w:r w:rsidR="00414615">
        <w:t xml:space="preserve"> and showing a lifecycle of a specific event in </w:t>
      </w:r>
      <w:r w:rsidR="00414615">
        <w:fldChar w:fldCharType="begin"/>
      </w:r>
      <w:r w:rsidR="00414615">
        <w:instrText xml:space="preserve"> REF _Ref237868844 \h </w:instrText>
      </w:r>
      <w:r w:rsidR="00414615">
        <w:fldChar w:fldCharType="separate"/>
      </w:r>
      <w:r w:rsidR="00414615">
        <w:t xml:space="preserve">Figure </w:t>
      </w:r>
      <w:r w:rsidR="00414615">
        <w:rPr>
          <w:noProof/>
        </w:rPr>
        <w:t>7</w:t>
      </w:r>
      <w:r w:rsidR="00414615">
        <w:fldChar w:fldCharType="end"/>
      </w:r>
      <w:r w:rsidR="00414615">
        <w:t xml:space="preserve">. </w:t>
      </w:r>
    </w:p>
    <w:p w14:paraId="2CBABDCE" w14:textId="77777777" w:rsidR="004D16CC" w:rsidRDefault="004D16CC" w:rsidP="004D16CC">
      <w:pPr>
        <w:keepNext/>
        <w:jc w:val="center"/>
      </w:pPr>
      <w:r w:rsidRPr="004D16CC">
        <w:rPr>
          <w:noProof/>
        </w:rPr>
        <w:lastRenderedPageBreak/>
        <w:drawing>
          <wp:inline distT="0" distB="0" distL="0" distR="0" wp14:anchorId="45C292C4" wp14:editId="5167AA18">
            <wp:extent cx="5731510" cy="47529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752975"/>
                    </a:xfrm>
                    <a:prstGeom prst="rect">
                      <a:avLst/>
                    </a:prstGeom>
                  </pic:spPr>
                </pic:pic>
              </a:graphicData>
            </a:graphic>
          </wp:inline>
        </w:drawing>
      </w:r>
    </w:p>
    <w:p w14:paraId="6102C2C6" w14:textId="3CFF1075" w:rsidR="00F10946" w:rsidRDefault="004D16CC" w:rsidP="004D16CC">
      <w:pPr>
        <w:pStyle w:val="Caption"/>
      </w:pPr>
      <w:bookmarkStart w:id="80" w:name="_Ref237868813"/>
      <w:bookmarkStart w:id="81" w:name="_Toc238383677"/>
      <w:r>
        <w:t xml:space="preserve">Figure </w:t>
      </w:r>
      <w:r>
        <w:fldChar w:fldCharType="begin"/>
      </w:r>
      <w:r>
        <w:instrText xml:space="preserve"> SEQ Figure \* ARABIC </w:instrText>
      </w:r>
      <w:r>
        <w:fldChar w:fldCharType="separate"/>
      </w:r>
      <w:r w:rsidR="008A1EA9">
        <w:rPr>
          <w:noProof/>
        </w:rPr>
        <w:t>6</w:t>
      </w:r>
      <w:r>
        <w:fldChar w:fldCharType="end"/>
      </w:r>
      <w:bookmarkEnd w:id="80"/>
      <w:r>
        <w:t xml:space="preserve"> - </w:t>
      </w:r>
      <w:r w:rsidRPr="00A329CB">
        <w:t xml:space="preserve">User interface view of </w:t>
      </w:r>
      <w:r>
        <w:t xml:space="preserve">all </w:t>
      </w:r>
      <w:r w:rsidRPr="00A329CB">
        <w:t>events</w:t>
      </w:r>
      <w:bookmarkEnd w:id="81"/>
    </w:p>
    <w:p w14:paraId="7DEAB55E" w14:textId="77777777" w:rsidR="004D16CC" w:rsidRPr="004D16CC" w:rsidRDefault="004D16CC" w:rsidP="004D16CC"/>
    <w:p w14:paraId="2A5983BA" w14:textId="77777777" w:rsidR="00F10946" w:rsidRDefault="00F10946" w:rsidP="00F10946">
      <w:pPr>
        <w:keepNext/>
        <w:jc w:val="center"/>
      </w:pPr>
      <w:r w:rsidRPr="00F10946">
        <w:rPr>
          <w:noProof/>
        </w:rPr>
        <w:lastRenderedPageBreak/>
        <w:drawing>
          <wp:inline distT="0" distB="0" distL="0" distR="0" wp14:anchorId="4FBE0221" wp14:editId="114AD1ED">
            <wp:extent cx="5731510" cy="2587625"/>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587625"/>
                    </a:xfrm>
                    <a:prstGeom prst="rect">
                      <a:avLst/>
                    </a:prstGeom>
                  </pic:spPr>
                </pic:pic>
              </a:graphicData>
            </a:graphic>
          </wp:inline>
        </w:drawing>
      </w:r>
    </w:p>
    <w:p w14:paraId="3CA4EFE5" w14:textId="2038A589" w:rsidR="00F10946" w:rsidRDefault="00F10946" w:rsidP="00F10946">
      <w:pPr>
        <w:pStyle w:val="Caption"/>
      </w:pPr>
      <w:bookmarkStart w:id="82" w:name="_Ref237868844"/>
      <w:bookmarkStart w:id="83" w:name="_Toc238383678"/>
      <w:r>
        <w:t xml:space="preserve">Figure </w:t>
      </w:r>
      <w:r>
        <w:fldChar w:fldCharType="begin"/>
      </w:r>
      <w:r>
        <w:instrText xml:space="preserve"> SEQ Figure \* ARABIC </w:instrText>
      </w:r>
      <w:r>
        <w:fldChar w:fldCharType="separate"/>
      </w:r>
      <w:r w:rsidR="008A1EA9">
        <w:rPr>
          <w:noProof/>
        </w:rPr>
        <w:t>7</w:t>
      </w:r>
      <w:r>
        <w:fldChar w:fldCharType="end"/>
      </w:r>
      <w:bookmarkEnd w:id="82"/>
      <w:r>
        <w:t xml:space="preserve"> - User interface view of events for SHP-0001</w:t>
      </w:r>
      <w:bookmarkEnd w:id="83"/>
    </w:p>
    <w:p w14:paraId="740E672D" w14:textId="77777777" w:rsidR="000322D4" w:rsidRDefault="000322D4" w:rsidP="00F10946"/>
    <w:p w14:paraId="1948A23B" w14:textId="0429BD68" w:rsidR="00F10946" w:rsidRPr="00F10946" w:rsidRDefault="000322D4" w:rsidP="00F10946">
      <w:r>
        <w:t>For the purposes of this prototype it was decided to simulate the events within this miniature postal ecosystem rather th</w:t>
      </w:r>
      <w:r w:rsidR="005721B5">
        <w:t>a</w:t>
      </w:r>
      <w:r>
        <w:t>n utilise actual barcode scanners or handheld devices. The simulation configuration is considered as test infrastructure and is not part of the proposed enterprise architecture</w:t>
      </w:r>
      <w:r w:rsidR="00BF26C9">
        <w:t>.</w:t>
      </w:r>
      <w:r w:rsidR="007A3219">
        <w:t xml:space="preserve"> </w:t>
      </w:r>
      <w:r w:rsidR="00027BEA">
        <w:t xml:space="preserve">In </w:t>
      </w:r>
      <w:r w:rsidR="00027BEA">
        <w:fldChar w:fldCharType="begin"/>
      </w:r>
      <w:r w:rsidR="00027BEA">
        <w:instrText xml:space="preserve"> REF _Ref237870396 \h </w:instrText>
      </w:r>
      <w:r w:rsidR="00027BEA">
        <w:fldChar w:fldCharType="separate"/>
      </w:r>
      <w:r w:rsidR="00027BEA">
        <w:t xml:space="preserve">Figure </w:t>
      </w:r>
      <w:r w:rsidR="00027BEA">
        <w:rPr>
          <w:noProof/>
        </w:rPr>
        <w:t>8</w:t>
      </w:r>
      <w:r w:rsidR="00027BEA">
        <w:fldChar w:fldCharType="end"/>
      </w:r>
      <w:r w:rsidR="00027BEA">
        <w:t xml:space="preserve"> we can see the flow of shipment event data through the baseline architecture</w:t>
      </w:r>
      <w:r w:rsidR="009B71ED">
        <w:t xml:space="preserve"> u</w:t>
      </w:r>
      <w:r w:rsidR="00F97738">
        <w:t>tilising</w:t>
      </w:r>
      <w:r w:rsidR="009B71ED">
        <w:t xml:space="preserve"> a single</w:t>
      </w:r>
      <w:r w:rsidR="00BE2225">
        <w:t xml:space="preserve"> AKS cluster</w:t>
      </w:r>
      <w:r w:rsidR="00027BEA">
        <w:t xml:space="preserve">. </w:t>
      </w:r>
    </w:p>
    <w:p w14:paraId="35E1234B" w14:textId="77777777" w:rsidR="00CA5E75" w:rsidRDefault="00E24345" w:rsidP="00CA5E75">
      <w:pPr>
        <w:keepNext/>
        <w:jc w:val="center"/>
      </w:pPr>
      <w:r w:rsidRPr="00E24345">
        <w:rPr>
          <w:noProof/>
        </w:rPr>
        <w:lastRenderedPageBreak/>
        <w:drawing>
          <wp:inline distT="0" distB="0" distL="0" distR="0" wp14:anchorId="612DD961" wp14:editId="6A8E6F5B">
            <wp:extent cx="5657061" cy="3542724"/>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57061" cy="3542724"/>
                    </a:xfrm>
                    <a:prstGeom prst="rect">
                      <a:avLst/>
                    </a:prstGeom>
                  </pic:spPr>
                </pic:pic>
              </a:graphicData>
            </a:graphic>
          </wp:inline>
        </w:drawing>
      </w:r>
    </w:p>
    <w:p w14:paraId="063B6611" w14:textId="0D1C6C60" w:rsidR="003268FF" w:rsidRDefault="00CA5E75" w:rsidP="00CA5E75">
      <w:pPr>
        <w:pStyle w:val="Caption"/>
      </w:pPr>
      <w:bookmarkStart w:id="84" w:name="_Ref237870396"/>
      <w:bookmarkStart w:id="85" w:name="_Toc238383679"/>
      <w:r>
        <w:t xml:space="preserve">Figure </w:t>
      </w:r>
      <w:r>
        <w:fldChar w:fldCharType="begin"/>
      </w:r>
      <w:r>
        <w:instrText xml:space="preserve"> SEQ Figure \* ARABIC </w:instrText>
      </w:r>
      <w:r>
        <w:fldChar w:fldCharType="separate"/>
      </w:r>
      <w:r w:rsidR="008A1EA9">
        <w:rPr>
          <w:noProof/>
        </w:rPr>
        <w:t>8</w:t>
      </w:r>
      <w:r>
        <w:fldChar w:fldCharType="end"/>
      </w:r>
      <w:bookmarkEnd w:id="84"/>
      <w:r>
        <w:t xml:space="preserve"> - Baseline architecture</w:t>
      </w:r>
      <w:bookmarkEnd w:id="85"/>
    </w:p>
    <w:p w14:paraId="7B226E70" w14:textId="50D9BF84" w:rsidR="00EF48AD" w:rsidRDefault="00E768AA" w:rsidP="00E768AA">
      <w:r>
        <w:t xml:space="preserve">Events from </w:t>
      </w:r>
      <w:r w:rsidR="008558F8">
        <w:t xml:space="preserve">both of the producer domains remain independent until the aggregation step. </w:t>
      </w:r>
      <w:r w:rsidR="001D13A1">
        <w:t>Every event contains a common shipment ID which allows for the matching of events to specific parcels even if the data comes from individual domains. The Event Aggregation Service</w:t>
      </w:r>
      <w:r w:rsidR="00F97738">
        <w:t xml:space="preserve">, </w:t>
      </w:r>
      <w:r w:rsidR="005721B5">
        <w:t>deployed</w:t>
      </w:r>
      <w:r w:rsidR="00F97738">
        <w:t xml:space="preserve"> using </w:t>
      </w:r>
      <w:r w:rsidR="005721B5">
        <w:t>a single</w:t>
      </w:r>
      <w:r w:rsidR="00F97738">
        <w:t xml:space="preserve"> Kubernetes </w:t>
      </w:r>
      <w:r w:rsidR="002D72BA">
        <w:t>Pod,</w:t>
      </w:r>
      <w:r w:rsidR="001D13A1">
        <w:t xml:space="preserve"> consumes the events from the Azure Event Hubs and processes them. The resulting data is then written to the PostgreSQL instance. </w:t>
      </w:r>
      <w:r w:rsidR="00EF48AD">
        <w:t>The GraphQL API</w:t>
      </w:r>
      <w:r w:rsidR="00234E84">
        <w:t>, also</w:t>
      </w:r>
      <w:r w:rsidR="005721B5">
        <w:t xml:space="preserve"> deployed using</w:t>
      </w:r>
      <w:r w:rsidR="00234E84">
        <w:t xml:space="preserve"> </w:t>
      </w:r>
      <w:r w:rsidR="005721B5">
        <w:t>a single</w:t>
      </w:r>
      <w:r w:rsidR="00234E84">
        <w:t xml:space="preserve"> Pod,</w:t>
      </w:r>
      <w:r w:rsidR="00EF48AD">
        <w:t xml:space="preserve"> then queries the stored data and presents it to downstream consuming microservices via its endpoint.</w:t>
      </w:r>
      <w:r w:rsidR="00BA03B2">
        <w:t xml:space="preserve"> The producer domain</w:t>
      </w:r>
      <w:r w:rsidR="005721B5">
        <w:t>s</w:t>
      </w:r>
      <w:r w:rsidR="00BA03B2">
        <w:t xml:space="preserve"> remain decoupled while the</w:t>
      </w:r>
      <w:r w:rsidR="00FA4E1C">
        <w:t xml:space="preserve"> consolidated</w:t>
      </w:r>
      <w:r w:rsidR="00BA03B2">
        <w:t xml:space="preserve"> data still reache</w:t>
      </w:r>
      <w:r w:rsidR="00FA4E1C">
        <w:t>s</w:t>
      </w:r>
      <w:r w:rsidR="00BA03B2">
        <w:t xml:space="preserve"> the downstream systems</w:t>
      </w:r>
      <w:r w:rsidR="00FA4E1C">
        <w:t xml:space="preserve"> that require it</w:t>
      </w:r>
      <w:r w:rsidR="00BA03B2">
        <w:t>.</w:t>
      </w:r>
      <w:r w:rsidR="00EF48AD">
        <w:t xml:space="preserve"> The overall data flow therefore is: </w:t>
      </w:r>
    </w:p>
    <w:p w14:paraId="3DEE1664" w14:textId="76FDFECD" w:rsidR="00E768AA" w:rsidRDefault="00EF48AD" w:rsidP="00EF48AD">
      <w:pPr>
        <w:pStyle w:val="ListParagraph"/>
        <w:numPr>
          <w:ilvl w:val="0"/>
          <w:numId w:val="43"/>
        </w:numPr>
      </w:pPr>
      <w:r>
        <w:t>Producer Domain Microservices</w:t>
      </w:r>
    </w:p>
    <w:p w14:paraId="70A53E03" w14:textId="3B7FB01A" w:rsidR="00EF48AD" w:rsidRDefault="00EF48AD" w:rsidP="00EF48AD">
      <w:pPr>
        <w:pStyle w:val="ListParagraph"/>
        <w:numPr>
          <w:ilvl w:val="0"/>
          <w:numId w:val="43"/>
        </w:numPr>
      </w:pPr>
      <w:r>
        <w:t>Azure Event Hubs</w:t>
      </w:r>
    </w:p>
    <w:p w14:paraId="2C93A5EB" w14:textId="385BAA99" w:rsidR="00EF48AD" w:rsidRDefault="00EF48AD" w:rsidP="00EF48AD">
      <w:pPr>
        <w:pStyle w:val="ListParagraph"/>
        <w:numPr>
          <w:ilvl w:val="0"/>
          <w:numId w:val="43"/>
        </w:numPr>
      </w:pPr>
      <w:r>
        <w:t>Event Aggregation Service</w:t>
      </w:r>
    </w:p>
    <w:p w14:paraId="2FAC7185" w14:textId="4609BF9F" w:rsidR="00EF48AD" w:rsidRDefault="00EF48AD" w:rsidP="00EF48AD">
      <w:pPr>
        <w:pStyle w:val="ListParagraph"/>
        <w:numPr>
          <w:ilvl w:val="0"/>
          <w:numId w:val="43"/>
        </w:numPr>
      </w:pPr>
      <w:r>
        <w:t>PostgreSQL</w:t>
      </w:r>
    </w:p>
    <w:p w14:paraId="7F091AA3" w14:textId="11B882C6" w:rsidR="00EF48AD" w:rsidRDefault="00EF48AD" w:rsidP="00EF48AD">
      <w:pPr>
        <w:pStyle w:val="ListParagraph"/>
        <w:numPr>
          <w:ilvl w:val="0"/>
          <w:numId w:val="43"/>
        </w:numPr>
      </w:pPr>
      <w:r>
        <w:t>GraphQL API</w:t>
      </w:r>
    </w:p>
    <w:p w14:paraId="6E7DACF6" w14:textId="32059C85" w:rsidR="00EF48AD" w:rsidRPr="00E768AA" w:rsidRDefault="00EF48AD" w:rsidP="00EF48AD">
      <w:pPr>
        <w:pStyle w:val="ListParagraph"/>
        <w:numPr>
          <w:ilvl w:val="0"/>
          <w:numId w:val="43"/>
        </w:numPr>
      </w:pPr>
      <w:r>
        <w:t>Consumer Domain Microservice frontend</w:t>
      </w:r>
    </w:p>
    <w:p w14:paraId="0DAC4B73" w14:textId="791FC4E8" w:rsidR="005C16D5" w:rsidRDefault="005C16D5" w:rsidP="005C16D5">
      <w:pPr>
        <w:pStyle w:val="Disslevel3"/>
      </w:pPr>
      <w:bookmarkStart w:id="86" w:name="_Toc239928620"/>
      <w:r>
        <w:lastRenderedPageBreak/>
        <w:t>Aggregation and Materialised Read Model</w:t>
      </w:r>
      <w:bookmarkEnd w:id="86"/>
    </w:p>
    <w:p w14:paraId="081A0555" w14:textId="5BD9D1C4" w:rsidR="007555E4" w:rsidRDefault="00111E09" w:rsidP="00111E09">
      <w:r>
        <w:t xml:space="preserve">The Event Aggregation Service combines the shipment events that it consumes from the “Logistic Centre” and “Delivery Base” domains. It creates a consolidated representation of each parcel by utilising an assigned </w:t>
      </w:r>
      <w:r w:rsidRPr="008856C0">
        <w:rPr>
          <w:i/>
          <w:iCs/>
        </w:rPr>
        <w:t>shipment_id</w:t>
      </w:r>
      <w:r>
        <w:t xml:space="preserve"> to associate events from different domains with each other if the ID is matching. Two PostgreSQL tables are used to store the data from these processes.  The </w:t>
      </w:r>
      <w:r w:rsidRPr="008856C0">
        <w:rPr>
          <w:i/>
          <w:iCs/>
        </w:rPr>
        <w:t>all_shipment_events</w:t>
      </w:r>
      <w:r>
        <w:t xml:space="preserve"> tables is used to store every single event received by the Event Aggregation Service. This can be used to view the entire history associated with any shipment.</w:t>
      </w:r>
      <w:r w:rsidR="008856C0">
        <w:t xml:space="preserve"> The other table is called</w:t>
      </w:r>
      <w:r w:rsidR="008856C0" w:rsidRPr="008856C0">
        <w:rPr>
          <w:i/>
          <w:iCs/>
        </w:rPr>
        <w:t xml:space="preserve"> current_shipment_state</w:t>
      </w:r>
      <w:r w:rsidR="008856C0">
        <w:t>.</w:t>
      </w:r>
      <w:r w:rsidR="00970EC2">
        <w:t xml:space="preserve"> It is used as a materialised read model which stores the most recent event associated with a shipment. </w:t>
      </w:r>
      <w:r w:rsidR="00CE094F">
        <w:t xml:space="preserve">When a newer event is processed by the Event Aggregation Service, its details replace those of the older event, thus always showing the latest data for the parcel. </w:t>
      </w:r>
      <w:r w:rsidR="00CA586D">
        <w:t>Th</w:t>
      </w:r>
      <w:r w:rsidR="007555E4">
        <w:t>is</w:t>
      </w:r>
      <w:r w:rsidR="00CA586D">
        <w:t xml:space="preserve"> means that downstream consumers do not need to track the historic data themselves, and can simply look up that current state of the shipment. </w:t>
      </w:r>
      <w:r w:rsidR="00EA37AE">
        <w:t>They can</w:t>
      </w:r>
      <w:r w:rsidR="007555E4">
        <w:t xml:space="preserve"> query the underlying data by calling the endpoint of the GraphQL API. </w:t>
      </w:r>
      <w:r w:rsidR="00EA37AE">
        <w:t xml:space="preserve">This works for both of the described tables. </w:t>
      </w:r>
    </w:p>
    <w:p w14:paraId="4BB884A8" w14:textId="64DF8CC7" w:rsidR="00D1181A" w:rsidRDefault="00D1181A" w:rsidP="00111E09">
      <w:r>
        <w:t xml:space="preserve">In this baseline architecture the Event Aggregation Service and the GraphQL API </w:t>
      </w:r>
      <w:r w:rsidR="00F61C72">
        <w:t>are each</w:t>
      </w:r>
      <w:r>
        <w:t xml:space="preserve"> deployed </w:t>
      </w:r>
      <w:r w:rsidR="00F61C72">
        <w:t>as</w:t>
      </w:r>
      <w:r>
        <w:t xml:space="preserve"> a single Kubernetes Pod. This means that if the Pod fails there will be no processing of events and the downstream consumers cannot reach their required data. Despite Azure</w:t>
      </w:r>
      <w:r w:rsidR="00D747FF">
        <w:t xml:space="preserve"> Event</w:t>
      </w:r>
      <w:r>
        <w:t xml:space="preserve"> Hubs potentially being able to persist the topic data while the other services are offline, no new events will be able to enter the materialised read model in the PostgreSQL database. This will remain the case until the services can be resumed. </w:t>
      </w:r>
      <w:r w:rsidR="00DE0E1F">
        <w:t xml:space="preserve">The result is that that </w:t>
      </w:r>
      <w:r w:rsidR="00DE0E1F" w:rsidRPr="00D747FF">
        <w:rPr>
          <w:i/>
          <w:iCs/>
        </w:rPr>
        <w:t>current_shipment_state</w:t>
      </w:r>
      <w:r w:rsidR="00DE0E1F">
        <w:t xml:space="preserve"> data rapidly becomes out of date. Even if the GraphQL Pod were still available and could answer query calls, the data that would get transmitted would quickly become obsolete</w:t>
      </w:r>
      <w:r w:rsidR="00343801">
        <w:t xml:space="preserve"> and misleading</w:t>
      </w:r>
      <w:r w:rsidR="00DE0E1F">
        <w:t xml:space="preserve">. </w:t>
      </w:r>
      <w:r w:rsidR="00343801">
        <w:t xml:space="preserve">This situation highlight why the Event Aggregation Service is a SPoF that requires a high availability architecture to ensure its continued operation throughout an incident.  </w:t>
      </w:r>
    </w:p>
    <w:p w14:paraId="5222D45C" w14:textId="246DD8E4" w:rsidR="005C16D5" w:rsidRDefault="005C16D5" w:rsidP="005C16D5">
      <w:pPr>
        <w:pStyle w:val="DissChHeading"/>
        <w:numPr>
          <w:ilvl w:val="1"/>
          <w:numId w:val="21"/>
        </w:numPr>
      </w:pPr>
      <w:bookmarkStart w:id="87" w:name="_Toc239928621"/>
      <w:r>
        <w:t>High</w:t>
      </w:r>
      <w:r w:rsidR="00683F44">
        <w:t xml:space="preserve"> </w:t>
      </w:r>
      <w:r>
        <w:t>Availability Design</w:t>
      </w:r>
      <w:bookmarkEnd w:id="87"/>
    </w:p>
    <w:p w14:paraId="2890F55F" w14:textId="26882E58" w:rsidR="004A3EA1" w:rsidRDefault="004A3EA1" w:rsidP="004A3EA1">
      <w:r>
        <w:t xml:space="preserve">The previously discussed baseline architecture highlights that a SPoF is created when relying on one instance of the Event Aggregation Service. </w:t>
      </w:r>
      <w:r w:rsidR="00683F44">
        <w:t xml:space="preserve">Therefore, a high availability design is </w:t>
      </w:r>
      <w:r w:rsidR="00683F44">
        <w:lastRenderedPageBreak/>
        <w:t xml:space="preserve">required </w:t>
      </w:r>
      <w:r>
        <w:t xml:space="preserve"> </w:t>
      </w:r>
      <w:r w:rsidR="00683F44">
        <w:t xml:space="preserve">to mitigate this SPoF. Such a design is show in </w:t>
      </w:r>
      <w:r w:rsidR="00683F44">
        <w:fldChar w:fldCharType="begin"/>
      </w:r>
      <w:r w:rsidR="00683F44">
        <w:instrText xml:space="preserve"> REF _Ref237936140 \h </w:instrText>
      </w:r>
      <w:r w:rsidR="00683F44">
        <w:fldChar w:fldCharType="separate"/>
      </w:r>
      <w:r w:rsidR="00683F44">
        <w:t xml:space="preserve">Figure </w:t>
      </w:r>
      <w:r w:rsidR="00683F44">
        <w:rPr>
          <w:noProof/>
        </w:rPr>
        <w:t>9</w:t>
      </w:r>
      <w:r w:rsidR="00683F44">
        <w:fldChar w:fldCharType="end"/>
      </w:r>
      <w:r w:rsidR="00683F44">
        <w:t xml:space="preserve">. Here we can see </w:t>
      </w:r>
      <w:r w:rsidR="00546D4C">
        <w:t>an architecture that provides progress</w:t>
      </w:r>
      <w:r w:rsidR="00D66577">
        <w:t>ive</w:t>
      </w:r>
      <w:r w:rsidR="00546D4C">
        <w:t xml:space="preserve"> redundancy</w:t>
      </w:r>
      <w:r w:rsidR="00860810">
        <w:t xml:space="preserve"> focused on the Pod, </w:t>
      </w:r>
      <w:r w:rsidR="000D0669">
        <w:t xml:space="preserve">Availability Zone </w:t>
      </w:r>
      <w:r w:rsidR="00860810">
        <w:t xml:space="preserve">and </w:t>
      </w:r>
      <w:r w:rsidR="000F23E5">
        <w:t>r</w:t>
      </w:r>
      <w:r w:rsidR="00860810">
        <w:t xml:space="preserve">egional levels. Every larger level is designed to protect the Event Aggregation Service from bigger and more widespread failures. </w:t>
      </w:r>
      <w:r w:rsidR="00DF0AF0">
        <w:t>In this intended goal is that even</w:t>
      </w:r>
      <w:r w:rsidR="00D66577">
        <w:t xml:space="preserve"> during</w:t>
      </w:r>
      <w:r w:rsidR="00DF0AF0">
        <w:t xml:space="preserve"> a majo</w:t>
      </w:r>
      <w:r w:rsidR="00D66577">
        <w:t>r regional outage</w:t>
      </w:r>
      <w:r w:rsidR="00DF0AF0">
        <w:t xml:space="preserve"> there will still be an operational instance of the Event Aggregation Service running. This instance should be able to perform the key functions required of the service without any major issues being felt by the downstream consumers. This design is configured so that it will be possible to evaluate  factors such as availability, operational complexity, cost and recovery time during an incident. </w:t>
      </w:r>
    </w:p>
    <w:p w14:paraId="18C5B063" w14:textId="1752C535" w:rsidR="002A7DCB" w:rsidRDefault="000F23E5" w:rsidP="004A3EA1">
      <w:r>
        <w:t xml:space="preserve">Within </w:t>
      </w:r>
      <w:r>
        <w:fldChar w:fldCharType="begin"/>
      </w:r>
      <w:r>
        <w:instrText xml:space="preserve"> REF _Ref237936140 \h </w:instrText>
      </w:r>
      <w:r>
        <w:fldChar w:fldCharType="separate"/>
      </w:r>
      <w:r>
        <w:t xml:space="preserve">Figure </w:t>
      </w:r>
      <w:r>
        <w:rPr>
          <w:noProof/>
        </w:rPr>
        <w:t>9</w:t>
      </w:r>
      <w:r>
        <w:fldChar w:fldCharType="end"/>
      </w:r>
      <w:r>
        <w:t xml:space="preserve"> multiple technologies and communication paths are visible. The starting point on the left side shows the primary Azure Region A. In this Azure region the initial Event Aggregation Service and GraphQL containerised microservices run as Pods in an AKS cluster. If a single Pod fails, </w:t>
      </w:r>
      <w:r w:rsidR="00042BF5">
        <w:t>another</w:t>
      </w:r>
      <w:r>
        <w:t xml:space="preserve"> replica Pod within the same </w:t>
      </w:r>
      <w:r w:rsidR="00042BF5">
        <w:t>deployment</w:t>
      </w:r>
      <w:r>
        <w:t xml:space="preserve"> can </w:t>
      </w:r>
      <w:r w:rsidR="00042BF5">
        <w:t xml:space="preserve">continue the processing </w:t>
      </w:r>
      <w:r>
        <w:t xml:space="preserve">operations. </w:t>
      </w:r>
      <w:r w:rsidR="00F17919">
        <w:t xml:space="preserve">If the entire </w:t>
      </w:r>
      <w:r w:rsidR="000D0669">
        <w:t xml:space="preserve">Availability Zone </w:t>
      </w:r>
      <w:r w:rsidR="00F17919">
        <w:t xml:space="preserve">has an issue then another </w:t>
      </w:r>
      <w:r w:rsidR="000D0669">
        <w:t xml:space="preserve">Availability Zone </w:t>
      </w:r>
      <w:r w:rsidR="00F17919">
        <w:t>with replica Pods takes over. If the entire region suffers an outage then operations are diverted to Azure Region B</w:t>
      </w:r>
      <w:r w:rsidR="00C766EC">
        <w:t xml:space="preserve"> with its own AKS cluster and replica Pods. </w:t>
      </w:r>
      <w:r w:rsidR="00E16C4E">
        <w:t>This infrastructure will be tested with both active-passive and active-active configurations to evaluate the differences in recovery time, cost and complexity.</w:t>
      </w:r>
      <w:r w:rsidR="00284F72">
        <w:t xml:space="preserve"> </w:t>
      </w:r>
    </w:p>
    <w:p w14:paraId="016A76B1" w14:textId="77777777" w:rsidR="006C2B2D" w:rsidRDefault="00F94729" w:rsidP="00C766EC">
      <w:pPr>
        <w:jc w:val="center"/>
      </w:pPr>
      <w:r w:rsidRPr="00F94729">
        <w:rPr>
          <w:noProof/>
        </w:rPr>
        <w:lastRenderedPageBreak/>
        <w:drawing>
          <wp:inline distT="0" distB="0" distL="0" distR="0" wp14:anchorId="70C49137" wp14:editId="6B230728">
            <wp:extent cx="6489123" cy="5115091"/>
            <wp:effectExtent l="0" t="0" r="635"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9">
                      <a:extLst>
                        <a:ext uri="{28A0092B-C50C-407E-A947-70E740481C1C}">
                          <a14:useLocalDpi xmlns:a14="http://schemas.microsoft.com/office/drawing/2010/main" val="0"/>
                        </a:ext>
                      </a:extLst>
                    </a:blip>
                    <a:stretch>
                      <a:fillRect/>
                    </a:stretch>
                  </pic:blipFill>
                  <pic:spPr>
                    <a:xfrm>
                      <a:off x="0" y="0"/>
                      <a:ext cx="6500829" cy="5124318"/>
                    </a:xfrm>
                    <a:prstGeom prst="rect">
                      <a:avLst/>
                    </a:prstGeom>
                  </pic:spPr>
                </pic:pic>
              </a:graphicData>
            </a:graphic>
          </wp:inline>
        </w:drawing>
      </w:r>
    </w:p>
    <w:p w14:paraId="671E0389" w14:textId="2329E186" w:rsidR="00F94729" w:rsidRDefault="006C2B2D" w:rsidP="006C2B2D">
      <w:pPr>
        <w:pStyle w:val="Caption"/>
      </w:pPr>
      <w:bookmarkStart w:id="88" w:name="_Ref237936140"/>
      <w:bookmarkStart w:id="89" w:name="_Toc238383680"/>
      <w:r>
        <w:t xml:space="preserve">Figure </w:t>
      </w:r>
      <w:r>
        <w:fldChar w:fldCharType="begin"/>
      </w:r>
      <w:r>
        <w:instrText xml:space="preserve"> SEQ Figure \* ARABIC </w:instrText>
      </w:r>
      <w:r>
        <w:fldChar w:fldCharType="separate"/>
      </w:r>
      <w:r w:rsidR="008A1EA9">
        <w:rPr>
          <w:noProof/>
        </w:rPr>
        <w:t>9</w:t>
      </w:r>
      <w:r>
        <w:fldChar w:fldCharType="end"/>
      </w:r>
      <w:bookmarkEnd w:id="88"/>
      <w:r>
        <w:t xml:space="preserve"> </w:t>
      </w:r>
      <w:r w:rsidR="00B61A11">
        <w:t>-</w:t>
      </w:r>
      <w:r>
        <w:t xml:space="preserve"> </w:t>
      </w:r>
      <w:r w:rsidR="00CE517A">
        <w:t xml:space="preserve">Final </w:t>
      </w:r>
      <w:r>
        <w:t>H</w:t>
      </w:r>
      <w:r w:rsidR="00CE517A">
        <w:t xml:space="preserve">igh </w:t>
      </w:r>
      <w:r>
        <w:t>A</w:t>
      </w:r>
      <w:r w:rsidR="00CE517A">
        <w:t>vailability</w:t>
      </w:r>
      <w:r>
        <w:t xml:space="preserve"> Architecture</w:t>
      </w:r>
      <w:bookmarkEnd w:id="89"/>
    </w:p>
    <w:p w14:paraId="75A3E1BC" w14:textId="2F6A1705" w:rsidR="002A7DCB" w:rsidRDefault="002A7DCB" w:rsidP="002A7DCB">
      <w:r>
        <w:t xml:space="preserve">The PostgreSQL instance and Azure Event Hubs are not designed to have high availability in this experiment and are considered as supporting infrastructure only. Similarly, the python based Logistic Centre, Delivery Base and Customer website frontend microservices will not be configured to have high </w:t>
      </w:r>
      <w:r>
        <w:t>availability</w:t>
      </w:r>
      <w:r>
        <w:t xml:space="preserve">. The data flow in this diagram originates from the producing domain services which publish events into Azure Event Hubs. From here the Event Aggregation Services consume the event data from their individual high availability designs locations. </w:t>
      </w:r>
      <w:r w:rsidR="00A240EF">
        <w:t xml:space="preserve">The high availability configuration being tested determines the behaviour of the Event Aggregation Service. In the active-passive configuration, </w:t>
      </w:r>
      <w:r w:rsidR="00042BF5">
        <w:t>Pods within</w:t>
      </w:r>
      <w:r w:rsidR="00A240EF">
        <w:t xml:space="preserve"> the primary </w:t>
      </w:r>
      <w:r w:rsidR="00FA4833" w:rsidRPr="00FA4833">
        <w:t>Region A deployment process the events, while the deployment in Region B can be activated in the event of a regional failure.</w:t>
      </w:r>
      <w:r w:rsidR="00FA4833">
        <w:t xml:space="preserve"> </w:t>
      </w:r>
      <w:r w:rsidR="000E597E">
        <w:t>In the active-active configuration</w:t>
      </w:r>
      <w:r w:rsidR="008B5741">
        <w:t xml:space="preserve">, all instances in every </w:t>
      </w:r>
      <w:r w:rsidR="000D0669">
        <w:lastRenderedPageBreak/>
        <w:t xml:space="preserve">Availability Zone </w:t>
      </w:r>
      <w:r w:rsidR="008B5741">
        <w:t>and region are part of the same consumer group and</w:t>
      </w:r>
      <w:r w:rsidR="00867B17">
        <w:t xml:space="preserve"> are available to process assigned event partitions</w:t>
      </w:r>
      <w:r w:rsidR="008B5741">
        <w:t>. Each successfully processed event</w:t>
      </w:r>
      <w:r w:rsidR="00042BF5">
        <w:t xml:space="preserve"> is</w:t>
      </w:r>
      <w:r w:rsidR="008B5741">
        <w:t xml:space="preserve"> written to the PostgreSQL DB. </w:t>
      </w:r>
      <w:r w:rsidR="009B58E4">
        <w:t>Similarly, in the active-active configuration, the GraphQL API instances can concurrently operate</w:t>
      </w:r>
      <w:r w:rsidR="00867B17">
        <w:t>.</w:t>
      </w:r>
      <w:r w:rsidR="009B58E4">
        <w:t xml:space="preserve"> Azure Front Door </w:t>
      </w:r>
      <w:r w:rsidR="00867B17">
        <w:t xml:space="preserve">is </w:t>
      </w:r>
      <w:r w:rsidR="009B58E4">
        <w:t xml:space="preserve">responsible for routing requests to </w:t>
      </w:r>
      <w:r w:rsidR="00867B17">
        <w:t>healthy API</w:t>
      </w:r>
      <w:r w:rsidR="009B58E4">
        <w:t xml:space="preserve"> endpoints</w:t>
      </w:r>
      <w:r w:rsidR="00867B17">
        <w:t>, while AKS routes requests between Pods to manage the work load within the cluster</w:t>
      </w:r>
      <w:r w:rsidR="009B58E4">
        <w:t xml:space="preserve">. </w:t>
      </w:r>
      <w:r w:rsidR="0066026B">
        <w:fldChar w:fldCharType="begin"/>
      </w:r>
      <w:r w:rsidR="0066026B">
        <w:instrText xml:space="preserve"> REF _Ref238057009 \h </w:instrText>
      </w:r>
      <w:r w:rsidR="0066026B">
        <w:fldChar w:fldCharType="separate"/>
      </w:r>
      <w:r w:rsidR="0066026B">
        <w:t xml:space="preserve">Figure </w:t>
      </w:r>
      <w:r w:rsidR="0066026B">
        <w:rPr>
          <w:noProof/>
        </w:rPr>
        <w:t>10</w:t>
      </w:r>
      <w:r w:rsidR="0066026B">
        <w:fldChar w:fldCharType="end"/>
      </w:r>
      <w:r w:rsidR="0066026B">
        <w:t xml:space="preserve"> shows the active parts of the design for when the system is operating in normal conditions without any failures occurring. </w:t>
      </w:r>
    </w:p>
    <w:p w14:paraId="2474B935" w14:textId="2CF1FA53" w:rsidR="00A16F31" w:rsidRDefault="00A16F31" w:rsidP="002A7DCB"/>
    <w:p w14:paraId="008F42E2" w14:textId="77777777" w:rsidR="00A16F31" w:rsidRDefault="00A16F31" w:rsidP="00A16F31">
      <w:r w:rsidRPr="0000061A">
        <w:rPr>
          <w:noProof/>
        </w:rPr>
        <w:drawing>
          <wp:inline distT="0" distB="0" distL="0" distR="0" wp14:anchorId="56C87E70" wp14:editId="64A77394">
            <wp:extent cx="5731510" cy="449516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4495165"/>
                    </a:xfrm>
                    <a:prstGeom prst="rect">
                      <a:avLst/>
                    </a:prstGeom>
                  </pic:spPr>
                </pic:pic>
              </a:graphicData>
            </a:graphic>
          </wp:inline>
        </w:drawing>
      </w:r>
    </w:p>
    <w:p w14:paraId="13058B95" w14:textId="6B6A1BDE" w:rsidR="00A16F31" w:rsidRDefault="00A16F31" w:rsidP="00A16F31">
      <w:pPr>
        <w:pStyle w:val="Caption"/>
      </w:pPr>
      <w:bookmarkStart w:id="90" w:name="_Ref238057009"/>
      <w:bookmarkStart w:id="91" w:name="_Toc238383681"/>
      <w:r>
        <w:t xml:space="preserve">Figure </w:t>
      </w:r>
      <w:r>
        <w:fldChar w:fldCharType="begin"/>
      </w:r>
      <w:r>
        <w:instrText xml:space="preserve"> SEQ Figure \* ARABIC </w:instrText>
      </w:r>
      <w:r>
        <w:fldChar w:fldCharType="separate"/>
      </w:r>
      <w:r w:rsidR="008A1EA9">
        <w:rPr>
          <w:noProof/>
        </w:rPr>
        <w:t>10</w:t>
      </w:r>
      <w:r>
        <w:fldChar w:fldCharType="end"/>
      </w:r>
      <w:bookmarkEnd w:id="90"/>
      <w:r>
        <w:t xml:space="preserve"> </w:t>
      </w:r>
      <w:r w:rsidR="00B61A11">
        <w:t>-</w:t>
      </w:r>
      <w:r>
        <w:t xml:space="preserve"> Normal Operation</w:t>
      </w:r>
      <w:bookmarkEnd w:id="91"/>
    </w:p>
    <w:p w14:paraId="5A1D1459" w14:textId="77777777" w:rsidR="00A16F31" w:rsidRPr="002A7DCB" w:rsidRDefault="00A16F31" w:rsidP="002A7DCB"/>
    <w:p w14:paraId="49C85D9E" w14:textId="56003C63" w:rsidR="005C16D5" w:rsidRDefault="005C16D5" w:rsidP="00672FF6">
      <w:pPr>
        <w:pStyle w:val="Disslevel3"/>
      </w:pPr>
      <w:bookmarkStart w:id="92" w:name="_Toc239928622"/>
      <w:r>
        <w:lastRenderedPageBreak/>
        <w:t>Pod Replication</w:t>
      </w:r>
      <w:bookmarkEnd w:id="92"/>
      <w:r>
        <w:t xml:space="preserve"> </w:t>
      </w:r>
    </w:p>
    <w:p w14:paraId="55B00262" w14:textId="65B7B0B0" w:rsidR="00EF64A1" w:rsidRDefault="00854582" w:rsidP="00854582">
      <w:r>
        <w:t xml:space="preserve">The initial level of high availability is achieved by utilising Kubernetes’ Pod replication feature. </w:t>
      </w:r>
      <w:r w:rsidR="000D0669">
        <w:t>In the same Availability Zone of a single AKS cluster deployment it is possible to run replica Pods. Instead of having only one Event Aggregation Service Pod the design uses multiple replica Pods. In the event that the primary Pod crashes</w:t>
      </w:r>
      <w:r w:rsidR="005A079A">
        <w:t xml:space="preserve"> or is de-activated</w:t>
      </w:r>
      <w:r w:rsidR="000D0669">
        <w:t xml:space="preserve">, its workload is continued by one of the replica Pods. </w:t>
      </w:r>
      <w:r w:rsidR="002805E8">
        <w:t xml:space="preserve">Kubernetes constantly checks the states of all the Pods and restarts or replaces them if the current reality does not match its declarative configuration. </w:t>
      </w:r>
      <w:r w:rsidR="00EF64A1">
        <w:t xml:space="preserve">Since </w:t>
      </w:r>
      <w:r w:rsidR="005739BB">
        <w:t xml:space="preserve">the Event Aggregation Service replicas all participate in the same Kafka consumer group, partitions can be dynamically assigned to the available instances. This ensure that event processing can continue in an accurate and structured manner. </w:t>
      </w:r>
    </w:p>
    <w:p w14:paraId="4D687B05" w14:textId="77777777" w:rsidR="00A16F31" w:rsidRDefault="00A16F31" w:rsidP="00A16F31">
      <w:pPr>
        <w:keepNext/>
      </w:pPr>
      <w:r w:rsidRPr="00050829">
        <w:rPr>
          <w:noProof/>
        </w:rPr>
        <w:drawing>
          <wp:inline distT="0" distB="0" distL="0" distR="0" wp14:anchorId="23002291" wp14:editId="573ADD48">
            <wp:extent cx="5731510" cy="4388485"/>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4388485"/>
                    </a:xfrm>
                    <a:prstGeom prst="rect">
                      <a:avLst/>
                    </a:prstGeom>
                  </pic:spPr>
                </pic:pic>
              </a:graphicData>
            </a:graphic>
          </wp:inline>
        </w:drawing>
      </w:r>
    </w:p>
    <w:p w14:paraId="3C444B0E" w14:textId="29CF791E" w:rsidR="00A16F31" w:rsidRDefault="00A16F31" w:rsidP="00A16F31">
      <w:pPr>
        <w:pStyle w:val="Caption"/>
      </w:pPr>
      <w:bookmarkStart w:id="93" w:name="_Ref238057116"/>
      <w:bookmarkStart w:id="94" w:name="_Toc238383682"/>
      <w:r>
        <w:t xml:space="preserve">Figure </w:t>
      </w:r>
      <w:r>
        <w:fldChar w:fldCharType="begin"/>
      </w:r>
      <w:r>
        <w:instrText xml:space="preserve"> SEQ Figure \* ARABIC </w:instrText>
      </w:r>
      <w:r>
        <w:fldChar w:fldCharType="separate"/>
      </w:r>
      <w:r w:rsidR="008A1EA9">
        <w:rPr>
          <w:noProof/>
        </w:rPr>
        <w:t>11</w:t>
      </w:r>
      <w:r>
        <w:fldChar w:fldCharType="end"/>
      </w:r>
      <w:bookmarkEnd w:id="93"/>
      <w:r>
        <w:t xml:space="preserve"> </w:t>
      </w:r>
      <w:r w:rsidR="00B61A11">
        <w:t>-</w:t>
      </w:r>
      <w:r>
        <w:t xml:space="preserve"> Pod-Level Failover</w:t>
      </w:r>
      <w:bookmarkEnd w:id="94"/>
    </w:p>
    <w:p w14:paraId="1DCEF73F" w14:textId="77777777" w:rsidR="00A16F31" w:rsidRDefault="00A16F31" w:rsidP="00854582"/>
    <w:p w14:paraId="75E7A588" w14:textId="1863B8F2" w:rsidR="00A16F31" w:rsidRDefault="00FB439B" w:rsidP="00854582">
      <w:r>
        <w:lastRenderedPageBreak/>
        <w:t>For the purpose of this research, it was decided that T</w:t>
      </w:r>
      <w:r w:rsidR="00A254A6">
        <w:t xml:space="preserve">wo </w:t>
      </w:r>
      <w:r>
        <w:t>Event Aggregation Service Pods are deployed in each active Availability Zone. This number could be higher, but two adequately demonstrates the failover concept.</w:t>
      </w:r>
      <w:r w:rsidR="00CE0130">
        <w:t xml:space="preserve"> Having more </w:t>
      </w:r>
      <w:r w:rsidR="003E64F0">
        <w:t>than</w:t>
      </w:r>
      <w:r w:rsidR="00CE0130">
        <w:t xml:space="preserve"> one Pod replica ensures that if the failure is just as the Pod level, there is no need to failover to another Availability Zone or </w:t>
      </w:r>
      <w:r w:rsidR="003D3EB1">
        <w:t>Azure R</w:t>
      </w:r>
      <w:r w:rsidR="00CE0130">
        <w:t xml:space="preserve">egion. </w:t>
      </w:r>
      <w:r w:rsidR="003D3EB1">
        <w:t>The processing will simply be continued by the replica Pod</w:t>
      </w:r>
      <w:r w:rsidR="0066026B">
        <w:t xml:space="preserve"> as shown in </w:t>
      </w:r>
      <w:r w:rsidR="0066026B">
        <w:fldChar w:fldCharType="begin"/>
      </w:r>
      <w:r w:rsidR="0066026B">
        <w:instrText xml:space="preserve"> REF _Ref238057116 \h </w:instrText>
      </w:r>
      <w:r w:rsidR="0066026B">
        <w:fldChar w:fldCharType="separate"/>
      </w:r>
      <w:r w:rsidR="0066026B">
        <w:t xml:space="preserve">Figure </w:t>
      </w:r>
      <w:r w:rsidR="0066026B">
        <w:rPr>
          <w:noProof/>
        </w:rPr>
        <w:t>11</w:t>
      </w:r>
      <w:r w:rsidR="0066026B">
        <w:fldChar w:fldCharType="end"/>
      </w:r>
      <w:r w:rsidR="003D3EB1">
        <w:t xml:space="preserve">. </w:t>
      </w:r>
      <w:r w:rsidR="009A73C8">
        <w:t xml:space="preserve">The GraphQL Pods follow the same behaviour. If one GraphQL Pods fails then another can be used to service the query requests originating from the downstream consumer applications. </w:t>
      </w:r>
      <w:r w:rsidR="006B40BC">
        <w:t xml:space="preserve">AKS handles the routing within the cluster, ensuring that requests are sent to healthy GraphQL API Pods, and cleaning up unhealthy ones. </w:t>
      </w:r>
      <w:r w:rsidR="00DE09AB">
        <w:t xml:space="preserve">The Pod replication feature ensures that there is protection against application instance failure, but it does not prevent issues at the Kubernetes node, Availability Zone or Azure Region levels. The next sections will present solutions to those problems. </w:t>
      </w:r>
    </w:p>
    <w:p w14:paraId="25FC02C9" w14:textId="7BEB98B9" w:rsidR="00286E27" w:rsidRDefault="000D0669" w:rsidP="00672FF6">
      <w:pPr>
        <w:pStyle w:val="Disslevel3"/>
      </w:pPr>
      <w:bookmarkStart w:id="95" w:name="_Toc239928623"/>
      <w:r>
        <w:t xml:space="preserve">Availability Zone </w:t>
      </w:r>
      <w:r w:rsidR="00286E27">
        <w:t>Resilience</w:t>
      </w:r>
      <w:bookmarkEnd w:id="95"/>
    </w:p>
    <w:p w14:paraId="3CC3EC8C" w14:textId="55033F75" w:rsidR="003C455C" w:rsidRDefault="00C24694" w:rsidP="00C24694">
      <w:r>
        <w:t xml:space="preserve">The second level of resilience lies at the Azure Availability Zone. Azure Availability Zones are separate infrastructure components that are responsible for providing Azure services  within a single Azure Region. </w:t>
      </w:r>
      <w:r w:rsidR="00463574" w:rsidRPr="00463574">
        <w:t>An Azure Region can contain multiple Availability Zones, with each zone representing a physically separate location containing one or more data</w:t>
      </w:r>
      <w:r w:rsidR="00463574">
        <w:t xml:space="preserve"> </w:t>
      </w:r>
      <w:r w:rsidR="00463574" w:rsidRPr="00463574">
        <w:t>centres.</w:t>
      </w:r>
      <w:r w:rsidR="00463574">
        <w:t xml:space="preserve"> </w:t>
      </w:r>
      <w:r>
        <w:t xml:space="preserve">Each </w:t>
      </w:r>
      <w:r w:rsidR="00F76EF3">
        <w:t>zone</w:t>
      </w:r>
      <w:r>
        <w:t xml:space="preserve"> is located on a separate site and ha</w:t>
      </w:r>
      <w:r w:rsidR="00F76EF3">
        <w:t>s</w:t>
      </w:r>
      <w:r>
        <w:t xml:space="preserve"> independent networking, cooling and power resources</w:t>
      </w:r>
      <w:r w:rsidR="00B04B3F">
        <w:t xml:space="preserve"> </w:t>
      </w:r>
      <w:r w:rsidR="00B04B3F">
        <w:fldChar w:fldCharType="begin"/>
      </w:r>
      <w:r w:rsidR="008E2203">
        <w:instrText xml:space="preserve"> ADDIN ZOTERO_ITEM CSL_CITATION {"citationID":"yqVkuuZ8","properties":{"unsorted":false,"formattedCitation":"(Microsoft, 2026d)","plainCitation":"(Microsoft, 2026d)","noteIndex":0},"citationItems":[{"id":283,"uris":["http://zotero.org/users/local/x6OJxADO/items/65ZY5IID"],"itemData":{"id":283,"type":"post-weblog","title":"What are availability zones?","URL":"https://learn.microsoft.com/en-us/azure/reliability/availability-zones-overview?tabs=azure-cli","author":[{"literal":"Microsoft"}],"issued":{"date-parts":[["2026"]]}}}],"schema":"https://github.com/citation-style-language/schema/raw/master/csl-citation.json"} </w:instrText>
      </w:r>
      <w:r w:rsidR="00B04B3F">
        <w:fldChar w:fldCharType="separate"/>
      </w:r>
      <w:r w:rsidR="008E2203">
        <w:rPr>
          <w:noProof/>
        </w:rPr>
        <w:t>(Microsoft, 2026d)</w:t>
      </w:r>
      <w:r w:rsidR="00B04B3F">
        <w:fldChar w:fldCharType="end"/>
      </w:r>
      <w:r>
        <w:t xml:space="preserve">. </w:t>
      </w:r>
      <w:r w:rsidR="00C730B3">
        <w:t>Th</w:t>
      </w:r>
      <w:r w:rsidR="00D660B6">
        <w:t>is</w:t>
      </w:r>
      <w:r w:rsidR="00C730B3">
        <w:t xml:space="preserve"> means </w:t>
      </w:r>
      <w:r w:rsidR="00D660B6">
        <w:t>that when the</w:t>
      </w:r>
      <w:r w:rsidR="005C4634">
        <w:t xml:space="preserve"> infrastructure</w:t>
      </w:r>
      <w:r w:rsidR="00C730B3">
        <w:t xml:space="preserve"> experience</w:t>
      </w:r>
      <w:r w:rsidR="005C4634">
        <w:t>s</w:t>
      </w:r>
      <w:r w:rsidR="00C730B3">
        <w:t xml:space="preserve"> faults at one data centre, </w:t>
      </w:r>
      <w:r w:rsidR="00C96782" w:rsidRPr="00C96782">
        <w:t>resources operating within an unaffected Availability Zone can continue servicing the workload.</w:t>
      </w:r>
      <w:r>
        <w:t xml:space="preserve"> </w:t>
      </w:r>
      <w:r w:rsidR="005C4634">
        <w:t xml:space="preserve">This decreases the risk of a single data centre failure disrupting the operations of the applications that make use of Availability Zone feature. </w:t>
      </w:r>
    </w:p>
    <w:p w14:paraId="184EEF9D" w14:textId="7C6BF9D7" w:rsidR="00A16F31" w:rsidRDefault="00700311" w:rsidP="00C24694">
      <w:r>
        <w:t>For the purposes of this design the AKS Cluster A will span two Availability Zones. The cluster will operate replica Pods across these two zones for both the Event Aggregation Service and the GraphQL API.</w:t>
      </w:r>
      <w:r w:rsidR="008E2203">
        <w:t xml:space="preserve"> </w:t>
      </w:r>
      <w:r w:rsidR="00C96782" w:rsidRPr="00C96782">
        <w:t>AKS has the ability to operate node pools across Availability Zones, meaning that replicated Pods running on nodes within unaffected zones can continue processing even if another zone becomes unavailable</w:t>
      </w:r>
      <w:r w:rsidR="00C96782">
        <w:t xml:space="preserve"> </w:t>
      </w:r>
      <w:r w:rsidR="008E2203">
        <w:fldChar w:fldCharType="begin"/>
      </w:r>
      <w:r w:rsidR="008E2203">
        <w:instrText xml:space="preserve"> ADDIN ZOTERO_ITEM CSL_CITATION {"citationID":"9X233pzB","properties":{"unsorted":false,"formattedCitation":"(Microsoft, 2026b)","plainCitation":"(Microsoft, 2026b)","noteIndex":0},"citationItems":[{"id":284,"uris":["http://zotero.org/users/local/x6OJxADO/items/8RMKHKH7"],"itemData":{"id":284,"type":"post-weblog","title":"Configure availability zones in Azure Kubernetes Service (AKS)","URL":"https://learn.microsoft.com/en-us/azure/aks/reliability-availability-zones-configure?pivots=azure-cli","author":[{"literal":"Microsoft"}],"issued":{"date-parts":[["2026"]]}}}],"schema":"https://github.com/citation-style-language/schema/raw/master/csl-citation.json"} </w:instrText>
      </w:r>
      <w:r w:rsidR="008E2203">
        <w:fldChar w:fldCharType="separate"/>
      </w:r>
      <w:r w:rsidR="008E2203">
        <w:rPr>
          <w:noProof/>
        </w:rPr>
        <w:t>(Microsoft, 2026b)</w:t>
      </w:r>
      <w:r w:rsidR="008E2203">
        <w:fldChar w:fldCharType="end"/>
      </w:r>
      <w:r w:rsidR="008E2203">
        <w:t xml:space="preserve">. </w:t>
      </w:r>
      <w:r w:rsidR="00CC1495">
        <w:t xml:space="preserve">In </w:t>
      </w:r>
      <w:r w:rsidR="00CC1495">
        <w:fldChar w:fldCharType="begin"/>
      </w:r>
      <w:r w:rsidR="00CC1495">
        <w:instrText xml:space="preserve"> REF _Ref238196143 \h </w:instrText>
      </w:r>
      <w:r w:rsidR="00CC1495">
        <w:fldChar w:fldCharType="separate"/>
      </w:r>
      <w:r w:rsidR="00CC1495">
        <w:t xml:space="preserve">Figure </w:t>
      </w:r>
      <w:r w:rsidR="00CC1495">
        <w:rPr>
          <w:noProof/>
        </w:rPr>
        <w:t>12</w:t>
      </w:r>
      <w:r w:rsidR="00CC1495">
        <w:fldChar w:fldCharType="end"/>
      </w:r>
      <w:r w:rsidR="00CC1495">
        <w:t xml:space="preserve"> we can see how the </w:t>
      </w:r>
      <w:r w:rsidR="0098720A">
        <w:t xml:space="preserve">design for how the Event Aggregation Service and GraphQL API Pods can continue to function even when an entire Availability Zone A1 goes offline in the cluster. </w:t>
      </w:r>
      <w:r w:rsidR="00C96782" w:rsidRPr="00C96782">
        <w:t xml:space="preserve">Azure Front Door </w:t>
      </w:r>
      <w:r w:rsidR="00C96782" w:rsidRPr="00C96782">
        <w:lastRenderedPageBreak/>
        <w:t>continues to route requests to the healthy regional AKS endpoint, while AKS distributes the requests to healthy GraphQL API Pods within the surviving infrastructure.</w:t>
      </w:r>
      <w:r w:rsidR="0098720A">
        <w:t xml:space="preserve"> </w:t>
      </w:r>
      <w:r w:rsidR="00E05C9A">
        <w:t>This configuration provides a higher level of availability th</w:t>
      </w:r>
      <w:r w:rsidR="000C7BA6">
        <w:t>a</w:t>
      </w:r>
      <w:r w:rsidR="00E05C9A">
        <w:t>n just Pod replication, since an entire data centre can no</w:t>
      </w:r>
      <w:r w:rsidR="000C7BA6">
        <w:t>w</w:t>
      </w:r>
      <w:r w:rsidR="00E05C9A">
        <w:t xml:space="preserve"> go offline but the mission-critical services </w:t>
      </w:r>
      <w:r w:rsidR="000C7BA6" w:rsidRPr="000C7BA6">
        <w:t>can continue operating despite the loss of one Availability Zone</w:t>
      </w:r>
      <w:r w:rsidR="00E05C9A">
        <w:t xml:space="preserve">. </w:t>
      </w:r>
      <w:r w:rsidR="00874840">
        <w:t xml:space="preserve">However, this configuration does not protect the services if the entire Azure Region has an outage. </w:t>
      </w:r>
    </w:p>
    <w:p w14:paraId="16AF25B1" w14:textId="77777777" w:rsidR="00A16F31" w:rsidRDefault="00A16F31" w:rsidP="00A16F31">
      <w:pPr>
        <w:keepNext/>
        <w:jc w:val="center"/>
      </w:pPr>
      <w:r w:rsidRPr="000B2CE8">
        <w:rPr>
          <w:noProof/>
        </w:rPr>
        <w:drawing>
          <wp:inline distT="0" distB="0" distL="0" distR="0" wp14:anchorId="0364E997" wp14:editId="5161F92E">
            <wp:extent cx="5731510" cy="450786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4507865"/>
                    </a:xfrm>
                    <a:prstGeom prst="rect">
                      <a:avLst/>
                    </a:prstGeom>
                  </pic:spPr>
                </pic:pic>
              </a:graphicData>
            </a:graphic>
          </wp:inline>
        </w:drawing>
      </w:r>
    </w:p>
    <w:p w14:paraId="5845A8AD" w14:textId="267670E0" w:rsidR="00A16F31" w:rsidRDefault="00A16F31" w:rsidP="00A16F31">
      <w:pPr>
        <w:pStyle w:val="Caption"/>
      </w:pPr>
      <w:bookmarkStart w:id="96" w:name="_Ref238196143"/>
      <w:bookmarkStart w:id="97" w:name="_Toc238383683"/>
      <w:r>
        <w:t xml:space="preserve">Figure </w:t>
      </w:r>
      <w:r>
        <w:fldChar w:fldCharType="begin"/>
      </w:r>
      <w:r>
        <w:instrText xml:space="preserve"> SEQ Figure \* ARABIC </w:instrText>
      </w:r>
      <w:r>
        <w:fldChar w:fldCharType="separate"/>
      </w:r>
      <w:r w:rsidR="008A1EA9">
        <w:rPr>
          <w:noProof/>
        </w:rPr>
        <w:t>12</w:t>
      </w:r>
      <w:r>
        <w:fldChar w:fldCharType="end"/>
      </w:r>
      <w:bookmarkEnd w:id="96"/>
      <w:r>
        <w:t xml:space="preserve"> </w:t>
      </w:r>
      <w:r w:rsidR="00B61A11">
        <w:t>-</w:t>
      </w:r>
      <w:r>
        <w:t xml:space="preserve"> Availability Zone Failover</w:t>
      </w:r>
      <w:bookmarkEnd w:id="97"/>
    </w:p>
    <w:p w14:paraId="2DBDB83C" w14:textId="77777777" w:rsidR="00A16F31" w:rsidRDefault="00A16F31" w:rsidP="00A16F31"/>
    <w:p w14:paraId="253F9975" w14:textId="03F79AA3" w:rsidR="005C16D5" w:rsidRDefault="005C16D5" w:rsidP="00672FF6">
      <w:pPr>
        <w:pStyle w:val="Disslevel3"/>
      </w:pPr>
      <w:bookmarkStart w:id="98" w:name="_Toc239928624"/>
      <w:r>
        <w:t>Multi</w:t>
      </w:r>
      <w:r w:rsidR="00A16F31">
        <w:t>-</w:t>
      </w:r>
      <w:r w:rsidR="00286E27">
        <w:t xml:space="preserve">Region </w:t>
      </w:r>
      <w:r w:rsidR="004270CF">
        <w:t>Resilience</w:t>
      </w:r>
      <w:bookmarkEnd w:id="98"/>
    </w:p>
    <w:p w14:paraId="0AC371F6" w14:textId="704B4BAB" w:rsidR="001D783C" w:rsidRDefault="009F2B0A" w:rsidP="009F2B0A">
      <w:r>
        <w:t>The third level of resilience proposed for this design is at the Azure Region level.</w:t>
      </w:r>
      <w:r w:rsidR="00DA1393">
        <w:t xml:space="preserve"> Azure Regions consist of one or more data centre which are connected fault tolerant network connections </w:t>
      </w:r>
      <w:r w:rsidR="00DA1393">
        <w:fldChar w:fldCharType="begin"/>
      </w:r>
      <w:r w:rsidR="00DA1393">
        <w:instrText xml:space="preserve"> ADDIN ZOTERO_ITEM CSL_CITATION {"citationID":"hISfZTwj","properties":{"unsorted":false,"formattedCitation":"(Microsoft, 2026e)","plainCitation":"(Microsoft, 2026e)","noteIndex":0},"citationItems":[{"id":285,"uris":["http://zotero.org/users/local/x6OJxADO/items/KEUMSTIC"],"itemData":{"id":285,"type":"post-weblog","title":"What are Azure regions?","URL":"https://learn.microsoft.com/en-us/azure/reliability/regions-overview","author":[{"literal":"Microsoft"}],"issued":{"date-parts":[["2026"]]}}}],"schema":"https://github.com/citation-style-language/schema/raw/master/csl-citation.json"} </w:instrText>
      </w:r>
      <w:r w:rsidR="00DA1393">
        <w:fldChar w:fldCharType="separate"/>
      </w:r>
      <w:r w:rsidR="00DA1393">
        <w:rPr>
          <w:noProof/>
        </w:rPr>
        <w:t>(Microsoft, 2026e)</w:t>
      </w:r>
      <w:r w:rsidR="00DA1393">
        <w:fldChar w:fldCharType="end"/>
      </w:r>
      <w:r w:rsidR="00DA1393">
        <w:t xml:space="preserve">. </w:t>
      </w:r>
      <w:r w:rsidR="002715BF">
        <w:t xml:space="preserve"> As of 2026, Microsoft provides 70 Azure Regions worldwide</w:t>
      </w:r>
      <w:r w:rsidR="00DA1393">
        <w:t xml:space="preserve">, each with </w:t>
      </w:r>
      <w:r w:rsidR="00DA1393">
        <w:lastRenderedPageBreak/>
        <w:t>their own data residency boundary</w:t>
      </w:r>
      <w:r w:rsidR="00DE335F">
        <w:t xml:space="preserve"> </w:t>
      </w:r>
      <w:r w:rsidR="00DE335F">
        <w:fldChar w:fldCharType="begin"/>
      </w:r>
      <w:r w:rsidR="00DE335F">
        <w:instrText xml:space="preserve"> ADDIN ZOTERO_ITEM CSL_CITATION {"citationID":"JXlOe1PW","properties":{"unsorted":false,"formattedCitation":"(Microsoft, 2026e)","plainCitation":"(Microsoft, 2026e)","noteIndex":0},"citationItems":[{"id":285,"uris":["http://zotero.org/users/local/x6OJxADO/items/KEUMSTIC"],"itemData":{"id":285,"type":"post-weblog","title":"What are Azure regions?","URL":"https://learn.microsoft.com/en-us/azure/reliability/regions-overview","author":[{"literal":"Microsoft"}],"issued":{"date-parts":[["2026"]]}}}],"schema":"https://github.com/citation-style-language/schema/raw/master/csl-citation.json"} </w:instrText>
      </w:r>
      <w:r w:rsidR="00DE335F">
        <w:fldChar w:fldCharType="separate"/>
      </w:r>
      <w:r w:rsidR="00DE335F">
        <w:rPr>
          <w:rFonts w:ascii="Calibri" w:eastAsiaTheme="minorHAnsi" w:cs="Calibri"/>
          <w:lang w:val="en-GB"/>
        </w:rPr>
        <w:t>(Microsoft, 2026e)</w:t>
      </w:r>
      <w:r w:rsidR="00DE335F">
        <w:fldChar w:fldCharType="end"/>
      </w:r>
      <w:r w:rsidR="002715BF">
        <w:t xml:space="preserve">. </w:t>
      </w:r>
      <w:r>
        <w:t xml:space="preserve"> </w:t>
      </w:r>
      <w:r w:rsidR="00E361CC">
        <w:t xml:space="preserve">In the configuration shown in </w:t>
      </w:r>
      <w:r w:rsidR="00E361CC">
        <w:fldChar w:fldCharType="begin"/>
      </w:r>
      <w:r w:rsidR="00E361CC">
        <w:instrText xml:space="preserve"> REF _Ref238197443 \h </w:instrText>
      </w:r>
      <w:r w:rsidR="00E361CC">
        <w:fldChar w:fldCharType="separate"/>
      </w:r>
      <w:r w:rsidR="00E361CC">
        <w:t xml:space="preserve">Figure </w:t>
      </w:r>
      <w:r w:rsidR="00E361CC">
        <w:rPr>
          <w:noProof/>
        </w:rPr>
        <w:t>13</w:t>
      </w:r>
      <w:r w:rsidR="00E361CC">
        <w:fldChar w:fldCharType="end"/>
      </w:r>
      <w:r w:rsidR="00E361CC">
        <w:t xml:space="preserve"> AKS Cluste</w:t>
      </w:r>
      <w:r w:rsidR="00DA1393">
        <w:t>r</w:t>
      </w:r>
      <w:r w:rsidR="00E361CC">
        <w:t xml:space="preserve"> A is no longer available since the entire Azure Region A has become unavailable</w:t>
      </w:r>
      <w:r w:rsidR="00DA1393">
        <w:t xml:space="preserve"> while the services in Azure Region B are configured to take over. In this specific scenario the resources can be either passively prepared or actively running. In the passive scenario, the resources need to be activated once a failure occurs in A</w:t>
      </w:r>
      <w:r w:rsidR="001D783C">
        <w:t>z</w:t>
      </w:r>
      <w:r w:rsidR="00DA1393">
        <w:t xml:space="preserve">ure Region A. </w:t>
      </w:r>
      <w:r w:rsidR="001D783C" w:rsidRPr="001D783C">
        <w:t>Once activated, the Event Aggregation Service in Region B can begin processing events and the GraphQL API can service downstream requests.</w:t>
      </w:r>
      <w:r w:rsidR="001D783C">
        <w:t xml:space="preserve"> </w:t>
      </w:r>
      <w:r w:rsidR="00DA1393">
        <w:t xml:space="preserve">This approach, while slower, is more cost efficient. </w:t>
      </w:r>
    </w:p>
    <w:p w14:paraId="29DD485F" w14:textId="5C02051C" w:rsidR="009F2B0A" w:rsidRDefault="00DA1393" w:rsidP="009F2B0A">
      <w:r>
        <w:t>The alternative is</w:t>
      </w:r>
      <w:r w:rsidR="001D783C">
        <w:t xml:space="preserve"> to</w:t>
      </w:r>
      <w:r>
        <w:t xml:space="preserve"> run the Active-Active configuration. In such a scenario, the resources are already running replica Pods in Azure Region B</w:t>
      </w:r>
      <w:r w:rsidR="001D783C">
        <w:t xml:space="preserve"> </w:t>
      </w:r>
      <w:r w:rsidR="001D783C" w:rsidRPr="001D783C">
        <w:t>and participate in the workload during normal conditions</w:t>
      </w:r>
      <w:r>
        <w:t>.</w:t>
      </w:r>
      <w:r w:rsidR="001D783C">
        <w:t xml:space="preserve"> </w:t>
      </w:r>
      <w:r w:rsidR="001D783C">
        <w:t>Event Aggregation Service Pod</w:t>
      </w:r>
      <w:r w:rsidR="001D783C">
        <w:t xml:space="preserve">s in both regions </w:t>
      </w:r>
      <w:r w:rsidR="0071289F">
        <w:t xml:space="preserve">participate in </w:t>
      </w:r>
      <w:r w:rsidR="001D783C">
        <w:t>the consumer group</w:t>
      </w:r>
      <w:r w:rsidR="0071289F">
        <w:t xml:space="preserve"> and</w:t>
      </w:r>
      <w:r w:rsidR="00DE7CF0">
        <w:t xml:space="preserve"> are</w:t>
      </w:r>
      <w:r w:rsidR="0071289F">
        <w:t xml:space="preserve"> prepared to process assigned event partitions,</w:t>
      </w:r>
      <w:r w:rsidR="001D783C">
        <w:t xml:space="preserve"> while </w:t>
      </w:r>
      <w:r w:rsidR="001D783C">
        <w:t>Azure Front Door</w:t>
      </w:r>
      <w:r w:rsidR="001D783C">
        <w:t xml:space="preserve"> routes to the healthy API endpoints.</w:t>
      </w:r>
      <w:r>
        <w:t xml:space="preserve"> When a failure happens at Azure Region A requests</w:t>
      </w:r>
      <w:r w:rsidR="001D783C">
        <w:t xml:space="preserve"> are only </w:t>
      </w:r>
      <w:r>
        <w:t>routed to Azure Region B</w:t>
      </w:r>
      <w:r w:rsidR="001D783C">
        <w:t xml:space="preserve">. The Event Aggregation Service and GraphQL Pods located in Azure Region B handle the entire workload. </w:t>
      </w:r>
      <w:r w:rsidR="00BE59CA">
        <w:t>This approach</w:t>
      </w:r>
      <w:r w:rsidR="00DE7CF0">
        <w:t xml:space="preserve"> is expected to</w:t>
      </w:r>
      <w:r w:rsidR="00BE59CA">
        <w:t xml:space="preserve"> drastically </w:t>
      </w:r>
      <w:r w:rsidR="00874E85">
        <w:t>shorten</w:t>
      </w:r>
      <w:r w:rsidR="00DE7CF0">
        <w:t xml:space="preserve"> </w:t>
      </w:r>
      <w:r w:rsidR="00874E85">
        <w:t>the</w:t>
      </w:r>
      <w:r w:rsidR="00DE7CF0">
        <w:t xml:space="preserve"> </w:t>
      </w:r>
      <w:r w:rsidR="00874E85">
        <w:t>recovery time</w:t>
      </w:r>
      <w:r w:rsidR="00BE59CA">
        <w:t>, but requires more financial resources</w:t>
      </w:r>
      <w:r w:rsidR="00874E85">
        <w:t xml:space="preserve"> to maintain two active regional deployments</w:t>
      </w:r>
      <w:r w:rsidR="00BE59CA">
        <w:t xml:space="preserve">. </w:t>
      </w:r>
    </w:p>
    <w:p w14:paraId="63B33DD4" w14:textId="15BA835B" w:rsidR="00A16F31" w:rsidRDefault="00A16F31" w:rsidP="00A16F31"/>
    <w:p w14:paraId="345F087B" w14:textId="77777777" w:rsidR="00A16F31" w:rsidRDefault="00A16F31" w:rsidP="00A16F31">
      <w:pPr>
        <w:keepNext/>
        <w:jc w:val="center"/>
      </w:pPr>
      <w:r w:rsidRPr="003D6CB4">
        <w:rPr>
          <w:noProof/>
        </w:rPr>
        <w:lastRenderedPageBreak/>
        <w:drawing>
          <wp:inline distT="0" distB="0" distL="0" distR="0" wp14:anchorId="576EB079" wp14:editId="4C75062C">
            <wp:extent cx="5731510" cy="433768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4337685"/>
                    </a:xfrm>
                    <a:prstGeom prst="rect">
                      <a:avLst/>
                    </a:prstGeom>
                  </pic:spPr>
                </pic:pic>
              </a:graphicData>
            </a:graphic>
          </wp:inline>
        </w:drawing>
      </w:r>
    </w:p>
    <w:p w14:paraId="3CD52163" w14:textId="028A7ACB" w:rsidR="00A16F31" w:rsidRDefault="00A16F31" w:rsidP="00A16F31">
      <w:pPr>
        <w:pStyle w:val="Caption"/>
      </w:pPr>
      <w:bookmarkStart w:id="99" w:name="_Ref238197443"/>
      <w:bookmarkStart w:id="100" w:name="_Toc238383684"/>
      <w:r>
        <w:t xml:space="preserve">Figure </w:t>
      </w:r>
      <w:r>
        <w:fldChar w:fldCharType="begin"/>
      </w:r>
      <w:r>
        <w:instrText xml:space="preserve"> SEQ Figure \* ARABIC </w:instrText>
      </w:r>
      <w:r>
        <w:fldChar w:fldCharType="separate"/>
      </w:r>
      <w:r w:rsidR="008A1EA9">
        <w:rPr>
          <w:noProof/>
        </w:rPr>
        <w:t>13</w:t>
      </w:r>
      <w:r>
        <w:fldChar w:fldCharType="end"/>
      </w:r>
      <w:bookmarkEnd w:id="99"/>
      <w:r>
        <w:t xml:space="preserve"> </w:t>
      </w:r>
      <w:r w:rsidR="00B61A11">
        <w:t>-</w:t>
      </w:r>
      <w:r>
        <w:t xml:space="preserve"> Regional Failover</w:t>
      </w:r>
      <w:bookmarkEnd w:id="100"/>
    </w:p>
    <w:p w14:paraId="16CD80C7" w14:textId="64D20252" w:rsidR="003D6CB4" w:rsidRDefault="003D6CB4" w:rsidP="003D6CB4"/>
    <w:p w14:paraId="46EC0567" w14:textId="1CBC5A10" w:rsidR="00A04BED" w:rsidRDefault="00A04BED" w:rsidP="00A04BED">
      <w:pPr>
        <w:pStyle w:val="Disslevel3"/>
      </w:pPr>
      <w:bookmarkStart w:id="101" w:name="_Toc239928625"/>
      <w:r>
        <w:t xml:space="preserve">Event Aggregation Service </w:t>
      </w:r>
      <w:r w:rsidR="00F13D2F">
        <w:t xml:space="preserve">internal </w:t>
      </w:r>
      <w:r>
        <w:t>safeguards</w:t>
      </w:r>
      <w:bookmarkEnd w:id="101"/>
    </w:p>
    <w:p w14:paraId="269F3ADB" w14:textId="0C036E31" w:rsidR="009D4410" w:rsidRDefault="00A04BED" w:rsidP="00A04BED">
      <w:r>
        <w:t>When an instance of the Event Aggregation Service has an issue or a failure, specific logic ensures that no data is lost</w:t>
      </w:r>
      <w:r w:rsidR="003F4B71">
        <w:t xml:space="preserve"> during the database (DB) transaction </w:t>
      </w:r>
      <w:r>
        <w:t xml:space="preserve">once a new instance takes over. In </w:t>
      </w:r>
      <w:r>
        <w:fldChar w:fldCharType="begin"/>
      </w:r>
      <w:r>
        <w:instrText xml:space="preserve"> REF _Ref237849867 \h </w:instrText>
      </w:r>
      <w:r>
        <w:fldChar w:fldCharType="separate"/>
      </w:r>
      <w:r>
        <w:t xml:space="preserve">Figure </w:t>
      </w:r>
      <w:r>
        <w:rPr>
          <w:noProof/>
        </w:rPr>
        <w:t>12</w:t>
      </w:r>
      <w:r>
        <w:fldChar w:fldCharType="end"/>
      </w:r>
      <w:r>
        <w:t xml:space="preserve"> we see that there are certain steps that get carried out during the processing of events that are consumed from the Azure </w:t>
      </w:r>
      <w:r w:rsidR="003D5931">
        <w:t>Event</w:t>
      </w:r>
      <w:r>
        <w:t xml:space="preserve"> Hubs</w:t>
      </w:r>
      <w:r w:rsidR="003D5931">
        <w:t xml:space="preserve"> </w:t>
      </w:r>
      <w:r w:rsidR="003D5931" w:rsidRPr="003D5931">
        <w:t>using its Kafka-compatible interface</w:t>
      </w:r>
      <w:r>
        <w:t xml:space="preserve"> and then written to the Azure PostgreSQL. In step 1, the process to write to the DB initiates. In step 2 the latest event consumed from Kafka is prepared to be inserted into the</w:t>
      </w:r>
      <w:r w:rsidR="00854273">
        <w:t xml:space="preserve"> table </w:t>
      </w:r>
      <w:r w:rsidR="00854273" w:rsidRPr="0059316D">
        <w:rPr>
          <w:i/>
          <w:iCs/>
        </w:rPr>
        <w:t>all_shipment_events</w:t>
      </w:r>
      <w:r w:rsidR="00854273">
        <w:t xml:space="preserve"> of the</w:t>
      </w:r>
      <w:r>
        <w:t xml:space="preserve"> DB. </w:t>
      </w:r>
      <w:r w:rsidR="00EF4827">
        <w:t xml:space="preserve">Step 3 deals with the preparing the data for the table </w:t>
      </w:r>
      <w:r w:rsidR="00EF4827">
        <w:rPr>
          <w:i/>
          <w:iCs/>
        </w:rPr>
        <w:t>current_shipment_state</w:t>
      </w:r>
      <w:r w:rsidR="00EF4827">
        <w:t xml:space="preserve">. </w:t>
      </w:r>
    </w:p>
    <w:p w14:paraId="2B5E1A0A" w14:textId="5419B930" w:rsidR="004A5C07" w:rsidRDefault="004A5C07" w:rsidP="004A5C07"/>
    <w:p w14:paraId="5291381D" w14:textId="77777777" w:rsidR="000F5BE2" w:rsidRDefault="004A5C07" w:rsidP="000F5BE2">
      <w:pPr>
        <w:keepNext/>
        <w:jc w:val="center"/>
      </w:pPr>
      <w:r w:rsidRPr="004A5C07">
        <w:rPr>
          <w:noProof/>
        </w:rPr>
        <w:lastRenderedPageBreak/>
        <w:drawing>
          <wp:inline distT="0" distB="0" distL="0" distR="0" wp14:anchorId="6F75A5D1" wp14:editId="55A2CDCF">
            <wp:extent cx="5941845" cy="3323671"/>
            <wp:effectExtent l="0" t="0" r="1905"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1845" cy="3323671"/>
                    </a:xfrm>
                    <a:prstGeom prst="rect">
                      <a:avLst/>
                    </a:prstGeom>
                  </pic:spPr>
                </pic:pic>
              </a:graphicData>
            </a:graphic>
          </wp:inline>
        </w:drawing>
      </w:r>
    </w:p>
    <w:p w14:paraId="79E2522E" w14:textId="112BB2D3" w:rsidR="004A5C07" w:rsidRDefault="000F5BE2" w:rsidP="000F5BE2">
      <w:pPr>
        <w:pStyle w:val="Caption"/>
      </w:pPr>
      <w:bookmarkStart w:id="102" w:name="_Ref237849867"/>
      <w:bookmarkStart w:id="103" w:name="_Toc238383685"/>
      <w:r>
        <w:t xml:space="preserve">Figure </w:t>
      </w:r>
      <w:r>
        <w:fldChar w:fldCharType="begin"/>
      </w:r>
      <w:r>
        <w:instrText xml:space="preserve"> SEQ Figure \* ARABIC </w:instrText>
      </w:r>
      <w:r>
        <w:fldChar w:fldCharType="separate"/>
      </w:r>
      <w:r w:rsidR="008A1EA9">
        <w:rPr>
          <w:noProof/>
        </w:rPr>
        <w:t>14</w:t>
      </w:r>
      <w:r>
        <w:fldChar w:fldCharType="end"/>
      </w:r>
      <w:bookmarkEnd w:id="102"/>
      <w:r>
        <w:t xml:space="preserve"> - Event Aggregation  Service failover logic</w:t>
      </w:r>
      <w:bookmarkEnd w:id="103"/>
    </w:p>
    <w:p w14:paraId="650F0002" w14:textId="0B8037F4" w:rsidR="00151E3F" w:rsidRDefault="00151E3F" w:rsidP="00151E3F"/>
    <w:p w14:paraId="6BA3450A" w14:textId="63136711" w:rsidR="00BB70A6" w:rsidRDefault="00151E3F" w:rsidP="00151E3F">
      <w:r>
        <w:t xml:space="preserve">Once all the data is ready, SQL commands are used to write the data to the DB in step 4. During this write there are safeguards to </w:t>
      </w:r>
      <w:r w:rsidR="008A67D6">
        <w:t xml:space="preserve">prevent duplicate historical events from being stored in </w:t>
      </w:r>
      <w:r w:rsidR="008A67D6">
        <w:rPr>
          <w:i/>
          <w:iCs/>
        </w:rPr>
        <w:t>all_shipment_events</w:t>
      </w:r>
      <w:r w:rsidR="008A67D6">
        <w:t>.</w:t>
      </w:r>
      <w:r w:rsidR="00183618">
        <w:t xml:space="preserve"> Each event contains an </w:t>
      </w:r>
      <w:r w:rsidR="00183618">
        <w:rPr>
          <w:i/>
          <w:iCs/>
        </w:rPr>
        <w:t xml:space="preserve">event_id, </w:t>
      </w:r>
      <w:r w:rsidR="00183618">
        <w:t>which is used as a primary key.</w:t>
      </w:r>
      <w:r w:rsidR="008A67D6">
        <w:t xml:space="preserve"> </w:t>
      </w:r>
      <w:r w:rsidR="00BB70A6">
        <w:t xml:space="preserve">If a conflict is </w:t>
      </w:r>
      <w:r w:rsidR="00547C83">
        <w:t>detected</w:t>
      </w:r>
      <w:r w:rsidR="00183618">
        <w:t xml:space="preserve"> with a duplicate </w:t>
      </w:r>
      <w:r w:rsidR="00183618">
        <w:rPr>
          <w:i/>
          <w:iCs/>
        </w:rPr>
        <w:t>event_id</w:t>
      </w:r>
      <w:r w:rsidR="00183618">
        <w:t xml:space="preserve">, then the SQL </w:t>
      </w:r>
      <w:r w:rsidR="00CD1CC5">
        <w:t>“</w:t>
      </w:r>
      <w:r w:rsidR="00183618" w:rsidRPr="00CD1CC5">
        <w:t>ON CONFLICT DO NOTHING</w:t>
      </w:r>
      <w:r w:rsidR="00CD1CC5">
        <w:rPr>
          <w:b/>
          <w:bCs/>
        </w:rPr>
        <w:t>”</w:t>
      </w:r>
      <w:r w:rsidR="00183618">
        <w:rPr>
          <w:b/>
          <w:bCs/>
        </w:rPr>
        <w:t xml:space="preserve"> </w:t>
      </w:r>
      <w:r w:rsidR="00183618">
        <w:t>logic ensures that</w:t>
      </w:r>
      <w:r w:rsidR="00547C83">
        <w:t xml:space="preserve"> </w:t>
      </w:r>
      <w:r w:rsidR="00547C83" w:rsidRPr="00547C83">
        <w:t>the attempted insert is ignored</w:t>
      </w:r>
      <w:r w:rsidR="00183618">
        <w:t>. This</w:t>
      </w:r>
      <w:r w:rsidR="00547C83" w:rsidRPr="00547C83">
        <w:t xml:space="preserve"> prevent</w:t>
      </w:r>
      <w:r w:rsidR="00183618">
        <w:t>s</w:t>
      </w:r>
      <w:r w:rsidR="00547C83" w:rsidRPr="00547C83">
        <w:t xml:space="preserve"> duplicate data from being stored in the DB</w:t>
      </w:r>
      <w:r w:rsidR="00183618">
        <w:t xml:space="preserve"> and provides idempotency</w:t>
      </w:r>
      <w:r w:rsidR="00547C83" w:rsidRPr="00547C83">
        <w:t>.</w:t>
      </w:r>
      <w:r w:rsidR="00BB70A6">
        <w:t xml:space="preserve">  </w:t>
      </w:r>
    </w:p>
    <w:p w14:paraId="1E98E0E4" w14:textId="2888622C" w:rsidR="005E70AF" w:rsidRDefault="00151E3F" w:rsidP="00151E3F">
      <w:r>
        <w:t xml:space="preserve"> </w:t>
      </w:r>
      <w:r w:rsidR="00752030" w:rsidRPr="00752030">
        <w:t>Every event associated with a shipment contains an incrementing event_version</w:t>
      </w:r>
      <w:r w:rsidR="00752030">
        <w:t>. Before the</w:t>
      </w:r>
      <w:r>
        <w:t xml:space="preserve"> event i</w:t>
      </w:r>
      <w:r w:rsidR="00DA30E0">
        <w:t>s</w:t>
      </w:r>
      <w:r>
        <w:t xml:space="preserve"> written to the </w:t>
      </w:r>
      <w:r>
        <w:rPr>
          <w:i/>
          <w:iCs/>
        </w:rPr>
        <w:t xml:space="preserve">current_shipment_state </w:t>
      </w:r>
      <w:r>
        <w:t xml:space="preserve">table a check is performed </w:t>
      </w:r>
      <w:r w:rsidR="00752030">
        <w:t xml:space="preserve">upon the </w:t>
      </w:r>
      <w:r>
        <w:rPr>
          <w:i/>
          <w:iCs/>
        </w:rPr>
        <w:t xml:space="preserve">event_version </w:t>
      </w:r>
      <w:r>
        <w:t>value</w:t>
      </w:r>
      <w:r w:rsidR="00752030">
        <w:t xml:space="preserve"> to compa</w:t>
      </w:r>
      <w:r w:rsidR="004A16AD">
        <w:t>r</w:t>
      </w:r>
      <w:r w:rsidR="00752030">
        <w:t xml:space="preserve">e </w:t>
      </w:r>
      <w:r w:rsidR="00425B62">
        <w:t xml:space="preserve">it with </w:t>
      </w:r>
      <w:r w:rsidR="00752030">
        <w:t xml:space="preserve">the </w:t>
      </w:r>
      <w:r w:rsidR="00425B62">
        <w:t>version</w:t>
      </w:r>
      <w:r w:rsidR="00752030">
        <w:t xml:space="preserve"> already stored for the shipment</w:t>
      </w:r>
      <w:r>
        <w:t xml:space="preserve">. </w:t>
      </w:r>
      <w:r w:rsidR="005E70AF" w:rsidRPr="005E70AF">
        <w:t xml:space="preserve">If the incoming </w:t>
      </w:r>
      <w:r w:rsidR="005E70AF" w:rsidRPr="005E70AF">
        <w:rPr>
          <w:i/>
          <w:iCs/>
        </w:rPr>
        <w:t>event_version</w:t>
      </w:r>
      <w:r w:rsidR="005E70AF" w:rsidRPr="005E70AF">
        <w:t xml:space="preserve"> is newer than the version currently stored for the shipment, the materialised state is </w:t>
      </w:r>
      <w:r w:rsidR="005E70AF">
        <w:t>update</w:t>
      </w:r>
    </w:p>
    <w:p w14:paraId="748C1BB8" w14:textId="77777777" w:rsidR="005E70AF" w:rsidRDefault="005E70AF">
      <w:pPr>
        <w:spacing w:after="160" w:line="259" w:lineRule="auto"/>
        <w:jc w:val="left"/>
      </w:pPr>
      <w:r>
        <w:br w:type="page"/>
      </w:r>
    </w:p>
    <w:p w14:paraId="3C5F7DEF" w14:textId="132AFFFD" w:rsidR="00151E3F" w:rsidRDefault="005E70AF" w:rsidP="00151E3F">
      <w:r w:rsidRPr="005E70AF">
        <w:lastRenderedPageBreak/>
        <w:t>ed.</w:t>
      </w:r>
      <w:r>
        <w:t xml:space="preserve"> </w:t>
      </w:r>
      <w:r w:rsidR="00752030">
        <w:t>Thus,</w:t>
      </w:r>
      <w:r w:rsidR="00151E3F">
        <w:t xml:space="preserve"> older events can</w:t>
      </w:r>
      <w:r w:rsidR="00752030">
        <w:t>not</w:t>
      </w:r>
      <w:r w:rsidR="00151E3F">
        <w:t xml:space="preserve"> overwrite the most recent and newer event, </w:t>
      </w:r>
      <w:r>
        <w:t xml:space="preserve">preventing older events from falsely showing as the current state. </w:t>
      </w:r>
      <w:r w:rsidR="00151E3F">
        <w:t>Th</w:t>
      </w:r>
      <w:r w:rsidR="00577F0D">
        <w:t>is</w:t>
      </w:r>
      <w:r w:rsidR="00151E3F">
        <w:t xml:space="preserve"> mechanism protect</w:t>
      </w:r>
      <w:r w:rsidR="00425B62">
        <w:t>s</w:t>
      </w:r>
      <w:r w:rsidR="00151E3F">
        <w:t xml:space="preserve"> the materialised read-model from out-of-order event processing. </w:t>
      </w:r>
    </w:p>
    <w:p w14:paraId="227A3479" w14:textId="5DC673BE" w:rsidR="00D9260B" w:rsidRPr="00721AA6" w:rsidRDefault="00D30347" w:rsidP="00151E3F">
      <w:r>
        <w:t xml:space="preserve">A single </w:t>
      </w:r>
      <w:r w:rsidR="00530708">
        <w:t>PostgreSQL</w:t>
      </w:r>
      <w:r>
        <w:t xml:space="preserve"> transaction is used to update both of the tables. The </w:t>
      </w:r>
      <w:r w:rsidR="00121876">
        <w:t>consumer</w:t>
      </w:r>
      <w:r>
        <w:t xml:space="preserve"> group offset is only </w:t>
      </w:r>
      <w:r w:rsidR="00121876">
        <w:t>committed</w:t>
      </w:r>
      <w:r>
        <w:t xml:space="preserve"> once the transaction has successfully completed. </w:t>
      </w:r>
      <w:r w:rsidR="00D9260B">
        <w:t xml:space="preserve">If instance 1 of the Event Aggregation Service manages to complete the write into the DB in step 4 but fails before committing the </w:t>
      </w:r>
      <w:r w:rsidR="005E70AF">
        <w:t>consumer group offset in</w:t>
      </w:r>
      <w:r w:rsidR="00D9260B">
        <w:t xml:space="preserve"> step 5, then the event </w:t>
      </w:r>
      <w:r w:rsidR="004A16AD">
        <w:t>will</w:t>
      </w:r>
      <w:r w:rsidR="00D9260B">
        <w:t xml:space="preserve"> be re-consumed by instance 2. Therefore, the event-version and idempotency safeguards ensure that instance 2 can attempt to write to the DB again without creating incorrect data entries. </w:t>
      </w:r>
      <w:r w:rsidR="00BF07A1">
        <w:t>Without these mechanism</w:t>
      </w:r>
      <w:r w:rsidR="005E70AF">
        <w:t>s</w:t>
      </w:r>
      <w:r w:rsidR="00BF07A1">
        <w:t xml:space="preserve"> it is possible that the PostgreSQL would have data that would be misleading and </w:t>
      </w:r>
      <w:r w:rsidR="004A16AD" w:rsidRPr="004A16AD">
        <w:t>lead to incorrect shipment information being propagated to downstream logistics and customer-facing applications</w:t>
      </w:r>
      <w:r w:rsidR="004A16AD">
        <w:t xml:space="preserve">. </w:t>
      </w:r>
      <w:r w:rsidR="003D5931">
        <w:t>Thus, such safeguards are crucial in maintain</w:t>
      </w:r>
      <w:r w:rsidR="00425B62">
        <w:t>ing</w:t>
      </w:r>
      <w:r w:rsidR="003D5931">
        <w:t xml:space="preserve"> the accurate operations of the Event Aggregation Service in the event of a failover to </w:t>
      </w:r>
      <w:r w:rsidR="00E05451">
        <w:t>surviving</w:t>
      </w:r>
      <w:r w:rsidR="003D5931">
        <w:t xml:space="preserve"> instances.  </w:t>
      </w:r>
    </w:p>
    <w:p w14:paraId="50EF5359" w14:textId="77777777" w:rsidR="00151E3F" w:rsidRPr="00151E3F" w:rsidRDefault="00151E3F" w:rsidP="00151E3F"/>
    <w:p w14:paraId="16A56E33" w14:textId="4FBE87C6" w:rsidR="0088505C" w:rsidRDefault="0088505C" w:rsidP="005C16D5">
      <w:pPr>
        <w:pStyle w:val="DissChHeading"/>
        <w:numPr>
          <w:ilvl w:val="1"/>
          <w:numId w:val="21"/>
        </w:numPr>
      </w:pPr>
      <w:bookmarkStart w:id="104" w:name="_Toc239928626"/>
      <w:r>
        <w:t>Evaluation Metrics</w:t>
      </w:r>
      <w:bookmarkEnd w:id="104"/>
    </w:p>
    <w:p w14:paraId="5B6B8A06" w14:textId="55ED9374" w:rsidR="0085495E" w:rsidRDefault="00DD72FE" w:rsidP="0085495E">
      <w:r>
        <w:t xml:space="preserve">An evaluation of the proposed architectures will be performed by introducing failures intentionally into the systems. </w:t>
      </w:r>
      <w:r w:rsidR="007708FB">
        <w:t xml:space="preserve">These failures will </w:t>
      </w:r>
      <w:r w:rsidR="002655D3">
        <w:t xml:space="preserve">be </w:t>
      </w:r>
      <w:r w:rsidR="007708FB">
        <w:t xml:space="preserve">artificially triggered at the </w:t>
      </w:r>
      <w:r w:rsidR="004069D8">
        <w:t xml:space="preserve">Pod, Availability Zone and Azure Region levels. </w:t>
      </w:r>
      <w:r w:rsidR="007708FB">
        <w:t xml:space="preserve"> </w:t>
      </w:r>
      <w:r w:rsidR="00A01926">
        <w:t>The goal is to measure how the systems respond throughout the failure event and determine how effective the designs are in providing high availability.  The metrics that will measured are:</w:t>
      </w:r>
    </w:p>
    <w:p w14:paraId="163EA59B" w14:textId="393E633F" w:rsidR="00A01926" w:rsidRDefault="00A01926" w:rsidP="00A01926">
      <w:pPr>
        <w:pStyle w:val="ListParagraph"/>
        <w:numPr>
          <w:ilvl w:val="0"/>
          <w:numId w:val="45"/>
        </w:numPr>
      </w:pPr>
      <w:r>
        <w:t>Availability: The availability of the various mission critical components and their continued functionality. Key focus on the Event Aggregation Service and GraphQL API.</w:t>
      </w:r>
    </w:p>
    <w:p w14:paraId="49223A22" w14:textId="77777777" w:rsidR="002C0DB7" w:rsidRDefault="00A01926" w:rsidP="00A01926">
      <w:pPr>
        <w:pStyle w:val="ListParagraph"/>
        <w:numPr>
          <w:ilvl w:val="0"/>
          <w:numId w:val="45"/>
        </w:numPr>
      </w:pPr>
      <w:r>
        <w:t>Recovery time</w:t>
      </w:r>
      <w:r w:rsidR="002C0DB7">
        <w:t>: How quickly do services recover after an incident has started?</w:t>
      </w:r>
    </w:p>
    <w:p w14:paraId="188DC3FC" w14:textId="4C5217D6" w:rsidR="00A01926" w:rsidRDefault="002C0DB7" w:rsidP="00A01926">
      <w:pPr>
        <w:pStyle w:val="ListParagraph"/>
        <w:numPr>
          <w:ilvl w:val="0"/>
          <w:numId w:val="45"/>
        </w:numPr>
      </w:pPr>
      <w:r>
        <w:t xml:space="preserve">Cost: What are the financial costs of the architectures? </w:t>
      </w:r>
    </w:p>
    <w:p w14:paraId="7C552153" w14:textId="04DFCFE3" w:rsidR="00A01926" w:rsidRDefault="00A01926" w:rsidP="00A01926">
      <w:pPr>
        <w:pStyle w:val="ListParagraph"/>
        <w:numPr>
          <w:ilvl w:val="0"/>
          <w:numId w:val="45"/>
        </w:numPr>
      </w:pPr>
      <w:r>
        <w:t>Continuity of event processing</w:t>
      </w:r>
      <w:r w:rsidR="002C0DB7">
        <w:t xml:space="preserve">: Are events </w:t>
      </w:r>
      <w:r w:rsidR="0002427C">
        <w:t>reliably</w:t>
      </w:r>
      <w:r w:rsidR="002C0DB7">
        <w:t xml:space="preserve"> processed </w:t>
      </w:r>
      <w:r w:rsidR="00357B44">
        <w:t xml:space="preserve">during and </w:t>
      </w:r>
      <w:r w:rsidR="002C0DB7">
        <w:t xml:space="preserve">after </w:t>
      </w:r>
      <w:r w:rsidR="00357B44">
        <w:t>a failure</w:t>
      </w:r>
      <w:r w:rsidR="002C0DB7">
        <w:t>?</w:t>
      </w:r>
    </w:p>
    <w:p w14:paraId="0A8DA081" w14:textId="5AC44167" w:rsidR="00A01926" w:rsidRDefault="00A01926" w:rsidP="00A01926">
      <w:pPr>
        <w:pStyle w:val="ListParagraph"/>
        <w:numPr>
          <w:ilvl w:val="0"/>
          <w:numId w:val="45"/>
        </w:numPr>
      </w:pPr>
      <w:r>
        <w:lastRenderedPageBreak/>
        <w:t>Data integrity</w:t>
      </w:r>
      <w:r w:rsidR="002C0DB7">
        <w:t>: Is the quality and correctness of data in line with the requirements of a regulated postal enterprise?</w:t>
      </w:r>
      <w:r w:rsidR="00357B44">
        <w:t xml:space="preserve"> Are duplicated historical events prevent</w:t>
      </w:r>
      <w:r w:rsidR="000956DF">
        <w:t>ed</w:t>
      </w:r>
      <w:r w:rsidR="00357B44">
        <w:t xml:space="preserve"> from reaching the PostgreSQL DB? Does the materialised read model maintai</w:t>
      </w:r>
      <w:r w:rsidR="000956DF">
        <w:t>n</w:t>
      </w:r>
      <w:r w:rsidR="00357B44">
        <w:t xml:space="preserve"> the </w:t>
      </w:r>
      <w:r w:rsidR="000956DF">
        <w:t xml:space="preserve">latest </w:t>
      </w:r>
      <w:r w:rsidR="00357B44">
        <w:t>shipment state?</w:t>
      </w:r>
    </w:p>
    <w:p w14:paraId="5866358A" w14:textId="1852CC11" w:rsidR="002C0DB7" w:rsidRDefault="002C0DB7" w:rsidP="00A01926">
      <w:pPr>
        <w:pStyle w:val="ListParagraph"/>
        <w:numPr>
          <w:ilvl w:val="0"/>
          <w:numId w:val="45"/>
        </w:numPr>
      </w:pPr>
      <w:r>
        <w:t xml:space="preserve">Complexity: How complex is each architecture to deploy and maintain? </w:t>
      </w:r>
    </w:p>
    <w:p w14:paraId="176D0D90" w14:textId="7369F5FF" w:rsidR="0085495E" w:rsidRDefault="007F74C4" w:rsidP="001C1C2F">
      <w:r>
        <w:t xml:space="preserve">These metrics </w:t>
      </w:r>
      <w:r w:rsidR="00357B44">
        <w:t xml:space="preserve">will be used compare the various proposed architectures and determine </w:t>
      </w:r>
      <w:r w:rsidR="006A2E1A" w:rsidRPr="006A2E1A">
        <w:t>the extent to which each high-availability strategy improves availability over the baseline architecture.</w:t>
      </w:r>
    </w:p>
    <w:p w14:paraId="32081370" w14:textId="5D29A034" w:rsidR="0088505C" w:rsidRDefault="00444207" w:rsidP="005C16D5">
      <w:pPr>
        <w:pStyle w:val="DissChHeading"/>
        <w:numPr>
          <w:ilvl w:val="1"/>
          <w:numId w:val="21"/>
        </w:numPr>
      </w:pPr>
      <w:bookmarkStart w:id="105" w:name="_Toc239928627"/>
      <w:r>
        <w:t xml:space="preserve">Design </w:t>
      </w:r>
      <w:r w:rsidR="0088505C">
        <w:t>Conclusion</w:t>
      </w:r>
      <w:bookmarkEnd w:id="105"/>
    </w:p>
    <w:p w14:paraId="42B4B89D" w14:textId="5A72288A" w:rsidR="00096FF4" w:rsidRDefault="00EC5808" w:rsidP="007D3777">
      <w:r>
        <w:t>Th</w:t>
      </w:r>
      <w:r w:rsidR="00371463">
        <w:t>e</w:t>
      </w:r>
      <w:r>
        <w:t xml:space="preserve"> </w:t>
      </w:r>
      <w:r w:rsidR="00990ACA">
        <w:t>proposed highly available architecture</w:t>
      </w:r>
      <w:r w:rsidR="00E066C1">
        <w:t>s</w:t>
      </w:r>
      <w:r w:rsidR="00990ACA">
        <w:t xml:space="preserve"> </w:t>
      </w:r>
      <w:r w:rsidR="00E066C1">
        <w:t xml:space="preserve">for the Event Aggregation Service and its accompanying components </w:t>
      </w:r>
      <w:r w:rsidR="00990ACA">
        <w:t xml:space="preserve">were presented in this chapter. </w:t>
      </w:r>
      <w:r w:rsidR="00E066C1">
        <w:t>The</w:t>
      </w:r>
      <w:r w:rsidR="00371463">
        <w:t xml:space="preserve"> metrics that will be used to evaluate the high availability</w:t>
      </w:r>
      <w:r w:rsidR="00E066C1">
        <w:t xml:space="preserve"> strategies </w:t>
      </w:r>
      <w:r w:rsidR="00371463">
        <w:t xml:space="preserve">were established. </w:t>
      </w:r>
      <w:r w:rsidR="006E3D9F">
        <w:t>The baseline architecture that will be used as a reference point was discussed</w:t>
      </w:r>
      <w:r w:rsidR="0061444A">
        <w:t xml:space="preserve"> which reinforced the need for a highly available alternative</w:t>
      </w:r>
      <w:r w:rsidR="006E3D9F">
        <w:t xml:space="preserve">. </w:t>
      </w:r>
      <w:r w:rsidR="008D01BD">
        <w:t>This baseline was used as the foundation upon which the proposed highly available architecture extend</w:t>
      </w:r>
      <w:r w:rsidR="003F71ED">
        <w:t>s</w:t>
      </w:r>
      <w:r w:rsidR="008D01BD">
        <w:t xml:space="preserve"> upon. </w:t>
      </w:r>
    </w:p>
    <w:p w14:paraId="069681FA" w14:textId="25162636" w:rsidR="005C16D5" w:rsidRDefault="004C5943" w:rsidP="007D3777">
      <w:r>
        <w:t xml:space="preserve">These extensions provide progressively more redundancy and resilience. Starting with Pod replication, then Availability Zone distribution and finally various implementations of regional resilience. </w:t>
      </w:r>
      <w:r w:rsidR="005E6871">
        <w:t xml:space="preserve">Safeguards are included in the proposed design, ensuring that the Event Aggregation Service application will implement idempotent writes, event versioning and transactional processing. The aim is to maintain data integrity even during a failure scenario. </w:t>
      </w:r>
      <w:r w:rsidR="00D8363F">
        <w:t xml:space="preserve">The following chapter will present the implementation of the </w:t>
      </w:r>
      <w:r w:rsidR="003F71ED">
        <w:t xml:space="preserve">highly available </w:t>
      </w:r>
      <w:r w:rsidR="00D8363F">
        <w:t>architecture</w:t>
      </w:r>
      <w:r w:rsidR="003F71ED">
        <w:t>s</w:t>
      </w:r>
      <w:r w:rsidR="00D8363F">
        <w:t xml:space="preserve"> described in the Design chapter. </w:t>
      </w:r>
    </w:p>
    <w:p w14:paraId="003EFFE9" w14:textId="4C46A0E0" w:rsidR="005C16D5" w:rsidRDefault="005C16D5" w:rsidP="007D3777"/>
    <w:p w14:paraId="4C968E6F" w14:textId="52076464" w:rsidR="005A37ED" w:rsidRDefault="005A37ED" w:rsidP="007D3777"/>
    <w:p w14:paraId="00A34479" w14:textId="77777777" w:rsidR="005A37ED" w:rsidRPr="00CD1CC5" w:rsidRDefault="005A37ED" w:rsidP="007D3777"/>
    <w:p w14:paraId="02292CD4" w14:textId="5EE68222" w:rsidR="005C16D5" w:rsidRDefault="00C44A96" w:rsidP="00C44A96">
      <w:pPr>
        <w:pStyle w:val="DissChHeading"/>
      </w:pPr>
      <w:bookmarkStart w:id="106" w:name="_Toc239928628"/>
      <w:r>
        <w:lastRenderedPageBreak/>
        <w:t>Implementation</w:t>
      </w:r>
      <w:bookmarkEnd w:id="106"/>
    </w:p>
    <w:p w14:paraId="1CEAC5C3" w14:textId="7DD12CF8" w:rsidR="004A65A4" w:rsidRDefault="004A65A4" w:rsidP="004A65A4">
      <w:pPr>
        <w:pStyle w:val="DissChHeading"/>
        <w:numPr>
          <w:ilvl w:val="1"/>
          <w:numId w:val="21"/>
        </w:numPr>
        <w:rPr>
          <w:rFonts w:eastAsia="Times New Roman"/>
          <w:lang w:eastAsia="en-GB"/>
        </w:rPr>
      </w:pPr>
      <w:bookmarkStart w:id="107" w:name="_Toc239928629"/>
      <w:r w:rsidRPr="004A65A4">
        <w:rPr>
          <w:rFonts w:eastAsia="Times New Roman"/>
          <w:lang w:eastAsia="en-GB"/>
        </w:rPr>
        <w:t>Implementation Overview</w:t>
      </w:r>
      <w:bookmarkEnd w:id="107"/>
    </w:p>
    <w:p w14:paraId="0EEDF6CE" w14:textId="2BEA116D" w:rsidR="00E86D10" w:rsidRDefault="007F48F8" w:rsidP="007F48F8">
      <w:pPr>
        <w:rPr>
          <w:rFonts w:eastAsia="Times New Roman"/>
          <w:lang w:eastAsia="en-GB"/>
        </w:rPr>
      </w:pPr>
      <w:r>
        <w:rPr>
          <w:rFonts w:eastAsia="Times New Roman"/>
          <w:lang w:eastAsia="en-GB"/>
        </w:rPr>
        <w:t>The implementation of the prototype was carried out using Visual Studio Code as a text editor, Docker Desktop as a local environment for running containerised applications, and a Student Azure account for deploying resources to the Azure cloud.</w:t>
      </w:r>
      <w:r w:rsidR="00AA3727">
        <w:rPr>
          <w:rFonts w:eastAsia="Times New Roman"/>
          <w:lang w:eastAsia="en-GB"/>
        </w:rPr>
        <w:t xml:space="preserve"> The deployable prototype was initially planned to encompass all of the features described in the design chapter. However, a limitation was discovered during the implementation phase relating to the student Azure account. The Azure student account which the author has access to did not support the use of Azure Front Door. Due to this limitation the regional high availability designs could not be</w:t>
      </w:r>
      <w:r w:rsidR="00E255A9">
        <w:rPr>
          <w:rFonts w:eastAsia="Times New Roman"/>
          <w:lang w:eastAsia="en-GB"/>
        </w:rPr>
        <w:t xml:space="preserve"> experimentally completed</w:t>
      </w:r>
      <w:r w:rsidR="00AA3727">
        <w:rPr>
          <w:rFonts w:eastAsia="Times New Roman"/>
          <w:lang w:eastAsia="en-GB"/>
        </w:rPr>
        <w:t xml:space="preserve">. This </w:t>
      </w:r>
      <w:r w:rsidR="00BD307D">
        <w:rPr>
          <w:rFonts w:eastAsia="Times New Roman"/>
          <w:lang w:eastAsia="en-GB"/>
        </w:rPr>
        <w:t>limitation will be discussed</w:t>
      </w:r>
      <w:r w:rsidR="00AA3727">
        <w:rPr>
          <w:rFonts w:eastAsia="Times New Roman"/>
          <w:lang w:eastAsia="en-GB"/>
        </w:rPr>
        <w:t xml:space="preserve"> in later parts of the thesis that examine possible future work that could be carried out to further explore this research area. </w:t>
      </w:r>
    </w:p>
    <w:p w14:paraId="64E189A7" w14:textId="6CDCC636" w:rsidR="00E86D10" w:rsidRDefault="00E86D10" w:rsidP="007F48F8">
      <w:pPr>
        <w:rPr>
          <w:rFonts w:eastAsia="Times New Roman"/>
          <w:lang w:eastAsia="en-GB"/>
        </w:rPr>
      </w:pPr>
      <w:r>
        <w:rPr>
          <w:rFonts w:eastAsia="Times New Roman"/>
          <w:lang w:eastAsia="en-GB"/>
        </w:rPr>
        <w:t>The prototype that was implemented focuse</w:t>
      </w:r>
      <w:r w:rsidR="00BD307D">
        <w:rPr>
          <w:rFonts w:eastAsia="Times New Roman"/>
          <w:lang w:eastAsia="en-GB"/>
        </w:rPr>
        <w:t>d</w:t>
      </w:r>
      <w:r>
        <w:rPr>
          <w:rFonts w:eastAsia="Times New Roman"/>
          <w:lang w:eastAsia="en-GB"/>
        </w:rPr>
        <w:t xml:space="preserve"> on application-level data processing integrity, Pod resilience in a local Kubernetes cluster, </w:t>
      </w:r>
      <w:r w:rsidR="00CC0264">
        <w:rPr>
          <w:rFonts w:eastAsia="Times New Roman"/>
          <w:lang w:eastAsia="en-GB"/>
        </w:rPr>
        <w:t>an Azure baseline deployment</w:t>
      </w:r>
      <w:r>
        <w:rPr>
          <w:rFonts w:eastAsia="Times New Roman"/>
          <w:lang w:eastAsia="en-GB"/>
        </w:rPr>
        <w:t xml:space="preserve">, and Availability Zone failover within AKS. </w:t>
      </w:r>
      <w:r w:rsidR="001527EA">
        <w:rPr>
          <w:rFonts w:eastAsia="Times New Roman"/>
          <w:lang w:eastAsia="en-GB"/>
        </w:rPr>
        <w:t xml:space="preserve">The various required </w:t>
      </w:r>
      <w:r w:rsidR="009F3F15">
        <w:rPr>
          <w:rFonts w:eastAsia="Times New Roman"/>
          <w:lang w:eastAsia="en-GB"/>
        </w:rPr>
        <w:t xml:space="preserve">Python </w:t>
      </w:r>
      <w:r w:rsidR="001527EA">
        <w:rPr>
          <w:rFonts w:eastAsia="Times New Roman"/>
          <w:lang w:eastAsia="en-GB"/>
        </w:rPr>
        <w:t>m</w:t>
      </w:r>
      <w:r>
        <w:rPr>
          <w:rFonts w:eastAsia="Times New Roman"/>
          <w:lang w:eastAsia="en-GB"/>
        </w:rPr>
        <w:t>icroservices</w:t>
      </w:r>
      <w:r w:rsidR="00024B38">
        <w:rPr>
          <w:rFonts w:eastAsia="Times New Roman"/>
          <w:lang w:eastAsia="en-GB"/>
        </w:rPr>
        <w:t>, Kafka compatible event broker</w:t>
      </w:r>
      <w:r w:rsidR="009F3F15">
        <w:rPr>
          <w:rFonts w:eastAsia="Times New Roman"/>
          <w:lang w:eastAsia="en-GB"/>
        </w:rPr>
        <w:t>,</w:t>
      </w:r>
      <w:r w:rsidR="001527EA">
        <w:rPr>
          <w:rFonts w:eastAsia="Times New Roman"/>
          <w:lang w:eastAsia="en-GB"/>
        </w:rPr>
        <w:t xml:space="preserve"> </w:t>
      </w:r>
      <w:r w:rsidR="00024B38">
        <w:rPr>
          <w:rFonts w:eastAsia="Times New Roman"/>
          <w:lang w:eastAsia="en-GB"/>
        </w:rPr>
        <w:t>and PostgreSQL DB</w:t>
      </w:r>
      <w:r w:rsidR="009F3F15">
        <w:rPr>
          <w:rFonts w:eastAsia="Times New Roman"/>
          <w:lang w:eastAsia="en-GB"/>
        </w:rPr>
        <w:t xml:space="preserve"> </w:t>
      </w:r>
      <w:r>
        <w:rPr>
          <w:rFonts w:eastAsia="Times New Roman"/>
          <w:lang w:eastAsia="en-GB"/>
        </w:rPr>
        <w:t xml:space="preserve">were </w:t>
      </w:r>
      <w:r w:rsidR="00CC0264" w:rsidRPr="00CC0264">
        <w:rPr>
          <w:rFonts w:eastAsia="Times New Roman"/>
          <w:lang w:eastAsia="en-GB"/>
        </w:rPr>
        <w:t>initially deployed as containers using Docker Compose. The Event Aggregation Service and GraphQL API were then deployed to the local Kubernetes environment, while the Kafka-compatible broker and PostgreSQL remained as supporting Docker services.</w:t>
      </w:r>
      <w:r w:rsidR="00DC2779">
        <w:rPr>
          <w:rFonts w:eastAsia="Times New Roman"/>
          <w:lang w:eastAsia="en-GB"/>
        </w:rPr>
        <w:t xml:space="preserve"> They were tested to ensure the core functionalities worked as desired. Later, the same set up was then modified and deployed to </w:t>
      </w:r>
      <w:r w:rsidR="002B59EA">
        <w:rPr>
          <w:rFonts w:eastAsia="Times New Roman"/>
          <w:lang w:eastAsia="en-GB"/>
        </w:rPr>
        <w:t xml:space="preserve">Azure </w:t>
      </w:r>
      <w:r w:rsidR="00DC2779">
        <w:rPr>
          <w:rFonts w:eastAsia="Times New Roman"/>
          <w:lang w:eastAsia="en-GB"/>
        </w:rPr>
        <w:t xml:space="preserve">in the </w:t>
      </w:r>
      <w:r w:rsidR="009D59FA">
        <w:rPr>
          <w:rFonts w:eastAsia="Times New Roman"/>
          <w:lang w:eastAsia="en-GB"/>
        </w:rPr>
        <w:t xml:space="preserve">Italy </w:t>
      </w:r>
      <w:r w:rsidR="00DC2779">
        <w:rPr>
          <w:rFonts w:eastAsia="Times New Roman"/>
          <w:lang w:eastAsia="en-GB"/>
        </w:rPr>
        <w:t xml:space="preserve">North region. Azure Event Hubs was configured to act as the event broker. Azure Container Registry was used to store the images of the containerised microservice applications. </w:t>
      </w:r>
      <w:r w:rsidR="002B59EA">
        <w:rPr>
          <w:rFonts w:eastAsia="Times New Roman"/>
          <w:lang w:eastAsia="en-GB"/>
        </w:rPr>
        <w:t>AKS was configured to run the Event Aggregation Service and GraphQL API. Azure PostgreSQL was used as the</w:t>
      </w:r>
      <w:r w:rsidR="009141FB">
        <w:rPr>
          <w:rFonts w:eastAsia="Times New Roman"/>
          <w:lang w:eastAsia="en-GB"/>
        </w:rPr>
        <w:t xml:space="preserve"> persistent</w:t>
      </w:r>
      <w:r w:rsidR="002B59EA">
        <w:rPr>
          <w:rFonts w:eastAsia="Times New Roman"/>
          <w:lang w:eastAsia="en-GB"/>
        </w:rPr>
        <w:t xml:space="preserve"> cloud based DB.  </w:t>
      </w:r>
      <w:r w:rsidR="009141FB">
        <w:rPr>
          <w:rFonts w:eastAsia="Times New Roman"/>
          <w:lang w:eastAsia="en-GB"/>
        </w:rPr>
        <w:t xml:space="preserve">The manner in which the events were being processed remained the same, but the infrastructure that hosted the operations could be progressively changed to provide greater redundancy. </w:t>
      </w:r>
      <w:r w:rsidR="00A068F1" w:rsidRPr="00A068F1">
        <w:rPr>
          <w:rFonts w:eastAsia="Times New Roman"/>
          <w:lang w:eastAsia="en-GB"/>
        </w:rPr>
        <w:t>The Producer microservices were not deployed to the cloud and controlled events were instead published externally from the experiment host to Event Hubs.</w:t>
      </w:r>
    </w:p>
    <w:p w14:paraId="2D5CDF7E" w14:textId="5EF6A0F0" w:rsidR="00AA3727" w:rsidRDefault="00AA3727" w:rsidP="007F48F8">
      <w:pPr>
        <w:rPr>
          <w:rFonts w:eastAsia="Times New Roman"/>
          <w:lang w:eastAsia="en-GB"/>
        </w:rPr>
      </w:pPr>
    </w:p>
    <w:p w14:paraId="368911EC" w14:textId="77777777" w:rsidR="00AA3727" w:rsidRDefault="00AA3727" w:rsidP="007F48F8">
      <w:pPr>
        <w:rPr>
          <w:rFonts w:eastAsia="Times New Roman"/>
          <w:lang w:eastAsia="en-GB"/>
        </w:rPr>
      </w:pPr>
    </w:p>
    <w:p w14:paraId="4F46CF8E" w14:textId="18729920" w:rsidR="004A65A4" w:rsidRDefault="004A65A4" w:rsidP="004A65A4">
      <w:pPr>
        <w:pStyle w:val="DissChHeading"/>
        <w:numPr>
          <w:ilvl w:val="1"/>
          <w:numId w:val="21"/>
        </w:numPr>
        <w:rPr>
          <w:rFonts w:eastAsia="Times New Roman"/>
          <w:lang w:eastAsia="en-GB"/>
        </w:rPr>
      </w:pPr>
      <w:bookmarkStart w:id="108" w:name="_Toc239928630"/>
      <w:r>
        <w:rPr>
          <w:rFonts w:eastAsia="Times New Roman"/>
          <w:lang w:eastAsia="en-GB"/>
        </w:rPr>
        <w:lastRenderedPageBreak/>
        <w:t xml:space="preserve">Event-Producing and Aggregation </w:t>
      </w:r>
      <w:r w:rsidR="008036CB">
        <w:rPr>
          <w:rFonts w:eastAsia="Times New Roman"/>
          <w:lang w:eastAsia="en-GB"/>
        </w:rPr>
        <w:t>Microservices</w:t>
      </w:r>
      <w:bookmarkEnd w:id="108"/>
    </w:p>
    <w:p w14:paraId="7F690F74" w14:textId="3E3D51F1" w:rsidR="00A068F1" w:rsidRDefault="00A068F1" w:rsidP="00A068F1">
      <w:pPr>
        <w:rPr>
          <w:rFonts w:eastAsia="Times New Roman"/>
          <w:lang w:eastAsia="en-GB"/>
        </w:rPr>
      </w:pPr>
      <w:r>
        <w:rPr>
          <w:rFonts w:eastAsia="Times New Roman"/>
          <w:lang w:eastAsia="en-GB"/>
        </w:rPr>
        <w:t>The event producing microservices were implemented to symbolically represent part of a parcel ecosystem that produces shipment events. One producer represent</w:t>
      </w:r>
      <w:r w:rsidR="00BD307D">
        <w:rPr>
          <w:rFonts w:eastAsia="Times New Roman"/>
          <w:lang w:eastAsia="en-GB"/>
        </w:rPr>
        <w:t>ed</w:t>
      </w:r>
      <w:r>
        <w:rPr>
          <w:rFonts w:eastAsia="Times New Roman"/>
          <w:lang w:eastAsia="en-GB"/>
        </w:rPr>
        <w:t xml:space="preserve"> the “Logistic Centre” domain and the other the “Delivery Base” domain.  </w:t>
      </w:r>
      <w:r w:rsidR="0049727D">
        <w:rPr>
          <w:rFonts w:eastAsia="Times New Roman"/>
          <w:lang w:eastAsia="en-GB"/>
        </w:rPr>
        <w:t>The Logistic Centre producer published events such as “ParcelRec</w:t>
      </w:r>
      <w:r w:rsidR="001A2DD5">
        <w:rPr>
          <w:rFonts w:eastAsia="Times New Roman"/>
          <w:lang w:eastAsia="en-GB"/>
        </w:rPr>
        <w:t>e</w:t>
      </w:r>
      <w:r w:rsidR="0049727D">
        <w:rPr>
          <w:rFonts w:eastAsia="Times New Roman"/>
          <w:lang w:eastAsia="en-GB"/>
        </w:rPr>
        <w:t xml:space="preserve">ivedAtHub”, “ParcelSorted”, and “ParcelLoadedForTransit”. The Delivery base producer published events such as “OutForDelivery”, “DeliveryAttempted”, and “Delivered”. </w:t>
      </w:r>
      <w:r w:rsidR="00615535">
        <w:rPr>
          <w:rFonts w:eastAsia="Times New Roman"/>
          <w:lang w:eastAsia="en-GB"/>
        </w:rPr>
        <w:t xml:space="preserve">The producers were separated in order to reflect the distributed nature of modern postal organisations as discussed in the domain driven </w:t>
      </w:r>
      <w:r w:rsidR="00615535">
        <w:rPr>
          <w:rFonts w:eastAsia="Times New Roman"/>
          <w:lang w:eastAsia="en-GB"/>
        </w:rPr>
        <w:t>enterprise</w:t>
      </w:r>
      <w:r w:rsidR="00615535">
        <w:rPr>
          <w:rFonts w:eastAsia="Times New Roman"/>
          <w:lang w:eastAsia="en-GB"/>
        </w:rPr>
        <w:t xml:space="preserve"> chapter of this thesis. This design highlighted that events can be generated from independent sources with </w:t>
      </w:r>
      <w:r w:rsidR="004B0102">
        <w:rPr>
          <w:rFonts w:eastAsia="Times New Roman"/>
          <w:lang w:eastAsia="en-GB"/>
        </w:rPr>
        <w:t>individual</w:t>
      </w:r>
      <w:r w:rsidR="00615535">
        <w:rPr>
          <w:rFonts w:eastAsia="Times New Roman"/>
          <w:lang w:eastAsia="en-GB"/>
        </w:rPr>
        <w:t xml:space="preserve"> contexts. </w:t>
      </w:r>
    </w:p>
    <w:p w14:paraId="226BEA9D" w14:textId="677F7807" w:rsidR="00AE568B" w:rsidRDefault="00AE568B" w:rsidP="00A068F1">
      <w:pPr>
        <w:rPr>
          <w:rFonts w:eastAsia="Times New Roman"/>
          <w:lang w:eastAsia="en-GB"/>
        </w:rPr>
      </w:pPr>
      <w:r>
        <w:rPr>
          <w:rFonts w:eastAsia="Times New Roman"/>
          <w:lang w:eastAsia="en-GB"/>
        </w:rPr>
        <w:t>Both event producers followed a shared event structure, with each event</w:t>
      </w:r>
      <w:r w:rsidR="00562A8C">
        <w:rPr>
          <w:rFonts w:eastAsia="Times New Roman"/>
          <w:lang w:eastAsia="en-GB"/>
        </w:rPr>
        <w:t xml:space="preserve"> containing</w:t>
      </w:r>
      <w:r>
        <w:rPr>
          <w:rFonts w:eastAsia="Times New Roman"/>
          <w:lang w:eastAsia="en-GB"/>
        </w:rPr>
        <w:t xml:space="preserve"> an event ID, a shipment ID, an event version, a domain identifier, an event type, a timestamp field, and</w:t>
      </w:r>
      <w:r w:rsidR="00562A8C">
        <w:rPr>
          <w:rFonts w:eastAsia="Times New Roman"/>
          <w:lang w:eastAsia="en-GB"/>
        </w:rPr>
        <w:t xml:space="preserve"> a</w:t>
      </w:r>
      <w:r>
        <w:rPr>
          <w:rFonts w:eastAsia="Times New Roman"/>
          <w:lang w:eastAsia="en-GB"/>
        </w:rPr>
        <w:t xml:space="preserve">  location field. </w:t>
      </w:r>
      <w:r w:rsidR="001F4192">
        <w:rPr>
          <w:rFonts w:eastAsia="Times New Roman"/>
          <w:lang w:eastAsia="en-GB"/>
        </w:rPr>
        <w:t>Different events relating to the same shipment could be matched</w:t>
      </w:r>
      <w:r w:rsidR="00910479">
        <w:rPr>
          <w:rFonts w:eastAsia="Times New Roman"/>
          <w:lang w:eastAsia="en-GB"/>
        </w:rPr>
        <w:t xml:space="preserve"> during event processing</w:t>
      </w:r>
      <w:r w:rsidR="001F4192">
        <w:rPr>
          <w:rFonts w:eastAsia="Times New Roman"/>
          <w:lang w:eastAsia="en-GB"/>
        </w:rPr>
        <w:t xml:space="preserve"> using the shipment ID field.</w:t>
      </w:r>
      <w:r w:rsidR="00562A8C">
        <w:rPr>
          <w:rFonts w:eastAsia="Times New Roman"/>
          <w:lang w:eastAsia="en-GB"/>
        </w:rPr>
        <w:t xml:space="preserve"> </w:t>
      </w:r>
      <w:r w:rsidR="00562A8C" w:rsidRPr="00562A8C">
        <w:rPr>
          <w:rFonts w:eastAsia="Times New Roman"/>
          <w:lang w:eastAsia="en-GB"/>
        </w:rPr>
        <w:t>The shipment ID was also used as the Kafka message key.</w:t>
      </w:r>
      <w:r w:rsidR="001F4192">
        <w:rPr>
          <w:rFonts w:eastAsia="Times New Roman"/>
          <w:lang w:eastAsia="en-GB"/>
        </w:rPr>
        <w:t xml:space="preserve"> </w:t>
      </w:r>
      <w:r w:rsidR="001B0748">
        <w:rPr>
          <w:rFonts w:eastAsia="Times New Roman"/>
          <w:lang w:eastAsia="en-GB"/>
        </w:rPr>
        <w:t xml:space="preserve">Throughout the local deployment phase, the events were published by the producers to Redpanda using its Kafka compatible interface. </w:t>
      </w:r>
      <w:r w:rsidR="00A971EC">
        <w:rPr>
          <w:rFonts w:eastAsia="Times New Roman"/>
          <w:lang w:eastAsia="en-GB"/>
        </w:rPr>
        <w:t xml:space="preserve">During the Azure deployment phase events were published externally to Azure Event Hubs via its Kafka compatible endpoint.  </w:t>
      </w:r>
    </w:p>
    <w:p w14:paraId="47A0B28C" w14:textId="3D1B5478" w:rsidR="00CF3A30" w:rsidRDefault="00E166BD" w:rsidP="00A068F1">
      <w:pPr>
        <w:rPr>
          <w:rFonts w:eastAsia="Times New Roman"/>
          <w:lang w:eastAsia="en-GB"/>
        </w:rPr>
      </w:pPr>
      <w:r>
        <w:rPr>
          <w:rFonts w:eastAsia="Times New Roman"/>
          <w:lang w:eastAsia="en-GB"/>
        </w:rPr>
        <w:t xml:space="preserve">Python was used to </w:t>
      </w:r>
      <w:r w:rsidR="001C7758">
        <w:rPr>
          <w:rFonts w:eastAsia="Times New Roman"/>
          <w:lang w:eastAsia="en-GB"/>
        </w:rPr>
        <w:t>code</w:t>
      </w:r>
      <w:r>
        <w:rPr>
          <w:rFonts w:eastAsia="Times New Roman"/>
          <w:lang w:eastAsia="en-GB"/>
        </w:rPr>
        <w:t xml:space="preserve"> the Event Aggregation </w:t>
      </w:r>
      <w:r w:rsidR="00AB023F">
        <w:rPr>
          <w:rFonts w:eastAsia="Times New Roman"/>
          <w:lang w:eastAsia="en-GB"/>
        </w:rPr>
        <w:t xml:space="preserve">Service </w:t>
      </w:r>
      <w:r>
        <w:rPr>
          <w:rFonts w:eastAsia="Times New Roman"/>
          <w:lang w:eastAsia="en-GB"/>
        </w:rPr>
        <w:t xml:space="preserve">Microservice which consumed the event streams published into by both of the event producers from the upstream domains. </w:t>
      </w:r>
      <w:r w:rsidR="00AB023F">
        <w:rPr>
          <w:rFonts w:eastAsia="Times New Roman"/>
          <w:lang w:eastAsia="en-GB"/>
        </w:rPr>
        <w:t xml:space="preserve">The Event Aggregation Service’s purpose </w:t>
      </w:r>
      <w:r w:rsidR="00EF5F09">
        <w:rPr>
          <w:rFonts w:eastAsia="Times New Roman"/>
          <w:lang w:eastAsia="en-GB"/>
        </w:rPr>
        <w:t>is</w:t>
      </w:r>
      <w:r w:rsidR="00AB023F">
        <w:rPr>
          <w:rFonts w:eastAsia="Times New Roman"/>
          <w:lang w:eastAsia="en-GB"/>
        </w:rPr>
        <w:t xml:space="preserve"> to process shipment event data and prepare it to be stored in the PostgreSQL DB. </w:t>
      </w:r>
      <w:r w:rsidR="00A301C5">
        <w:rPr>
          <w:rFonts w:eastAsia="Times New Roman"/>
          <w:lang w:eastAsia="en-GB"/>
        </w:rPr>
        <w:t xml:space="preserve">Each time an event </w:t>
      </w:r>
      <w:r w:rsidR="00EF5F09">
        <w:rPr>
          <w:rFonts w:eastAsia="Times New Roman"/>
          <w:lang w:eastAsia="en-GB"/>
        </w:rPr>
        <w:t>is</w:t>
      </w:r>
      <w:r w:rsidR="00A301C5">
        <w:rPr>
          <w:rFonts w:eastAsia="Times New Roman"/>
          <w:lang w:eastAsia="en-GB"/>
        </w:rPr>
        <w:t xml:space="preserve"> consumed by the Event Aggregation Service it store</w:t>
      </w:r>
      <w:r w:rsidR="00EF5F09">
        <w:rPr>
          <w:rFonts w:eastAsia="Times New Roman"/>
          <w:lang w:eastAsia="en-GB"/>
        </w:rPr>
        <w:t>s</w:t>
      </w:r>
      <w:r w:rsidR="00A301C5">
        <w:rPr>
          <w:rFonts w:eastAsia="Times New Roman"/>
          <w:lang w:eastAsia="en-GB"/>
        </w:rPr>
        <w:t xml:space="preserve"> it in the all_shipment_events table in the PostgreSQL DB. This act</w:t>
      </w:r>
      <w:r w:rsidR="00EF5F09">
        <w:rPr>
          <w:rFonts w:eastAsia="Times New Roman"/>
          <w:lang w:eastAsia="en-GB"/>
        </w:rPr>
        <w:t>s</w:t>
      </w:r>
      <w:r w:rsidR="00A301C5">
        <w:rPr>
          <w:rFonts w:eastAsia="Times New Roman"/>
          <w:lang w:eastAsia="en-GB"/>
        </w:rPr>
        <w:t xml:space="preserve"> as a log that could then be used by the GraphQL API to fetch all events that </w:t>
      </w:r>
      <w:r w:rsidR="00EF5F09">
        <w:rPr>
          <w:rFonts w:eastAsia="Times New Roman"/>
          <w:lang w:eastAsia="en-GB"/>
        </w:rPr>
        <w:t>are</w:t>
      </w:r>
      <w:r w:rsidR="00A301C5">
        <w:rPr>
          <w:rFonts w:eastAsia="Times New Roman"/>
          <w:lang w:eastAsia="en-GB"/>
        </w:rPr>
        <w:t xml:space="preserve"> related to a specific shipment. A separate table called </w:t>
      </w:r>
      <w:r w:rsidR="00A301C5" w:rsidRPr="00AE30EB">
        <w:rPr>
          <w:rFonts w:eastAsia="Times New Roman"/>
          <w:i/>
          <w:iCs/>
          <w:lang w:eastAsia="en-GB"/>
        </w:rPr>
        <w:t xml:space="preserve">current_shipment_state </w:t>
      </w:r>
      <w:r w:rsidR="00A301C5">
        <w:rPr>
          <w:rFonts w:eastAsia="Times New Roman"/>
          <w:lang w:eastAsia="en-GB"/>
        </w:rPr>
        <w:t>was used to store the latest event relating to a shipment. This allow</w:t>
      </w:r>
      <w:r w:rsidR="00EF5F09">
        <w:rPr>
          <w:rFonts w:eastAsia="Times New Roman"/>
          <w:lang w:eastAsia="en-GB"/>
        </w:rPr>
        <w:t>s</w:t>
      </w:r>
      <w:r w:rsidR="00A301C5">
        <w:rPr>
          <w:rFonts w:eastAsia="Times New Roman"/>
          <w:lang w:eastAsia="en-GB"/>
        </w:rPr>
        <w:t xml:space="preserve"> the GraphQL API to fetch the latest state of a specific shipment. </w:t>
      </w:r>
      <w:r w:rsidR="00EF5F09">
        <w:rPr>
          <w:rFonts w:eastAsia="Times New Roman"/>
          <w:lang w:eastAsia="en-GB"/>
        </w:rPr>
        <w:t xml:space="preserve">The GraphQL API was also implemented using Python. Health and readiness endpoints were implemented for both the GraphQL API and the Event Aggregation Service so that the Docker, Kubernetes and Azure could </w:t>
      </w:r>
      <w:r w:rsidR="001C3664">
        <w:rPr>
          <w:rFonts w:eastAsia="Times New Roman"/>
          <w:lang w:eastAsia="en-GB"/>
        </w:rPr>
        <w:t>check</w:t>
      </w:r>
      <w:r w:rsidR="00EF5F09">
        <w:rPr>
          <w:rFonts w:eastAsia="Times New Roman"/>
          <w:lang w:eastAsia="en-GB"/>
        </w:rPr>
        <w:t xml:space="preserve"> the microservices and understand if they </w:t>
      </w:r>
      <w:r w:rsidR="00EF5F09">
        <w:rPr>
          <w:rFonts w:eastAsia="Times New Roman"/>
          <w:lang w:eastAsia="en-GB"/>
        </w:rPr>
        <w:lastRenderedPageBreak/>
        <w:t xml:space="preserve">were operational or not. The </w:t>
      </w:r>
      <w:r w:rsidR="005023E1">
        <w:rPr>
          <w:rFonts w:eastAsia="Times New Roman"/>
          <w:lang w:eastAsia="en-GB"/>
        </w:rPr>
        <w:t>Event Aggregation Service and GraphQL API components</w:t>
      </w:r>
      <w:r w:rsidR="00EF5F09">
        <w:rPr>
          <w:rFonts w:eastAsia="Times New Roman"/>
          <w:lang w:eastAsia="en-GB"/>
        </w:rPr>
        <w:t xml:space="preserve"> discussed in this subchapter remained stable throughout the various deployments, while the supporting infrastructure varied depending on the specific deployment being evaluated. </w:t>
      </w:r>
    </w:p>
    <w:p w14:paraId="1A2C471D" w14:textId="42C8FDC9" w:rsidR="00714E6C" w:rsidRDefault="00714E6C" w:rsidP="00A068F1">
      <w:pPr>
        <w:rPr>
          <w:rFonts w:eastAsia="Times New Roman"/>
          <w:lang w:eastAsia="en-GB"/>
        </w:rPr>
      </w:pPr>
      <w:r>
        <w:rPr>
          <w:rFonts w:eastAsia="Times New Roman"/>
          <w:lang w:eastAsia="en-GB"/>
        </w:rPr>
        <w:t xml:space="preserve">To display the shipment data and act as a downstream consumer of the GraphQL API, a basic web-based user interface was implemented. It features a search function that allows a user to query all events related to a shipment, as seen in </w:t>
      </w:r>
      <w:r>
        <w:rPr>
          <w:rFonts w:eastAsia="Times New Roman"/>
          <w:lang w:eastAsia="en-GB"/>
        </w:rPr>
        <w:fldChar w:fldCharType="begin"/>
      </w:r>
      <w:r>
        <w:rPr>
          <w:rFonts w:eastAsia="Times New Roman"/>
          <w:lang w:eastAsia="en-GB"/>
        </w:rPr>
        <w:instrText xml:space="preserve"> REF _Ref237868844 \h </w:instrText>
      </w:r>
      <w:r>
        <w:rPr>
          <w:rFonts w:eastAsia="Times New Roman"/>
          <w:lang w:eastAsia="en-GB"/>
        </w:rPr>
      </w:r>
      <w:r>
        <w:rPr>
          <w:rFonts w:eastAsia="Times New Roman"/>
          <w:lang w:eastAsia="en-GB"/>
        </w:rPr>
        <w:fldChar w:fldCharType="separate"/>
      </w:r>
      <w:r>
        <w:t xml:space="preserve">Figure </w:t>
      </w:r>
      <w:r>
        <w:rPr>
          <w:noProof/>
        </w:rPr>
        <w:t>7</w:t>
      </w:r>
      <w:r>
        <w:rPr>
          <w:rFonts w:eastAsia="Times New Roman"/>
          <w:lang w:eastAsia="en-GB"/>
        </w:rPr>
        <w:fldChar w:fldCharType="end"/>
      </w:r>
      <w:r>
        <w:rPr>
          <w:rFonts w:eastAsia="Times New Roman"/>
          <w:lang w:eastAsia="en-GB"/>
        </w:rPr>
        <w:t xml:space="preserve">. It also provides an overview of the current state of all shipments that have not been delivered yet, as seen in </w:t>
      </w:r>
      <w:r>
        <w:rPr>
          <w:rFonts w:eastAsia="Times New Roman"/>
          <w:lang w:eastAsia="en-GB"/>
        </w:rPr>
        <w:fldChar w:fldCharType="begin"/>
      </w:r>
      <w:r>
        <w:rPr>
          <w:rFonts w:eastAsia="Times New Roman"/>
          <w:lang w:eastAsia="en-GB"/>
        </w:rPr>
        <w:instrText xml:space="preserve"> REF _Ref237868813 \h </w:instrText>
      </w:r>
      <w:r>
        <w:rPr>
          <w:rFonts w:eastAsia="Times New Roman"/>
          <w:lang w:eastAsia="en-GB"/>
        </w:rPr>
      </w:r>
      <w:r>
        <w:rPr>
          <w:rFonts w:eastAsia="Times New Roman"/>
          <w:lang w:eastAsia="en-GB"/>
        </w:rPr>
        <w:fldChar w:fldCharType="separate"/>
      </w:r>
      <w:r>
        <w:t xml:space="preserve">Figure </w:t>
      </w:r>
      <w:r>
        <w:rPr>
          <w:noProof/>
        </w:rPr>
        <w:t>6</w:t>
      </w:r>
      <w:r>
        <w:rPr>
          <w:rFonts w:eastAsia="Times New Roman"/>
          <w:lang w:eastAsia="en-GB"/>
        </w:rPr>
        <w:fldChar w:fldCharType="end"/>
      </w:r>
      <w:r>
        <w:rPr>
          <w:rFonts w:eastAsia="Times New Roman"/>
          <w:lang w:eastAsia="en-GB"/>
        </w:rPr>
        <w:t>. A button allows for delivered shipments to also be included in the overview.</w:t>
      </w:r>
    </w:p>
    <w:p w14:paraId="6D8D50BA" w14:textId="5CD878D7" w:rsidR="004A65A4" w:rsidRDefault="004A65A4" w:rsidP="004A65A4">
      <w:pPr>
        <w:pStyle w:val="DissChHeading"/>
        <w:numPr>
          <w:ilvl w:val="1"/>
          <w:numId w:val="21"/>
        </w:numPr>
        <w:rPr>
          <w:rFonts w:eastAsia="Times New Roman"/>
          <w:lang w:eastAsia="en-GB"/>
        </w:rPr>
      </w:pPr>
      <w:bookmarkStart w:id="109" w:name="_Toc239928631"/>
      <w:r>
        <w:rPr>
          <w:rFonts w:eastAsia="Times New Roman"/>
          <w:lang w:eastAsia="en-GB"/>
        </w:rPr>
        <w:t>Event Processing and Data-Integrity Implementation</w:t>
      </w:r>
      <w:bookmarkEnd w:id="109"/>
    </w:p>
    <w:p w14:paraId="77A0A752" w14:textId="4F0C98D8" w:rsidR="00D15521" w:rsidRDefault="00240CEB" w:rsidP="00D15521">
      <w:pPr>
        <w:rPr>
          <w:rFonts w:eastAsia="Times New Roman"/>
          <w:lang w:eastAsia="en-GB"/>
        </w:rPr>
      </w:pPr>
      <w:r>
        <w:rPr>
          <w:rFonts w:eastAsia="Times New Roman"/>
          <w:lang w:eastAsia="en-GB"/>
        </w:rPr>
        <w:t xml:space="preserve">The prototype was implemented to avoid shipments being processed incorrectly. Specifically the Event Aggregation Service was configured to ensure that the current shipment state table would only be updated with the most recent event for a shipment. It uses the </w:t>
      </w:r>
      <w:r w:rsidRPr="00366D8F">
        <w:rPr>
          <w:rFonts w:eastAsia="Times New Roman"/>
          <w:i/>
          <w:iCs/>
          <w:lang w:eastAsia="en-GB"/>
        </w:rPr>
        <w:t>event_</w:t>
      </w:r>
      <w:r>
        <w:rPr>
          <w:rFonts w:eastAsia="Times New Roman"/>
          <w:lang w:eastAsia="en-GB"/>
        </w:rPr>
        <w:t xml:space="preserve">version </w:t>
      </w:r>
      <w:r w:rsidRPr="00240CEB">
        <w:rPr>
          <w:rFonts w:eastAsia="Times New Roman"/>
          <w:lang w:eastAsia="en-GB"/>
        </w:rPr>
        <w:t>to determine whether an incoming event is newer than the currently stored state, and if an event arrived out of order, delayed or was processed more than once it would not overwrite a newer state.</w:t>
      </w:r>
      <w:r>
        <w:rPr>
          <w:rFonts w:eastAsia="Times New Roman"/>
          <w:lang w:eastAsia="en-GB"/>
        </w:rPr>
        <w:t xml:space="preserve"> This was combined with PostgreSQL transaction handling and using manual Kafka offset management,</w:t>
      </w:r>
      <w:r w:rsidR="00366D8F">
        <w:rPr>
          <w:rFonts w:eastAsia="Times New Roman"/>
          <w:lang w:eastAsia="en-GB"/>
        </w:rPr>
        <w:t xml:space="preserve"> </w:t>
      </w:r>
      <w:r w:rsidRPr="00240CEB">
        <w:rPr>
          <w:rFonts w:eastAsia="Times New Roman"/>
          <w:lang w:eastAsia="en-GB"/>
        </w:rPr>
        <w:t>to ensure that event processing remained consistent and duplicate deliveries could be handled idempotently.</w:t>
      </w:r>
    </w:p>
    <w:p w14:paraId="41B48C70" w14:textId="1BA402C5" w:rsidR="004030DE" w:rsidRDefault="00366D8F" w:rsidP="00D15521">
      <w:pPr>
        <w:rPr>
          <w:rFonts w:eastAsia="Times New Roman"/>
          <w:lang w:eastAsia="en-GB"/>
        </w:rPr>
      </w:pPr>
      <w:r>
        <w:rPr>
          <w:rFonts w:eastAsia="Times New Roman"/>
          <w:lang w:eastAsia="en-GB"/>
        </w:rPr>
        <w:t xml:space="preserve">When the Event Aggregation Service consumes an event from </w:t>
      </w:r>
      <w:r w:rsidR="003505EE">
        <w:rPr>
          <w:rFonts w:eastAsia="Times New Roman"/>
          <w:lang w:eastAsia="en-GB"/>
        </w:rPr>
        <w:t>the event broker</w:t>
      </w:r>
      <w:r>
        <w:rPr>
          <w:rFonts w:eastAsia="Times New Roman"/>
          <w:lang w:eastAsia="en-GB"/>
        </w:rPr>
        <w:t xml:space="preserve">, it opens a PostgreSQL transaction. This transaction is used to write the new event into the </w:t>
      </w:r>
      <w:r w:rsidRPr="00366D8F">
        <w:rPr>
          <w:rFonts w:eastAsia="Times New Roman"/>
          <w:i/>
          <w:iCs/>
          <w:lang w:eastAsia="en-GB"/>
        </w:rPr>
        <w:t>all_shipment_events table</w:t>
      </w:r>
      <w:r>
        <w:rPr>
          <w:rFonts w:eastAsia="Times New Roman"/>
          <w:lang w:eastAsia="en-GB"/>
        </w:rPr>
        <w:t xml:space="preserve"> and if appropriate it also updates the </w:t>
      </w:r>
      <w:r w:rsidRPr="00366D8F">
        <w:rPr>
          <w:rFonts w:eastAsia="Times New Roman"/>
          <w:i/>
          <w:iCs/>
          <w:lang w:eastAsia="en-GB"/>
        </w:rPr>
        <w:t>current_shipment_state</w:t>
      </w:r>
      <w:r>
        <w:rPr>
          <w:rFonts w:eastAsia="Times New Roman"/>
          <w:lang w:eastAsia="en-GB"/>
        </w:rPr>
        <w:t xml:space="preserve"> table. </w:t>
      </w:r>
      <w:r w:rsidR="003505EE">
        <w:rPr>
          <w:rFonts w:eastAsia="Times New Roman"/>
          <w:lang w:eastAsia="en-GB"/>
        </w:rPr>
        <w:t xml:space="preserve">Since both DB updates are part of the same transaction, </w:t>
      </w:r>
      <w:r w:rsidR="003505EE" w:rsidRPr="003505EE">
        <w:rPr>
          <w:rFonts w:eastAsia="Times New Roman"/>
          <w:lang w:eastAsia="en-GB"/>
        </w:rPr>
        <w:t>one database operation cannot be committed without the other if processing fails during the transaction.</w:t>
      </w:r>
      <w:r w:rsidR="004030DE">
        <w:rPr>
          <w:rFonts w:eastAsia="Times New Roman"/>
          <w:lang w:eastAsia="en-GB"/>
        </w:rPr>
        <w:t xml:space="preserve"> The unique</w:t>
      </w:r>
      <w:r w:rsidR="004030DE" w:rsidRPr="004030DE">
        <w:rPr>
          <w:rFonts w:eastAsia="Times New Roman"/>
          <w:i/>
          <w:iCs/>
          <w:lang w:eastAsia="en-GB"/>
        </w:rPr>
        <w:t xml:space="preserve"> event_id</w:t>
      </w:r>
      <w:r w:rsidR="004030DE">
        <w:rPr>
          <w:rFonts w:eastAsia="Times New Roman"/>
          <w:i/>
          <w:iCs/>
          <w:lang w:eastAsia="en-GB"/>
        </w:rPr>
        <w:t xml:space="preserve"> </w:t>
      </w:r>
      <w:r w:rsidR="004030DE">
        <w:rPr>
          <w:rFonts w:eastAsia="Times New Roman"/>
          <w:lang w:eastAsia="en-GB"/>
        </w:rPr>
        <w:t xml:space="preserve">of each event is used by the PostgreSQL DB to </w:t>
      </w:r>
      <w:r w:rsidR="00AF4DD3">
        <w:rPr>
          <w:rFonts w:eastAsia="Times New Roman"/>
          <w:lang w:eastAsia="en-GB"/>
        </w:rPr>
        <w:t xml:space="preserve">stop </w:t>
      </w:r>
      <w:r w:rsidR="004030DE">
        <w:rPr>
          <w:rFonts w:eastAsia="Times New Roman"/>
          <w:lang w:eastAsia="en-GB"/>
        </w:rPr>
        <w:t xml:space="preserve">duplicate events being written into the </w:t>
      </w:r>
      <w:r w:rsidR="004030DE">
        <w:rPr>
          <w:rFonts w:eastAsia="Times New Roman"/>
          <w:i/>
          <w:iCs/>
          <w:lang w:eastAsia="en-GB"/>
        </w:rPr>
        <w:t xml:space="preserve">all_shipment_events </w:t>
      </w:r>
      <w:r w:rsidR="004030DE">
        <w:rPr>
          <w:rFonts w:eastAsia="Times New Roman"/>
          <w:lang w:eastAsia="en-GB"/>
        </w:rPr>
        <w:t>table. The DB insert us</w:t>
      </w:r>
      <w:r w:rsidR="000742FC">
        <w:rPr>
          <w:rFonts w:eastAsia="Times New Roman"/>
          <w:lang w:eastAsia="en-GB"/>
        </w:rPr>
        <w:t>es</w:t>
      </w:r>
      <w:r w:rsidR="004030DE">
        <w:rPr>
          <w:rFonts w:eastAsia="Times New Roman"/>
          <w:lang w:eastAsia="en-GB"/>
        </w:rPr>
        <w:t xml:space="preserve"> the “ON CONFLICT DO NOTHING” logic</w:t>
      </w:r>
      <w:r w:rsidR="007E0798">
        <w:rPr>
          <w:rFonts w:eastAsia="Times New Roman"/>
          <w:lang w:eastAsia="en-GB"/>
        </w:rPr>
        <w:t xml:space="preserve">, as seen in </w:t>
      </w:r>
      <w:r w:rsidR="007E0798">
        <w:rPr>
          <w:rFonts w:eastAsia="Times New Roman"/>
          <w:lang w:eastAsia="en-GB"/>
        </w:rPr>
        <w:fldChar w:fldCharType="begin"/>
      </w:r>
      <w:r w:rsidR="007E0798">
        <w:rPr>
          <w:rFonts w:eastAsia="Times New Roman"/>
          <w:lang w:eastAsia="en-GB"/>
        </w:rPr>
        <w:instrText xml:space="preserve"> REF _Ref239933242 \h </w:instrText>
      </w:r>
      <w:r w:rsidR="007E0798">
        <w:rPr>
          <w:rFonts w:eastAsia="Times New Roman"/>
          <w:lang w:eastAsia="en-GB"/>
        </w:rPr>
      </w:r>
      <w:r w:rsidR="007E0798">
        <w:rPr>
          <w:rFonts w:eastAsia="Times New Roman"/>
          <w:lang w:eastAsia="en-GB"/>
        </w:rPr>
        <w:fldChar w:fldCharType="separate"/>
      </w:r>
      <w:r w:rsidR="007E0798">
        <w:t xml:space="preserve">Figure </w:t>
      </w:r>
      <w:r w:rsidR="007E0798">
        <w:rPr>
          <w:noProof/>
        </w:rPr>
        <w:t>15</w:t>
      </w:r>
      <w:r w:rsidR="007E0798">
        <w:rPr>
          <w:rFonts w:eastAsia="Times New Roman"/>
          <w:lang w:eastAsia="en-GB"/>
        </w:rPr>
        <w:fldChar w:fldCharType="end"/>
      </w:r>
      <w:r w:rsidR="007E0798">
        <w:rPr>
          <w:rFonts w:eastAsia="Times New Roman"/>
          <w:lang w:eastAsia="en-GB"/>
        </w:rPr>
        <w:t>,</w:t>
      </w:r>
      <w:r w:rsidR="004030DE">
        <w:rPr>
          <w:rFonts w:eastAsia="Times New Roman"/>
          <w:lang w:eastAsia="en-GB"/>
        </w:rPr>
        <w:t xml:space="preserve"> to ensure the duplicates are not written into the table.   </w:t>
      </w:r>
    </w:p>
    <w:p w14:paraId="4148BD25" w14:textId="77777777" w:rsidR="007E0798" w:rsidRDefault="007E0798" w:rsidP="007E0798">
      <w:pPr>
        <w:keepNext/>
        <w:jc w:val="center"/>
      </w:pPr>
      <w:r w:rsidRPr="007E0798">
        <w:rPr>
          <w:rFonts w:eastAsia="Times New Roman"/>
          <w:lang w:eastAsia="en-GB"/>
        </w:rPr>
        <w:lastRenderedPageBreak/>
        <w:drawing>
          <wp:inline distT="0" distB="0" distL="0" distR="0" wp14:anchorId="446F939F" wp14:editId="1ACB2C2D">
            <wp:extent cx="5731510" cy="270573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705735"/>
                    </a:xfrm>
                    <a:prstGeom prst="rect">
                      <a:avLst/>
                    </a:prstGeom>
                  </pic:spPr>
                </pic:pic>
              </a:graphicData>
            </a:graphic>
          </wp:inline>
        </w:drawing>
      </w:r>
    </w:p>
    <w:p w14:paraId="7B483084" w14:textId="7F80BAAF" w:rsidR="007E0798" w:rsidRDefault="007E0798" w:rsidP="007E0798">
      <w:pPr>
        <w:pStyle w:val="Caption"/>
        <w:rPr>
          <w:rFonts w:eastAsia="Times New Roman"/>
          <w:lang w:eastAsia="en-GB"/>
        </w:rPr>
      </w:pPr>
      <w:bookmarkStart w:id="110" w:name="_Ref239933242"/>
      <w:r>
        <w:t xml:space="preserve">Figure </w:t>
      </w:r>
      <w:r>
        <w:fldChar w:fldCharType="begin"/>
      </w:r>
      <w:r>
        <w:instrText xml:space="preserve"> SEQ Figure \* ARABIC </w:instrText>
      </w:r>
      <w:r>
        <w:fldChar w:fldCharType="separate"/>
      </w:r>
      <w:r w:rsidR="008A1EA9">
        <w:rPr>
          <w:noProof/>
        </w:rPr>
        <w:t>15</w:t>
      </w:r>
      <w:r>
        <w:fldChar w:fldCharType="end"/>
      </w:r>
      <w:bookmarkEnd w:id="110"/>
      <w:r>
        <w:t xml:space="preserve"> - ON CONFLICT DO NOTHING logic</w:t>
      </w:r>
      <w:r w:rsidR="006D7388">
        <w:t xml:space="preserve"> </w:t>
      </w:r>
      <w:r w:rsidR="008A1EA9">
        <w:t>for all</w:t>
      </w:r>
      <w:r w:rsidR="00D40235">
        <w:t>_shipment_</w:t>
      </w:r>
      <w:r w:rsidR="008A1EA9">
        <w:t>events table</w:t>
      </w:r>
    </w:p>
    <w:p w14:paraId="16A1B564" w14:textId="67372F63" w:rsidR="00366D8F" w:rsidRDefault="004030DE" w:rsidP="00D15521">
      <w:pPr>
        <w:rPr>
          <w:rFonts w:eastAsia="Times New Roman"/>
          <w:lang w:eastAsia="en-GB"/>
        </w:rPr>
      </w:pPr>
      <w:r>
        <w:rPr>
          <w:rFonts w:eastAsia="Times New Roman"/>
          <w:lang w:eastAsia="en-GB"/>
        </w:rPr>
        <w:t xml:space="preserve">The </w:t>
      </w:r>
      <w:r>
        <w:rPr>
          <w:rFonts w:eastAsia="Times New Roman"/>
          <w:i/>
          <w:iCs/>
          <w:lang w:eastAsia="en-GB"/>
        </w:rPr>
        <w:t xml:space="preserve">event_version </w:t>
      </w:r>
      <w:r>
        <w:rPr>
          <w:rFonts w:eastAsia="Times New Roman"/>
          <w:lang w:eastAsia="en-GB"/>
        </w:rPr>
        <w:t xml:space="preserve">is used to ensure that only the latest version is used to update the </w:t>
      </w:r>
      <w:r>
        <w:rPr>
          <w:rFonts w:eastAsia="Times New Roman"/>
          <w:i/>
          <w:iCs/>
          <w:lang w:eastAsia="en-GB"/>
        </w:rPr>
        <w:t xml:space="preserve">current_shipment_state </w:t>
      </w:r>
      <w:r>
        <w:rPr>
          <w:rFonts w:eastAsia="Times New Roman"/>
          <w:lang w:eastAsia="en-GB"/>
        </w:rPr>
        <w:t>table</w:t>
      </w:r>
      <w:r w:rsidR="008A1EA9">
        <w:rPr>
          <w:rFonts w:eastAsia="Times New Roman"/>
          <w:lang w:eastAsia="en-GB"/>
        </w:rPr>
        <w:t xml:space="preserve">, as seen in </w:t>
      </w:r>
      <w:r w:rsidR="008A1EA9">
        <w:rPr>
          <w:rFonts w:eastAsia="Times New Roman"/>
          <w:lang w:eastAsia="en-GB"/>
        </w:rPr>
        <w:fldChar w:fldCharType="begin"/>
      </w:r>
      <w:r w:rsidR="008A1EA9">
        <w:rPr>
          <w:rFonts w:eastAsia="Times New Roman"/>
          <w:lang w:eastAsia="en-GB"/>
        </w:rPr>
        <w:instrText xml:space="preserve"> REF _Ref239934745 \h </w:instrText>
      </w:r>
      <w:r w:rsidR="008A1EA9">
        <w:rPr>
          <w:rFonts w:eastAsia="Times New Roman"/>
          <w:lang w:eastAsia="en-GB"/>
        </w:rPr>
      </w:r>
      <w:r w:rsidR="008A1EA9">
        <w:rPr>
          <w:rFonts w:eastAsia="Times New Roman"/>
          <w:lang w:eastAsia="en-GB"/>
        </w:rPr>
        <w:fldChar w:fldCharType="separate"/>
      </w:r>
      <w:r w:rsidR="008A1EA9">
        <w:t xml:space="preserve">Figure </w:t>
      </w:r>
      <w:r w:rsidR="008A1EA9">
        <w:rPr>
          <w:noProof/>
        </w:rPr>
        <w:t>16</w:t>
      </w:r>
      <w:r w:rsidR="008A1EA9">
        <w:rPr>
          <w:rFonts w:eastAsia="Times New Roman"/>
          <w:lang w:eastAsia="en-GB"/>
        </w:rPr>
        <w:fldChar w:fldCharType="end"/>
      </w:r>
      <w:r>
        <w:rPr>
          <w:rFonts w:eastAsia="Times New Roman"/>
          <w:lang w:eastAsia="en-GB"/>
        </w:rPr>
        <w:t xml:space="preserve">. This </w:t>
      </w:r>
      <w:r>
        <w:rPr>
          <w:rFonts w:eastAsia="Times New Roman"/>
          <w:i/>
          <w:iCs/>
          <w:lang w:eastAsia="en-GB"/>
        </w:rPr>
        <w:t xml:space="preserve">event_version </w:t>
      </w:r>
      <w:r>
        <w:rPr>
          <w:rFonts w:eastAsia="Times New Roman"/>
          <w:lang w:eastAsia="en-GB"/>
        </w:rPr>
        <w:t xml:space="preserve">is generated by the producer side logic. In the case of this prototype the </w:t>
      </w:r>
      <w:r w:rsidRPr="004030DE">
        <w:rPr>
          <w:rFonts w:eastAsia="Times New Roman"/>
          <w:i/>
          <w:iCs/>
          <w:lang w:eastAsia="en-GB"/>
        </w:rPr>
        <w:t>event_version</w:t>
      </w:r>
      <w:r>
        <w:rPr>
          <w:rFonts w:eastAsia="Times New Roman"/>
          <w:lang w:eastAsia="en-GB"/>
        </w:rPr>
        <w:t xml:space="preserve"> is assigned in a sequentially controlled and simulated manner to avoid conflicts. In a postal enterprise there would need to be extra logic and components to ensure this version assignment proceeds with concurrency controls to avoid the same version being assigned by the independent domains.  </w:t>
      </w:r>
    </w:p>
    <w:p w14:paraId="241622E4" w14:textId="77777777" w:rsidR="008A1EA9" w:rsidRDefault="008A1EA9" w:rsidP="008A1EA9">
      <w:pPr>
        <w:keepNext/>
        <w:jc w:val="center"/>
      </w:pPr>
      <w:r w:rsidRPr="008A1EA9">
        <w:rPr>
          <w:rFonts w:eastAsia="Times New Roman"/>
          <w:lang w:eastAsia="en-GB"/>
        </w:rPr>
        <w:lastRenderedPageBreak/>
        <w:drawing>
          <wp:inline distT="0" distB="0" distL="0" distR="0" wp14:anchorId="5A1C984A" wp14:editId="7BBC0A6B">
            <wp:extent cx="5731510" cy="3016885"/>
            <wp:effectExtent l="0" t="0" r="0" b="571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016885"/>
                    </a:xfrm>
                    <a:prstGeom prst="rect">
                      <a:avLst/>
                    </a:prstGeom>
                  </pic:spPr>
                </pic:pic>
              </a:graphicData>
            </a:graphic>
          </wp:inline>
        </w:drawing>
      </w:r>
    </w:p>
    <w:p w14:paraId="092AE98D" w14:textId="4F00BBDD" w:rsidR="008A1EA9" w:rsidRDefault="008A1EA9" w:rsidP="008A1EA9">
      <w:pPr>
        <w:pStyle w:val="Caption"/>
        <w:rPr>
          <w:rFonts w:eastAsia="Times New Roman"/>
          <w:lang w:eastAsia="en-GB"/>
        </w:rPr>
      </w:pPr>
      <w:bookmarkStart w:id="111" w:name="_Ref239934745"/>
      <w:r>
        <w:t xml:space="preserve">Figure </w:t>
      </w:r>
      <w:r>
        <w:fldChar w:fldCharType="begin"/>
      </w:r>
      <w:r>
        <w:instrText xml:space="preserve"> SEQ Figure \* ARABIC </w:instrText>
      </w:r>
      <w:r>
        <w:fldChar w:fldCharType="separate"/>
      </w:r>
      <w:r>
        <w:rPr>
          <w:noProof/>
        </w:rPr>
        <w:t>16</w:t>
      </w:r>
      <w:r>
        <w:fldChar w:fldCharType="end"/>
      </w:r>
      <w:bookmarkEnd w:id="111"/>
      <w:r>
        <w:t xml:space="preserve"> - </w:t>
      </w:r>
      <w:r>
        <w:t xml:space="preserve">ON CONFLICT DO NOTHING logic </w:t>
      </w:r>
      <w:r>
        <w:t xml:space="preserve">for </w:t>
      </w:r>
      <w:r w:rsidR="00D40235">
        <w:t>current_</w:t>
      </w:r>
      <w:r>
        <w:t>shipment</w:t>
      </w:r>
      <w:r w:rsidR="00D40235">
        <w:t>_</w:t>
      </w:r>
      <w:r>
        <w:t>state table</w:t>
      </w:r>
    </w:p>
    <w:p w14:paraId="10E44F8D" w14:textId="00C5E041" w:rsidR="00D15521" w:rsidRDefault="00A35ADB" w:rsidP="00D15521">
      <w:pPr>
        <w:rPr>
          <w:rFonts w:eastAsia="Times New Roman"/>
          <w:lang w:eastAsia="en-GB"/>
        </w:rPr>
      </w:pPr>
      <w:r>
        <w:rPr>
          <w:rFonts w:eastAsia="Times New Roman"/>
          <w:lang w:eastAsia="en-GB"/>
        </w:rPr>
        <w:t xml:space="preserve">Kafka offset commits </w:t>
      </w:r>
      <w:r w:rsidR="009B06FA">
        <w:rPr>
          <w:rFonts w:eastAsia="Times New Roman"/>
          <w:lang w:eastAsia="en-GB"/>
        </w:rPr>
        <w:t>do not</w:t>
      </w:r>
      <w:r>
        <w:rPr>
          <w:rFonts w:eastAsia="Times New Roman"/>
          <w:lang w:eastAsia="en-GB"/>
        </w:rPr>
        <w:t xml:space="preserve"> complete automatically once the Event Aggregation Service read </w:t>
      </w:r>
      <w:r w:rsidR="00B04995">
        <w:rPr>
          <w:rFonts w:eastAsia="Times New Roman"/>
          <w:lang w:eastAsia="en-GB"/>
        </w:rPr>
        <w:t xml:space="preserve">an event from </w:t>
      </w:r>
      <w:r>
        <w:rPr>
          <w:rFonts w:eastAsia="Times New Roman"/>
          <w:lang w:eastAsia="en-GB"/>
        </w:rPr>
        <w:t>a partition. Only after the PostgreSQL transaction has successfully been completed does the offset commit occur. This is important, since it ensure</w:t>
      </w:r>
      <w:r w:rsidR="000742FC">
        <w:rPr>
          <w:rFonts w:eastAsia="Times New Roman"/>
          <w:lang w:eastAsia="en-GB"/>
        </w:rPr>
        <w:t>s</w:t>
      </w:r>
      <w:r>
        <w:rPr>
          <w:rFonts w:eastAsia="Times New Roman"/>
          <w:lang w:eastAsia="en-GB"/>
        </w:rPr>
        <w:t xml:space="preserve"> that events are correctly re-processed in case any part of the procedure gets interrupted. When, for example an instance of the Event Aggregation Service unexpectedly goes offline half way through processing an event, a new or different instance can take over from the last committed offset and ensure that the necessary data reaches the PostgreSQL DB tables. The same is true if the PostgreSQL transaction experiences a failure. The Event Aggregation Service would simply process the same event again and re-attempt to send the data to the DB. If the PostgreSQL is successful but the Event Aggregation Service fails before committing the offset, the event would get processed again but the DB would not </w:t>
      </w:r>
      <w:r w:rsidR="00B04995" w:rsidRPr="00B04995">
        <w:rPr>
          <w:rFonts w:eastAsia="Times New Roman"/>
          <w:lang w:eastAsia="en-GB"/>
        </w:rPr>
        <w:t xml:space="preserve">create a duplicate historical record due to the </w:t>
      </w:r>
      <w:r w:rsidR="00B04995" w:rsidRPr="00B04995">
        <w:rPr>
          <w:rFonts w:eastAsia="Times New Roman"/>
          <w:i/>
          <w:iCs/>
          <w:lang w:eastAsia="en-GB"/>
        </w:rPr>
        <w:t>event_id</w:t>
      </w:r>
      <w:r w:rsidR="00B04995" w:rsidRPr="00B04995">
        <w:rPr>
          <w:rFonts w:eastAsia="Times New Roman"/>
          <w:lang w:eastAsia="en-GB"/>
        </w:rPr>
        <w:t xml:space="preserve"> safeguard, while </w:t>
      </w:r>
      <w:r w:rsidR="00B04995" w:rsidRPr="00B04995">
        <w:rPr>
          <w:rFonts w:eastAsia="Times New Roman"/>
          <w:i/>
          <w:iCs/>
          <w:lang w:eastAsia="en-GB"/>
        </w:rPr>
        <w:t>event_version</w:t>
      </w:r>
      <w:r w:rsidR="00B04995" w:rsidRPr="00B04995">
        <w:rPr>
          <w:rFonts w:eastAsia="Times New Roman"/>
          <w:lang w:eastAsia="en-GB"/>
        </w:rPr>
        <w:t xml:space="preserve"> prevents an older event from overwriting a newer current state.</w:t>
      </w:r>
      <w:r w:rsidR="00B04995">
        <w:rPr>
          <w:rFonts w:eastAsia="Times New Roman"/>
          <w:lang w:eastAsia="en-GB"/>
        </w:rPr>
        <w:t xml:space="preserve"> Therefore, this configuration ensures that events</w:t>
      </w:r>
      <w:r w:rsidR="00697FB1">
        <w:rPr>
          <w:rFonts w:eastAsia="Times New Roman"/>
          <w:lang w:eastAsia="en-GB"/>
        </w:rPr>
        <w:t xml:space="preserve"> that are </w:t>
      </w:r>
      <w:r w:rsidR="00BD307D" w:rsidRPr="00BD307D">
        <w:rPr>
          <w:rFonts w:eastAsia="Times New Roman"/>
          <w:lang w:eastAsia="en-GB"/>
        </w:rPr>
        <w:t>uncommitted are re-delivered until processing is fully completed and the offset is successfully committed.</w:t>
      </w:r>
    </w:p>
    <w:p w14:paraId="53A746EE" w14:textId="4238CE18" w:rsidR="004A65A4" w:rsidRDefault="008036CB" w:rsidP="004A65A4">
      <w:pPr>
        <w:pStyle w:val="DissChHeading"/>
        <w:numPr>
          <w:ilvl w:val="1"/>
          <w:numId w:val="21"/>
        </w:numPr>
        <w:rPr>
          <w:rFonts w:eastAsia="Times New Roman"/>
          <w:lang w:eastAsia="en-GB"/>
        </w:rPr>
      </w:pPr>
      <w:bookmarkStart w:id="112" w:name="_Toc239928632"/>
      <w:r>
        <w:rPr>
          <w:rFonts w:eastAsia="Times New Roman"/>
          <w:lang w:eastAsia="en-GB"/>
        </w:rPr>
        <w:t xml:space="preserve">Azure </w:t>
      </w:r>
      <w:r w:rsidR="008176FE">
        <w:rPr>
          <w:rFonts w:eastAsia="Times New Roman"/>
          <w:lang w:eastAsia="en-GB"/>
        </w:rPr>
        <w:t xml:space="preserve">Kubernetes </w:t>
      </w:r>
      <w:r>
        <w:rPr>
          <w:rFonts w:eastAsia="Times New Roman"/>
          <w:lang w:eastAsia="en-GB"/>
        </w:rPr>
        <w:t xml:space="preserve">Service </w:t>
      </w:r>
      <w:r w:rsidR="008176FE">
        <w:rPr>
          <w:rFonts w:eastAsia="Times New Roman"/>
          <w:lang w:eastAsia="en-GB"/>
        </w:rPr>
        <w:t>and Azure High Availability Deployment</w:t>
      </w:r>
      <w:bookmarkEnd w:id="112"/>
    </w:p>
    <w:p w14:paraId="18473634" w14:textId="5F063DAA" w:rsidR="0047416D" w:rsidRDefault="00EB3A94" w:rsidP="0047416D">
      <w:pPr>
        <w:rPr>
          <w:rFonts w:eastAsia="Times New Roman"/>
          <w:lang w:eastAsia="en-GB"/>
        </w:rPr>
      </w:pPr>
      <w:r>
        <w:rPr>
          <w:rFonts w:eastAsia="Times New Roman"/>
          <w:lang w:eastAsia="en-GB"/>
        </w:rPr>
        <w:lastRenderedPageBreak/>
        <w:t>The prototype was deployed to Azure and used the same Event Aggregation Service and GraphQL API containers used in the local setup. The images of the container were pushed to Azure Container Registry</w:t>
      </w:r>
      <w:r w:rsidR="00665DB5">
        <w:rPr>
          <w:rFonts w:eastAsia="Times New Roman"/>
          <w:lang w:eastAsia="en-GB"/>
        </w:rPr>
        <w:t xml:space="preserve">, see </w:t>
      </w:r>
      <w:r w:rsidR="00665DB5">
        <w:rPr>
          <w:rFonts w:eastAsia="Times New Roman"/>
          <w:lang w:eastAsia="en-GB"/>
        </w:rPr>
        <w:fldChar w:fldCharType="begin"/>
      </w:r>
      <w:r w:rsidR="00665DB5">
        <w:rPr>
          <w:rFonts w:eastAsia="Times New Roman"/>
          <w:lang w:eastAsia="en-GB"/>
        </w:rPr>
        <w:instrText xml:space="preserve"> REF _Ref239932955 \h </w:instrText>
      </w:r>
      <w:r w:rsidR="00665DB5">
        <w:rPr>
          <w:rFonts w:eastAsia="Times New Roman"/>
          <w:lang w:eastAsia="en-GB"/>
        </w:rPr>
      </w:r>
      <w:r w:rsidR="00665DB5">
        <w:rPr>
          <w:rFonts w:eastAsia="Times New Roman"/>
          <w:lang w:eastAsia="en-GB"/>
        </w:rPr>
        <w:fldChar w:fldCharType="separate"/>
      </w:r>
      <w:r w:rsidR="00665DB5">
        <w:t xml:space="preserve">Figure </w:t>
      </w:r>
      <w:r w:rsidR="00665DB5">
        <w:rPr>
          <w:noProof/>
        </w:rPr>
        <w:t>15</w:t>
      </w:r>
      <w:r w:rsidR="00665DB5">
        <w:rPr>
          <w:rFonts w:eastAsia="Times New Roman"/>
          <w:lang w:eastAsia="en-GB"/>
        </w:rPr>
        <w:fldChar w:fldCharType="end"/>
      </w:r>
      <w:r w:rsidR="00665DB5">
        <w:rPr>
          <w:rFonts w:eastAsia="Times New Roman"/>
          <w:lang w:eastAsia="en-GB"/>
        </w:rPr>
        <w:t>,</w:t>
      </w:r>
      <w:r>
        <w:rPr>
          <w:rFonts w:eastAsia="Times New Roman"/>
          <w:lang w:eastAsia="en-GB"/>
        </w:rPr>
        <w:t xml:space="preserve"> and Azure Event Hubs</w:t>
      </w:r>
      <w:r w:rsidR="00644E5B">
        <w:rPr>
          <w:rFonts w:eastAsia="Times New Roman"/>
          <w:lang w:eastAsia="en-GB"/>
        </w:rPr>
        <w:t xml:space="preserve">, see </w:t>
      </w:r>
      <w:r w:rsidR="00644E5B">
        <w:rPr>
          <w:rFonts w:eastAsia="Times New Roman"/>
          <w:lang w:eastAsia="en-GB"/>
        </w:rPr>
        <w:fldChar w:fldCharType="begin"/>
      </w:r>
      <w:r w:rsidR="00644E5B">
        <w:rPr>
          <w:rFonts w:eastAsia="Times New Roman"/>
          <w:lang w:eastAsia="en-GB"/>
        </w:rPr>
        <w:instrText xml:space="preserve"> REF _Ref239932576 \h </w:instrText>
      </w:r>
      <w:r w:rsidR="00644E5B">
        <w:rPr>
          <w:rFonts w:eastAsia="Times New Roman"/>
          <w:lang w:eastAsia="en-GB"/>
        </w:rPr>
      </w:r>
      <w:r w:rsidR="00644E5B">
        <w:rPr>
          <w:rFonts w:eastAsia="Times New Roman"/>
          <w:lang w:eastAsia="en-GB"/>
        </w:rPr>
        <w:fldChar w:fldCharType="separate"/>
      </w:r>
      <w:r w:rsidR="00644E5B">
        <w:t xml:space="preserve">Figure </w:t>
      </w:r>
      <w:r w:rsidR="00644E5B">
        <w:rPr>
          <w:noProof/>
        </w:rPr>
        <w:t>15</w:t>
      </w:r>
      <w:r w:rsidR="00644E5B">
        <w:rPr>
          <w:rFonts w:eastAsia="Times New Roman"/>
          <w:lang w:eastAsia="en-GB"/>
        </w:rPr>
        <w:fldChar w:fldCharType="end"/>
      </w:r>
      <w:r w:rsidR="00644E5B">
        <w:rPr>
          <w:rFonts w:eastAsia="Times New Roman"/>
          <w:lang w:eastAsia="en-GB"/>
        </w:rPr>
        <w:t>,</w:t>
      </w:r>
      <w:r>
        <w:rPr>
          <w:rFonts w:eastAsia="Times New Roman"/>
          <w:lang w:eastAsia="en-GB"/>
        </w:rPr>
        <w:t xml:space="preserve"> was used as the Kafka compatible event broker. All persistent storage requirements for the shipment tables were facilitated with Azure Database for PostgreSQL</w:t>
      </w:r>
      <w:r w:rsidR="00665DB5">
        <w:rPr>
          <w:rFonts w:eastAsia="Times New Roman"/>
          <w:lang w:eastAsia="en-GB"/>
        </w:rPr>
        <w:t xml:space="preserve">, see </w:t>
      </w:r>
      <w:r w:rsidR="00665DB5">
        <w:rPr>
          <w:rFonts w:eastAsia="Times New Roman"/>
          <w:lang w:eastAsia="en-GB"/>
        </w:rPr>
        <w:fldChar w:fldCharType="begin"/>
      </w:r>
      <w:r w:rsidR="00665DB5">
        <w:rPr>
          <w:rFonts w:eastAsia="Times New Roman"/>
          <w:lang w:eastAsia="en-GB"/>
        </w:rPr>
        <w:instrText xml:space="preserve"> REF _Ref239932977 \h </w:instrText>
      </w:r>
      <w:r w:rsidR="00665DB5">
        <w:rPr>
          <w:rFonts w:eastAsia="Times New Roman"/>
          <w:lang w:eastAsia="en-GB"/>
        </w:rPr>
      </w:r>
      <w:r w:rsidR="00665DB5">
        <w:rPr>
          <w:rFonts w:eastAsia="Times New Roman"/>
          <w:lang w:eastAsia="en-GB"/>
        </w:rPr>
        <w:fldChar w:fldCharType="separate"/>
      </w:r>
      <w:r w:rsidR="00665DB5">
        <w:t xml:space="preserve">Figure </w:t>
      </w:r>
      <w:r w:rsidR="00665DB5">
        <w:rPr>
          <w:noProof/>
        </w:rPr>
        <w:t>17</w:t>
      </w:r>
      <w:r w:rsidR="00665DB5">
        <w:rPr>
          <w:rFonts w:eastAsia="Times New Roman"/>
          <w:lang w:eastAsia="en-GB"/>
        </w:rPr>
        <w:fldChar w:fldCharType="end"/>
      </w:r>
      <w:r>
        <w:rPr>
          <w:rFonts w:eastAsia="Times New Roman"/>
          <w:lang w:eastAsia="en-GB"/>
        </w:rPr>
        <w:t>. AKS was used to run and orchestrate the operations of the container</w:t>
      </w:r>
      <w:r w:rsidR="003A5C30">
        <w:rPr>
          <w:rFonts w:eastAsia="Times New Roman"/>
          <w:lang w:eastAsia="en-GB"/>
        </w:rPr>
        <w:t>ised applications</w:t>
      </w:r>
      <w:r>
        <w:rPr>
          <w:rFonts w:eastAsia="Times New Roman"/>
          <w:lang w:eastAsia="en-GB"/>
        </w:rPr>
        <w:t xml:space="preserve">. </w:t>
      </w:r>
    </w:p>
    <w:p w14:paraId="17FA11BE" w14:textId="77777777" w:rsidR="00665DB5" w:rsidRDefault="00665DB5" w:rsidP="00665DB5">
      <w:pPr>
        <w:keepNext/>
        <w:jc w:val="center"/>
      </w:pPr>
      <w:r>
        <w:rPr>
          <w:rFonts w:eastAsia="Times New Roman"/>
          <w:noProof/>
          <w:lang w:eastAsia="en-GB"/>
        </w:rPr>
        <w:drawing>
          <wp:inline distT="0" distB="0" distL="0" distR="0" wp14:anchorId="6A8401AF" wp14:editId="66059AD9">
            <wp:extent cx="5731510" cy="3009265"/>
            <wp:effectExtent l="0" t="0" r="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009265"/>
                    </a:xfrm>
                    <a:prstGeom prst="rect">
                      <a:avLst/>
                    </a:prstGeom>
                  </pic:spPr>
                </pic:pic>
              </a:graphicData>
            </a:graphic>
          </wp:inline>
        </w:drawing>
      </w:r>
    </w:p>
    <w:p w14:paraId="55359CE0" w14:textId="3CE56A3B" w:rsidR="00665DB5" w:rsidRDefault="00665DB5" w:rsidP="00665DB5">
      <w:pPr>
        <w:pStyle w:val="Caption"/>
        <w:rPr>
          <w:rFonts w:eastAsia="Times New Roman"/>
          <w:lang w:eastAsia="en-GB"/>
        </w:rPr>
      </w:pPr>
      <w:bookmarkStart w:id="113" w:name="_Ref239932955"/>
      <w:r>
        <w:t xml:space="preserve">Figure </w:t>
      </w:r>
      <w:r>
        <w:fldChar w:fldCharType="begin"/>
      </w:r>
      <w:r>
        <w:instrText xml:space="preserve"> SEQ Figure \* ARABIC </w:instrText>
      </w:r>
      <w:r>
        <w:fldChar w:fldCharType="separate"/>
      </w:r>
      <w:r w:rsidR="008A1EA9">
        <w:rPr>
          <w:noProof/>
        </w:rPr>
        <w:t>17</w:t>
      </w:r>
      <w:r>
        <w:fldChar w:fldCharType="end"/>
      </w:r>
      <w:bookmarkEnd w:id="113"/>
      <w:r>
        <w:t xml:space="preserve"> - Azure Container Registry </w:t>
      </w:r>
      <w:proofErr w:type="spellStart"/>
      <w:r>
        <w:t>depoyed</w:t>
      </w:r>
      <w:proofErr w:type="spellEnd"/>
      <w:r>
        <w:t xml:space="preserve"> in Azure</w:t>
      </w:r>
    </w:p>
    <w:p w14:paraId="7BBE9FC8" w14:textId="77777777" w:rsidR="0024538F" w:rsidRDefault="003F7BD8" w:rsidP="0024538F">
      <w:pPr>
        <w:keepNext/>
        <w:jc w:val="center"/>
      </w:pPr>
      <w:r>
        <w:rPr>
          <w:rFonts w:eastAsia="Times New Roman"/>
          <w:noProof/>
          <w:lang w:eastAsia="en-GB"/>
        </w:rPr>
        <w:drawing>
          <wp:inline distT="0" distB="0" distL="0" distR="0" wp14:anchorId="5C9E81C9" wp14:editId="72D72997">
            <wp:extent cx="5731510" cy="143954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1439545"/>
                    </a:xfrm>
                    <a:prstGeom prst="rect">
                      <a:avLst/>
                    </a:prstGeom>
                  </pic:spPr>
                </pic:pic>
              </a:graphicData>
            </a:graphic>
          </wp:inline>
        </w:drawing>
      </w:r>
    </w:p>
    <w:p w14:paraId="4BF8E11F" w14:textId="557479E3" w:rsidR="003F7BD8" w:rsidRDefault="0024538F" w:rsidP="0024538F">
      <w:pPr>
        <w:pStyle w:val="Caption"/>
      </w:pPr>
      <w:bookmarkStart w:id="114" w:name="_Ref239932576"/>
      <w:r>
        <w:t xml:space="preserve">Figure </w:t>
      </w:r>
      <w:r>
        <w:fldChar w:fldCharType="begin"/>
      </w:r>
      <w:r>
        <w:instrText xml:space="preserve"> SEQ Figure \* ARABIC </w:instrText>
      </w:r>
      <w:r>
        <w:fldChar w:fldCharType="separate"/>
      </w:r>
      <w:r w:rsidR="008A1EA9">
        <w:rPr>
          <w:noProof/>
        </w:rPr>
        <w:t>18</w:t>
      </w:r>
      <w:r>
        <w:fldChar w:fldCharType="end"/>
      </w:r>
      <w:bookmarkEnd w:id="114"/>
      <w:r>
        <w:t xml:space="preserve"> - Event Hubs deployed in Azure</w:t>
      </w:r>
    </w:p>
    <w:p w14:paraId="4CE5CD88" w14:textId="270AA6AF" w:rsidR="00665DB5" w:rsidRDefault="00665DB5" w:rsidP="00665DB5"/>
    <w:p w14:paraId="75DDE8DE" w14:textId="77777777" w:rsidR="00665DB5" w:rsidRDefault="00665DB5" w:rsidP="00665DB5">
      <w:pPr>
        <w:keepNext/>
        <w:jc w:val="center"/>
      </w:pPr>
      <w:r>
        <w:rPr>
          <w:noProof/>
        </w:rPr>
        <w:lastRenderedPageBreak/>
        <w:drawing>
          <wp:inline distT="0" distB="0" distL="0" distR="0" wp14:anchorId="2E3E8958" wp14:editId="1513CEA4">
            <wp:extent cx="5731510" cy="3070225"/>
            <wp:effectExtent l="0" t="0" r="0" b="31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070225"/>
                    </a:xfrm>
                    <a:prstGeom prst="rect">
                      <a:avLst/>
                    </a:prstGeom>
                  </pic:spPr>
                </pic:pic>
              </a:graphicData>
            </a:graphic>
          </wp:inline>
        </w:drawing>
      </w:r>
    </w:p>
    <w:p w14:paraId="5EA95DF7" w14:textId="28BC1C9B" w:rsidR="00665DB5" w:rsidRPr="00665DB5" w:rsidRDefault="00665DB5" w:rsidP="00665DB5">
      <w:pPr>
        <w:pStyle w:val="Caption"/>
      </w:pPr>
      <w:bookmarkStart w:id="115" w:name="_Ref239932977"/>
      <w:r>
        <w:t xml:space="preserve">Figure </w:t>
      </w:r>
      <w:r>
        <w:fldChar w:fldCharType="begin"/>
      </w:r>
      <w:r>
        <w:instrText xml:space="preserve"> SEQ Figure \* ARABIC </w:instrText>
      </w:r>
      <w:r>
        <w:fldChar w:fldCharType="separate"/>
      </w:r>
      <w:r w:rsidR="008A1EA9">
        <w:rPr>
          <w:noProof/>
        </w:rPr>
        <w:t>19</w:t>
      </w:r>
      <w:r>
        <w:fldChar w:fldCharType="end"/>
      </w:r>
      <w:bookmarkEnd w:id="115"/>
      <w:r>
        <w:t xml:space="preserve"> - PostgreSQL DB provisioned</w:t>
      </w:r>
      <w:r w:rsidRPr="00F25FA4">
        <w:t xml:space="preserve"> in Azure</w:t>
      </w:r>
    </w:p>
    <w:p w14:paraId="55DBD28C" w14:textId="49EC1F96" w:rsidR="00F077D9" w:rsidRDefault="00556D86" w:rsidP="0047416D">
      <w:pPr>
        <w:rPr>
          <w:rFonts w:eastAsia="Times New Roman"/>
          <w:lang w:eastAsia="en-GB"/>
        </w:rPr>
      </w:pPr>
      <w:r>
        <w:rPr>
          <w:rFonts w:eastAsia="Times New Roman"/>
          <w:lang w:eastAsia="en-GB"/>
        </w:rPr>
        <w:t xml:space="preserve">The first deployment was labelled as E1 and was used to confirm that the baseline Azure architecture was functioning. </w:t>
      </w:r>
      <w:r w:rsidR="00544099">
        <w:rPr>
          <w:rFonts w:eastAsia="Times New Roman"/>
          <w:lang w:eastAsia="en-GB"/>
        </w:rPr>
        <w:t>The Azure region chosen was Italy North, due to it being available on the Azure student account license</w:t>
      </w:r>
      <w:r w:rsidR="006A5C9A">
        <w:rPr>
          <w:rFonts w:eastAsia="Times New Roman"/>
          <w:lang w:eastAsia="en-GB"/>
        </w:rPr>
        <w:t xml:space="preserve">. </w:t>
      </w:r>
      <w:r w:rsidR="006A5C9A" w:rsidRPr="006A5C9A">
        <w:rPr>
          <w:rFonts w:eastAsia="Times New Roman"/>
          <w:lang w:eastAsia="en-GB"/>
        </w:rPr>
        <w:t>One AKS cluster was deployed with a separate system node pool for hosting Kubernetes system workloads and a non-zonal application node pool for running the workloads.</w:t>
      </w:r>
      <w:r w:rsidR="006A5C9A">
        <w:rPr>
          <w:rFonts w:eastAsia="Times New Roman"/>
          <w:lang w:eastAsia="en-GB"/>
        </w:rPr>
        <w:t xml:space="preserve"> </w:t>
      </w:r>
      <w:r w:rsidR="007104E8">
        <w:rPr>
          <w:rFonts w:eastAsia="Times New Roman"/>
          <w:lang w:eastAsia="en-GB"/>
        </w:rPr>
        <w:t xml:space="preserve">A single instance of both the Event Aggregation Service and GraphQL API were deployed. </w:t>
      </w:r>
      <w:r w:rsidR="00C366FB">
        <w:rPr>
          <w:rFonts w:eastAsia="Times New Roman"/>
          <w:lang w:eastAsia="en-GB"/>
        </w:rPr>
        <w:t xml:space="preserve">There was no configuration of Availability-Zones in this baseline deployment. </w:t>
      </w:r>
    </w:p>
    <w:p w14:paraId="2387A8B8" w14:textId="3DF21BD5" w:rsidR="006761A6" w:rsidRDefault="00F077D9" w:rsidP="0047416D">
      <w:pPr>
        <w:rPr>
          <w:rFonts w:eastAsia="Times New Roman"/>
          <w:lang w:eastAsia="en-GB"/>
        </w:rPr>
      </w:pPr>
      <w:r>
        <w:rPr>
          <w:rFonts w:eastAsia="Times New Roman"/>
          <w:lang w:eastAsia="en-GB"/>
        </w:rPr>
        <w:t xml:space="preserve">The next deployment was labelled as F1, and </w:t>
      </w:r>
      <w:r w:rsidR="002D63E8">
        <w:rPr>
          <w:rFonts w:eastAsia="Times New Roman"/>
          <w:lang w:eastAsia="en-GB"/>
        </w:rPr>
        <w:t xml:space="preserve">was an extension of E1, but also contained  Availability-Zone level redundancy. </w:t>
      </w:r>
      <w:r w:rsidR="003F7BD8">
        <w:rPr>
          <w:rFonts w:eastAsia="Times New Roman"/>
          <w:lang w:eastAsia="en-GB"/>
        </w:rPr>
        <w:t xml:space="preserve">As seen in </w:t>
      </w:r>
      <w:r w:rsidR="003F7BD8">
        <w:rPr>
          <w:rFonts w:eastAsia="Times New Roman"/>
          <w:lang w:eastAsia="en-GB"/>
        </w:rPr>
        <w:fldChar w:fldCharType="begin"/>
      </w:r>
      <w:r w:rsidR="003F7BD8">
        <w:rPr>
          <w:rFonts w:eastAsia="Times New Roman"/>
          <w:lang w:eastAsia="en-GB"/>
        </w:rPr>
        <w:instrText xml:space="preserve"> REF _Ref239932488 \h </w:instrText>
      </w:r>
      <w:r w:rsidR="003F7BD8">
        <w:rPr>
          <w:rFonts w:eastAsia="Times New Roman"/>
          <w:lang w:eastAsia="en-GB"/>
        </w:rPr>
      </w:r>
      <w:r w:rsidR="003F7BD8">
        <w:rPr>
          <w:rFonts w:eastAsia="Times New Roman"/>
          <w:lang w:eastAsia="en-GB"/>
        </w:rPr>
        <w:fldChar w:fldCharType="separate"/>
      </w:r>
      <w:r w:rsidR="003F7BD8">
        <w:t xml:space="preserve">Figure </w:t>
      </w:r>
      <w:r w:rsidR="003F7BD8">
        <w:rPr>
          <w:noProof/>
        </w:rPr>
        <w:t>15</w:t>
      </w:r>
      <w:r w:rsidR="003F7BD8">
        <w:rPr>
          <w:rFonts w:eastAsia="Times New Roman"/>
          <w:lang w:eastAsia="en-GB"/>
        </w:rPr>
        <w:fldChar w:fldCharType="end"/>
      </w:r>
      <w:r w:rsidR="003F7BD8">
        <w:rPr>
          <w:rFonts w:eastAsia="Times New Roman"/>
          <w:lang w:eastAsia="en-GB"/>
        </w:rPr>
        <w:t xml:space="preserve"> and </w:t>
      </w:r>
      <w:r w:rsidR="003F7BD8">
        <w:rPr>
          <w:rFonts w:eastAsia="Times New Roman"/>
          <w:lang w:eastAsia="en-GB"/>
        </w:rPr>
        <w:fldChar w:fldCharType="begin"/>
      </w:r>
      <w:r w:rsidR="003F7BD8">
        <w:rPr>
          <w:rFonts w:eastAsia="Times New Roman"/>
          <w:lang w:eastAsia="en-GB"/>
        </w:rPr>
        <w:instrText xml:space="preserve"> REF _Ref239932497 \h </w:instrText>
      </w:r>
      <w:r w:rsidR="003F7BD8">
        <w:rPr>
          <w:rFonts w:eastAsia="Times New Roman"/>
          <w:lang w:eastAsia="en-GB"/>
        </w:rPr>
      </w:r>
      <w:r w:rsidR="003F7BD8">
        <w:rPr>
          <w:rFonts w:eastAsia="Times New Roman"/>
          <w:lang w:eastAsia="en-GB"/>
        </w:rPr>
        <w:fldChar w:fldCharType="separate"/>
      </w:r>
      <w:r w:rsidR="003F7BD8">
        <w:t xml:space="preserve">Figure </w:t>
      </w:r>
      <w:r w:rsidR="003F7BD8">
        <w:rPr>
          <w:noProof/>
        </w:rPr>
        <w:t>16</w:t>
      </w:r>
      <w:r w:rsidR="003F7BD8">
        <w:rPr>
          <w:rFonts w:eastAsia="Times New Roman"/>
          <w:lang w:eastAsia="en-GB"/>
        </w:rPr>
        <w:fldChar w:fldCharType="end"/>
      </w:r>
      <w:r w:rsidR="003F7BD8">
        <w:rPr>
          <w:rFonts w:eastAsia="Times New Roman"/>
          <w:lang w:eastAsia="en-GB"/>
        </w:rPr>
        <w:t>, t</w:t>
      </w:r>
      <w:r w:rsidR="00313902">
        <w:rPr>
          <w:rFonts w:eastAsia="Times New Roman"/>
          <w:lang w:eastAsia="en-GB"/>
        </w:rPr>
        <w:t xml:space="preserve">wo zonal application node pools were configured in AKS, with </w:t>
      </w:r>
      <w:r w:rsidR="00313902" w:rsidRPr="00313902">
        <w:rPr>
          <w:rFonts w:eastAsia="Times New Roman"/>
          <w:i/>
          <w:iCs/>
          <w:lang w:eastAsia="en-GB"/>
        </w:rPr>
        <w:t xml:space="preserve">appzone1 </w:t>
      </w:r>
      <w:r w:rsidR="00313902">
        <w:rPr>
          <w:rFonts w:eastAsia="Times New Roman"/>
          <w:lang w:eastAsia="en-GB"/>
        </w:rPr>
        <w:t xml:space="preserve">being configured for Zone 1 and </w:t>
      </w:r>
      <w:r w:rsidR="00313902" w:rsidRPr="00313902">
        <w:rPr>
          <w:rFonts w:eastAsia="Times New Roman"/>
          <w:i/>
          <w:iCs/>
          <w:lang w:eastAsia="en-GB"/>
        </w:rPr>
        <w:t>appzone2</w:t>
      </w:r>
      <w:r w:rsidR="00313902">
        <w:rPr>
          <w:rFonts w:eastAsia="Times New Roman"/>
          <w:lang w:eastAsia="en-GB"/>
        </w:rPr>
        <w:t xml:space="preserve"> being configured for Zone 2. </w:t>
      </w:r>
      <w:r w:rsidR="00CE0FC3">
        <w:rPr>
          <w:rFonts w:eastAsia="Times New Roman"/>
          <w:lang w:eastAsia="en-GB"/>
        </w:rPr>
        <w:t xml:space="preserve">These two pools were used to replicate instances of the Event Aggregation Service and the GraphQL API pods. </w:t>
      </w:r>
      <w:r w:rsidR="00245A7E">
        <w:rPr>
          <w:rFonts w:eastAsia="Times New Roman"/>
          <w:lang w:eastAsia="en-GB"/>
        </w:rPr>
        <w:t xml:space="preserve">These 2 application were not allowed to run on the System node pool. </w:t>
      </w:r>
      <w:r w:rsidR="006A5C9A" w:rsidRPr="006A5C9A">
        <w:rPr>
          <w:rFonts w:eastAsia="Times New Roman"/>
          <w:lang w:eastAsia="en-GB"/>
        </w:rPr>
        <w:t>Simulated failures were created where one of the application node pools was stopped using the AKS control plane.</w:t>
      </w:r>
    </w:p>
    <w:p w14:paraId="59DBD90F" w14:textId="62230763" w:rsidR="003F7BD8" w:rsidRDefault="003F7BD8" w:rsidP="0047416D">
      <w:pPr>
        <w:rPr>
          <w:rFonts w:eastAsia="Times New Roman"/>
          <w:lang w:eastAsia="en-GB"/>
        </w:rPr>
      </w:pPr>
    </w:p>
    <w:p w14:paraId="4C039B89" w14:textId="77777777" w:rsidR="003F7BD8" w:rsidRDefault="003F7BD8" w:rsidP="003F7BD8">
      <w:pPr>
        <w:keepNext/>
        <w:jc w:val="center"/>
      </w:pPr>
      <w:r>
        <w:rPr>
          <w:rFonts w:eastAsia="Times New Roman"/>
          <w:noProof/>
          <w:lang w:eastAsia="en-GB"/>
        </w:rPr>
        <w:lastRenderedPageBreak/>
        <w:drawing>
          <wp:inline distT="0" distB="0" distL="0" distR="0" wp14:anchorId="577273B9" wp14:editId="66D9D8B7">
            <wp:extent cx="5731510" cy="301053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010535"/>
                    </a:xfrm>
                    <a:prstGeom prst="rect">
                      <a:avLst/>
                    </a:prstGeom>
                  </pic:spPr>
                </pic:pic>
              </a:graphicData>
            </a:graphic>
          </wp:inline>
        </w:drawing>
      </w:r>
    </w:p>
    <w:p w14:paraId="74DF533A" w14:textId="6F4FDE7A" w:rsidR="003F7BD8" w:rsidRDefault="003F7BD8" w:rsidP="003F7BD8">
      <w:pPr>
        <w:pStyle w:val="Caption"/>
      </w:pPr>
      <w:bookmarkStart w:id="116" w:name="_Ref239932488"/>
      <w:r>
        <w:t xml:space="preserve">Figure </w:t>
      </w:r>
      <w:r>
        <w:fldChar w:fldCharType="begin"/>
      </w:r>
      <w:r>
        <w:instrText xml:space="preserve"> SEQ Figure \* ARABIC </w:instrText>
      </w:r>
      <w:r>
        <w:fldChar w:fldCharType="separate"/>
      </w:r>
      <w:r w:rsidR="008A1EA9">
        <w:rPr>
          <w:noProof/>
        </w:rPr>
        <w:t>20</w:t>
      </w:r>
      <w:r>
        <w:fldChar w:fldCharType="end"/>
      </w:r>
      <w:bookmarkEnd w:id="116"/>
      <w:r>
        <w:t xml:space="preserve"> - AppZone1</w:t>
      </w:r>
    </w:p>
    <w:p w14:paraId="47C92483" w14:textId="77777777" w:rsidR="003F7BD8" w:rsidRDefault="003F7BD8" w:rsidP="003F7BD8">
      <w:pPr>
        <w:keepNext/>
        <w:jc w:val="center"/>
      </w:pPr>
      <w:r>
        <w:rPr>
          <w:noProof/>
        </w:rPr>
        <w:drawing>
          <wp:inline distT="0" distB="0" distL="0" distR="0" wp14:anchorId="4686A945" wp14:editId="32B083D8">
            <wp:extent cx="5731510" cy="3029585"/>
            <wp:effectExtent l="0" t="0" r="0" b="57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029585"/>
                    </a:xfrm>
                    <a:prstGeom prst="rect">
                      <a:avLst/>
                    </a:prstGeom>
                  </pic:spPr>
                </pic:pic>
              </a:graphicData>
            </a:graphic>
          </wp:inline>
        </w:drawing>
      </w:r>
    </w:p>
    <w:p w14:paraId="10336757" w14:textId="47CE31F1" w:rsidR="003F7BD8" w:rsidRPr="003F7BD8" w:rsidRDefault="003F7BD8" w:rsidP="003F7BD8">
      <w:pPr>
        <w:pStyle w:val="Caption"/>
      </w:pPr>
      <w:bookmarkStart w:id="117" w:name="_Ref239932497"/>
      <w:r>
        <w:t xml:space="preserve">Figure </w:t>
      </w:r>
      <w:r>
        <w:fldChar w:fldCharType="begin"/>
      </w:r>
      <w:r>
        <w:instrText xml:space="preserve"> SEQ Figure \* ARABIC </w:instrText>
      </w:r>
      <w:r>
        <w:fldChar w:fldCharType="separate"/>
      </w:r>
      <w:r w:rsidR="008A1EA9">
        <w:rPr>
          <w:noProof/>
        </w:rPr>
        <w:t>21</w:t>
      </w:r>
      <w:r>
        <w:fldChar w:fldCharType="end"/>
      </w:r>
      <w:bookmarkEnd w:id="117"/>
      <w:r>
        <w:t xml:space="preserve"> - AppZone2</w:t>
      </w:r>
    </w:p>
    <w:p w14:paraId="5A781121" w14:textId="20BA8B88" w:rsidR="006761A6" w:rsidRDefault="006761A6" w:rsidP="0047416D">
      <w:pPr>
        <w:rPr>
          <w:rFonts w:eastAsia="Times New Roman"/>
          <w:lang w:eastAsia="en-GB"/>
        </w:rPr>
      </w:pPr>
      <w:r>
        <w:rPr>
          <w:rFonts w:eastAsia="Times New Roman"/>
          <w:lang w:eastAsia="en-GB"/>
        </w:rPr>
        <w:t>Due to the planned Azure multi-region experiments, another AKS cluster was provisioned in Norway East. However, when attempting to configure Azure Front Door it was discovered that the Azure student license was not authorised to use th</w:t>
      </w:r>
      <w:r w:rsidR="00E86E96">
        <w:rPr>
          <w:rFonts w:eastAsia="Times New Roman"/>
          <w:lang w:eastAsia="en-GB"/>
        </w:rPr>
        <w:t>at</w:t>
      </w:r>
      <w:r>
        <w:rPr>
          <w:rFonts w:eastAsia="Times New Roman"/>
          <w:lang w:eastAsia="en-GB"/>
        </w:rPr>
        <w:t xml:space="preserve"> resource</w:t>
      </w:r>
      <w:r w:rsidR="006A0445">
        <w:rPr>
          <w:rFonts w:eastAsia="Times New Roman"/>
          <w:lang w:eastAsia="en-GB"/>
        </w:rPr>
        <w:t xml:space="preserve">, as documented in </w:t>
      </w:r>
      <w:r w:rsidR="006A0445">
        <w:rPr>
          <w:rFonts w:eastAsia="Times New Roman"/>
          <w:lang w:eastAsia="en-GB"/>
        </w:rPr>
        <w:fldChar w:fldCharType="begin"/>
      </w:r>
      <w:r w:rsidR="006A0445">
        <w:rPr>
          <w:rFonts w:eastAsia="Times New Roman"/>
          <w:lang w:eastAsia="en-GB"/>
        </w:rPr>
        <w:instrText xml:space="preserve"> REF _Ref239932144 \h </w:instrText>
      </w:r>
      <w:r w:rsidR="006A0445">
        <w:rPr>
          <w:rFonts w:eastAsia="Times New Roman"/>
          <w:lang w:eastAsia="en-GB"/>
        </w:rPr>
      </w:r>
      <w:r w:rsidR="006A0445">
        <w:rPr>
          <w:rFonts w:eastAsia="Times New Roman"/>
          <w:lang w:eastAsia="en-GB"/>
        </w:rPr>
        <w:fldChar w:fldCharType="separate"/>
      </w:r>
      <w:r w:rsidR="006A0445">
        <w:t xml:space="preserve">Figure </w:t>
      </w:r>
      <w:r w:rsidR="006A0445">
        <w:rPr>
          <w:noProof/>
        </w:rPr>
        <w:t>15</w:t>
      </w:r>
      <w:r w:rsidR="006A0445">
        <w:rPr>
          <w:rFonts w:eastAsia="Times New Roman"/>
          <w:lang w:eastAsia="en-GB"/>
        </w:rPr>
        <w:fldChar w:fldCharType="end"/>
      </w:r>
      <w:r>
        <w:rPr>
          <w:rFonts w:eastAsia="Times New Roman"/>
          <w:lang w:eastAsia="en-GB"/>
        </w:rPr>
        <w:t>. Th</w:t>
      </w:r>
      <w:r w:rsidR="00E86E96">
        <w:rPr>
          <w:rFonts w:eastAsia="Times New Roman"/>
          <w:lang w:eastAsia="en-GB"/>
        </w:rPr>
        <w:t>e lack of this critical routing component</w:t>
      </w:r>
      <w:r>
        <w:rPr>
          <w:rFonts w:eastAsia="Times New Roman"/>
          <w:lang w:eastAsia="en-GB"/>
        </w:rPr>
        <w:t xml:space="preserve"> </w:t>
      </w:r>
      <w:r w:rsidR="00E86E96">
        <w:rPr>
          <w:rFonts w:eastAsia="Times New Roman"/>
          <w:lang w:eastAsia="en-GB"/>
        </w:rPr>
        <w:t xml:space="preserve">meant that the planned </w:t>
      </w:r>
      <w:r w:rsidR="00B56240" w:rsidRPr="00B56240">
        <w:rPr>
          <w:rFonts w:eastAsia="Times New Roman"/>
          <w:lang w:eastAsia="en-GB"/>
        </w:rPr>
        <w:t xml:space="preserve">regional active-passive and active-active </w:t>
      </w:r>
      <w:r w:rsidR="00B56240">
        <w:rPr>
          <w:rFonts w:eastAsia="Times New Roman"/>
          <w:lang w:eastAsia="en-GB"/>
        </w:rPr>
        <w:t>ex</w:t>
      </w:r>
      <w:r w:rsidR="00E86E96">
        <w:rPr>
          <w:rFonts w:eastAsia="Times New Roman"/>
          <w:lang w:eastAsia="en-GB"/>
        </w:rPr>
        <w:t xml:space="preserve">periments could not be conducted. </w:t>
      </w:r>
    </w:p>
    <w:p w14:paraId="01535684" w14:textId="77777777" w:rsidR="006A0445" w:rsidRDefault="006A0445" w:rsidP="006A0445">
      <w:pPr>
        <w:keepNext/>
        <w:jc w:val="center"/>
      </w:pPr>
      <w:r w:rsidRPr="006A0445">
        <w:rPr>
          <w:rFonts w:eastAsia="Times New Roman"/>
          <w:lang w:eastAsia="en-GB"/>
        </w:rPr>
        <w:lastRenderedPageBreak/>
        <w:drawing>
          <wp:inline distT="0" distB="0" distL="0" distR="0" wp14:anchorId="06F62E4B" wp14:editId="281B6CF5">
            <wp:extent cx="5731510" cy="148971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1489710"/>
                    </a:xfrm>
                    <a:prstGeom prst="rect">
                      <a:avLst/>
                    </a:prstGeom>
                  </pic:spPr>
                </pic:pic>
              </a:graphicData>
            </a:graphic>
          </wp:inline>
        </w:drawing>
      </w:r>
    </w:p>
    <w:p w14:paraId="347B91F3" w14:textId="69D55150" w:rsidR="006A0445" w:rsidRDefault="006A0445" w:rsidP="006A0445">
      <w:pPr>
        <w:pStyle w:val="Caption"/>
        <w:rPr>
          <w:rFonts w:eastAsia="Times New Roman"/>
          <w:lang w:eastAsia="en-GB"/>
        </w:rPr>
      </w:pPr>
      <w:bookmarkStart w:id="118" w:name="_Ref239932144"/>
      <w:r>
        <w:t xml:space="preserve">Figure </w:t>
      </w:r>
      <w:r>
        <w:fldChar w:fldCharType="begin"/>
      </w:r>
      <w:r>
        <w:instrText xml:space="preserve"> SEQ Figure \* ARABIC </w:instrText>
      </w:r>
      <w:r>
        <w:fldChar w:fldCharType="separate"/>
      </w:r>
      <w:r w:rsidR="008A1EA9">
        <w:rPr>
          <w:noProof/>
        </w:rPr>
        <w:t>22</w:t>
      </w:r>
      <w:r>
        <w:fldChar w:fldCharType="end"/>
      </w:r>
      <w:bookmarkEnd w:id="118"/>
      <w:r>
        <w:t xml:space="preserve"> - Sanitised Azure Front Door deployment error</w:t>
      </w:r>
    </w:p>
    <w:p w14:paraId="6318DAB3" w14:textId="44EA22A6" w:rsidR="005E545E" w:rsidRDefault="005E545E" w:rsidP="0047416D">
      <w:pPr>
        <w:rPr>
          <w:rFonts w:eastAsia="Times New Roman"/>
          <w:lang w:eastAsia="en-GB"/>
        </w:rPr>
      </w:pPr>
      <w:r>
        <w:rPr>
          <w:rFonts w:eastAsia="Times New Roman"/>
          <w:lang w:eastAsia="en-GB"/>
        </w:rPr>
        <w:t>All the deployed resources are visible in</w:t>
      </w:r>
      <w:r w:rsidR="00870698">
        <w:rPr>
          <w:rFonts w:eastAsia="Times New Roman"/>
          <w:lang w:eastAsia="en-GB"/>
        </w:rPr>
        <w:t xml:space="preserve"> </w:t>
      </w:r>
      <w:r w:rsidR="00870698">
        <w:rPr>
          <w:rFonts w:eastAsia="Times New Roman"/>
          <w:lang w:eastAsia="en-GB"/>
        </w:rPr>
        <w:fldChar w:fldCharType="begin"/>
      </w:r>
      <w:r w:rsidR="00870698">
        <w:rPr>
          <w:rFonts w:eastAsia="Times New Roman"/>
          <w:lang w:eastAsia="en-GB"/>
        </w:rPr>
        <w:instrText xml:space="preserve"> REF _Ref239932731 \h </w:instrText>
      </w:r>
      <w:r w:rsidR="00870698">
        <w:rPr>
          <w:rFonts w:eastAsia="Times New Roman"/>
          <w:lang w:eastAsia="en-GB"/>
        </w:rPr>
      </w:r>
      <w:r w:rsidR="00870698">
        <w:rPr>
          <w:rFonts w:eastAsia="Times New Roman"/>
          <w:lang w:eastAsia="en-GB"/>
        </w:rPr>
        <w:fldChar w:fldCharType="separate"/>
      </w:r>
      <w:r w:rsidR="00870698">
        <w:t xml:space="preserve">Figure </w:t>
      </w:r>
      <w:r w:rsidR="00870698">
        <w:rPr>
          <w:noProof/>
        </w:rPr>
        <w:t>19</w:t>
      </w:r>
      <w:r w:rsidR="00870698">
        <w:rPr>
          <w:rFonts w:eastAsia="Times New Roman"/>
          <w:lang w:eastAsia="en-GB"/>
        </w:rPr>
        <w:fldChar w:fldCharType="end"/>
      </w:r>
      <w:r>
        <w:rPr>
          <w:rFonts w:eastAsia="Times New Roman"/>
          <w:lang w:eastAsia="en-GB"/>
        </w:rPr>
        <w:t xml:space="preserve"> and</w:t>
      </w:r>
      <w:r w:rsidR="00870698">
        <w:rPr>
          <w:rFonts w:eastAsia="Times New Roman"/>
          <w:lang w:eastAsia="en-GB"/>
        </w:rPr>
        <w:t xml:space="preserve"> </w:t>
      </w:r>
      <w:r w:rsidR="00870698">
        <w:rPr>
          <w:rFonts w:eastAsia="Times New Roman"/>
          <w:lang w:eastAsia="en-GB"/>
        </w:rPr>
        <w:fldChar w:fldCharType="begin"/>
      </w:r>
      <w:r w:rsidR="00870698">
        <w:rPr>
          <w:rFonts w:eastAsia="Times New Roman"/>
          <w:lang w:eastAsia="en-GB"/>
        </w:rPr>
        <w:instrText xml:space="preserve"> REF _Ref239932738 \h </w:instrText>
      </w:r>
      <w:r w:rsidR="00870698">
        <w:rPr>
          <w:rFonts w:eastAsia="Times New Roman"/>
          <w:lang w:eastAsia="en-GB"/>
        </w:rPr>
      </w:r>
      <w:r w:rsidR="00870698">
        <w:rPr>
          <w:rFonts w:eastAsia="Times New Roman"/>
          <w:lang w:eastAsia="en-GB"/>
        </w:rPr>
        <w:fldChar w:fldCharType="separate"/>
      </w:r>
      <w:r w:rsidR="00870698">
        <w:t xml:space="preserve">Figure </w:t>
      </w:r>
      <w:r w:rsidR="00870698">
        <w:rPr>
          <w:noProof/>
        </w:rPr>
        <w:t>20</w:t>
      </w:r>
      <w:r w:rsidR="00870698">
        <w:rPr>
          <w:rFonts w:eastAsia="Times New Roman"/>
          <w:lang w:eastAsia="en-GB"/>
        </w:rPr>
        <w:fldChar w:fldCharType="end"/>
      </w:r>
      <w:r>
        <w:rPr>
          <w:rFonts w:eastAsia="Times New Roman"/>
          <w:lang w:eastAsia="en-GB"/>
        </w:rPr>
        <w:t>.</w:t>
      </w:r>
    </w:p>
    <w:p w14:paraId="171561A2" w14:textId="77777777" w:rsidR="005E545E" w:rsidRDefault="005E545E" w:rsidP="005E545E">
      <w:pPr>
        <w:keepNext/>
        <w:jc w:val="center"/>
      </w:pPr>
      <w:r>
        <w:rPr>
          <w:rFonts w:eastAsia="Times New Roman"/>
          <w:noProof/>
          <w:lang w:eastAsia="en-GB"/>
        </w:rPr>
        <w:drawing>
          <wp:inline distT="0" distB="0" distL="0" distR="0" wp14:anchorId="650CC61F" wp14:editId="156D0E70">
            <wp:extent cx="5731510" cy="2992755"/>
            <wp:effectExtent l="0" t="0" r="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2992755"/>
                    </a:xfrm>
                    <a:prstGeom prst="rect">
                      <a:avLst/>
                    </a:prstGeom>
                  </pic:spPr>
                </pic:pic>
              </a:graphicData>
            </a:graphic>
          </wp:inline>
        </w:drawing>
      </w:r>
    </w:p>
    <w:p w14:paraId="20328F45" w14:textId="3349D76D" w:rsidR="005E545E" w:rsidRDefault="005E545E" w:rsidP="005E545E">
      <w:pPr>
        <w:pStyle w:val="Caption"/>
      </w:pPr>
      <w:bookmarkStart w:id="119" w:name="_Ref239932731"/>
      <w:r>
        <w:t xml:space="preserve">Figure </w:t>
      </w:r>
      <w:r>
        <w:fldChar w:fldCharType="begin"/>
      </w:r>
      <w:r>
        <w:instrText xml:space="preserve"> SEQ Figure \* ARABIC </w:instrText>
      </w:r>
      <w:r>
        <w:fldChar w:fldCharType="separate"/>
      </w:r>
      <w:r w:rsidR="008A1EA9">
        <w:rPr>
          <w:noProof/>
        </w:rPr>
        <w:t>23</w:t>
      </w:r>
      <w:r>
        <w:fldChar w:fldCharType="end"/>
      </w:r>
      <w:bookmarkEnd w:id="119"/>
      <w:r>
        <w:t xml:space="preserve"> - Azure resources 1</w:t>
      </w:r>
    </w:p>
    <w:p w14:paraId="523BD680" w14:textId="5CA0D626" w:rsidR="005E545E" w:rsidRDefault="005E545E" w:rsidP="005E545E"/>
    <w:p w14:paraId="622748DE" w14:textId="77777777" w:rsidR="005E545E" w:rsidRDefault="005E545E" w:rsidP="005E545E">
      <w:pPr>
        <w:keepNext/>
        <w:jc w:val="center"/>
      </w:pPr>
      <w:r>
        <w:rPr>
          <w:noProof/>
        </w:rPr>
        <w:lastRenderedPageBreak/>
        <w:drawing>
          <wp:inline distT="0" distB="0" distL="0" distR="0" wp14:anchorId="0454BF96" wp14:editId="08C0D252">
            <wp:extent cx="5731510" cy="292608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2926080"/>
                    </a:xfrm>
                    <a:prstGeom prst="rect">
                      <a:avLst/>
                    </a:prstGeom>
                  </pic:spPr>
                </pic:pic>
              </a:graphicData>
            </a:graphic>
          </wp:inline>
        </w:drawing>
      </w:r>
    </w:p>
    <w:p w14:paraId="21444DFE" w14:textId="2A60E2D5" w:rsidR="005E545E" w:rsidRPr="005E545E" w:rsidRDefault="005E545E" w:rsidP="005E545E">
      <w:pPr>
        <w:pStyle w:val="Caption"/>
      </w:pPr>
      <w:bookmarkStart w:id="120" w:name="_Ref239932738"/>
      <w:r>
        <w:t xml:space="preserve">Figure </w:t>
      </w:r>
      <w:r>
        <w:fldChar w:fldCharType="begin"/>
      </w:r>
      <w:r>
        <w:instrText xml:space="preserve"> SEQ Figure \* ARABIC </w:instrText>
      </w:r>
      <w:r>
        <w:fldChar w:fldCharType="separate"/>
      </w:r>
      <w:r w:rsidR="008A1EA9">
        <w:rPr>
          <w:noProof/>
        </w:rPr>
        <w:t>24</w:t>
      </w:r>
      <w:r>
        <w:fldChar w:fldCharType="end"/>
      </w:r>
      <w:bookmarkEnd w:id="120"/>
      <w:r>
        <w:t xml:space="preserve"> - Azure resources 2</w:t>
      </w:r>
    </w:p>
    <w:p w14:paraId="07DD1F27" w14:textId="77777777" w:rsidR="0047416D" w:rsidRDefault="0047416D" w:rsidP="0047416D">
      <w:pPr>
        <w:rPr>
          <w:rFonts w:eastAsia="Times New Roman"/>
          <w:lang w:eastAsia="en-GB"/>
        </w:rPr>
      </w:pPr>
    </w:p>
    <w:p w14:paraId="383DC358" w14:textId="537E636E" w:rsidR="008176FE" w:rsidRDefault="008176FE" w:rsidP="004A65A4">
      <w:pPr>
        <w:pStyle w:val="DissChHeading"/>
        <w:numPr>
          <w:ilvl w:val="1"/>
          <w:numId w:val="21"/>
        </w:numPr>
        <w:rPr>
          <w:rFonts w:eastAsia="Times New Roman"/>
          <w:lang w:eastAsia="en-GB"/>
        </w:rPr>
      </w:pPr>
      <w:bookmarkStart w:id="121" w:name="_Toc239928633"/>
      <w:r>
        <w:rPr>
          <w:rFonts w:eastAsia="Times New Roman"/>
          <w:lang w:eastAsia="en-GB"/>
        </w:rPr>
        <w:t>Experimental Instrumentation and Monitoring</w:t>
      </w:r>
      <w:bookmarkEnd w:id="121"/>
    </w:p>
    <w:p w14:paraId="32B95A70" w14:textId="6287DC2B" w:rsidR="008A63D3" w:rsidRPr="004A65A4" w:rsidRDefault="008A63D3" w:rsidP="004A65A4">
      <w:pPr>
        <w:pStyle w:val="DissChHeading"/>
        <w:numPr>
          <w:ilvl w:val="1"/>
          <w:numId w:val="21"/>
        </w:numPr>
        <w:rPr>
          <w:rFonts w:eastAsia="Times New Roman"/>
          <w:lang w:eastAsia="en-GB"/>
        </w:rPr>
      </w:pPr>
      <w:bookmarkStart w:id="122" w:name="_Toc239928634"/>
      <w:r>
        <w:rPr>
          <w:rFonts w:eastAsia="Times New Roman"/>
          <w:lang w:eastAsia="en-GB"/>
        </w:rPr>
        <w:t>Implementation Conclusion</w:t>
      </w:r>
      <w:bookmarkEnd w:id="122"/>
    </w:p>
    <w:p w14:paraId="4C1B3A20" w14:textId="77777777" w:rsidR="004A65A4" w:rsidRDefault="004A65A4" w:rsidP="004A65A4">
      <w:pPr>
        <w:pStyle w:val="DissChHeading"/>
        <w:numPr>
          <w:ilvl w:val="0"/>
          <w:numId w:val="0"/>
        </w:numPr>
        <w:ind w:left="360" w:hanging="360"/>
      </w:pPr>
    </w:p>
    <w:p w14:paraId="1E678624" w14:textId="77777777" w:rsidR="001A32CC" w:rsidRPr="00B972CE" w:rsidRDefault="001A32CC" w:rsidP="001A32CC">
      <w:pPr>
        <w:pStyle w:val="DissChHeading"/>
      </w:pPr>
      <w:bookmarkStart w:id="123" w:name="_Toc105454205"/>
      <w:bookmarkStart w:id="124" w:name="_Toc208939033"/>
      <w:bookmarkStart w:id="125" w:name="_Toc239928635"/>
      <w:r>
        <w:t>Test Strategy and Results and Analysis</w:t>
      </w:r>
      <w:bookmarkEnd w:id="123"/>
      <w:bookmarkEnd w:id="124"/>
      <w:bookmarkEnd w:id="125"/>
    </w:p>
    <w:p w14:paraId="7F955194" w14:textId="6DAE06BC" w:rsidR="001A32CC" w:rsidRDefault="001A32CC" w:rsidP="001A32CC">
      <w:pPr>
        <w:pStyle w:val="DissChHeading"/>
      </w:pPr>
      <w:bookmarkStart w:id="126" w:name="_Toc208939038"/>
      <w:bookmarkStart w:id="127" w:name="_Toc239928636"/>
      <w:r w:rsidRPr="006721B8">
        <w:t>Analysis</w:t>
      </w:r>
      <w:bookmarkEnd w:id="126"/>
      <w:bookmarkEnd w:id="127"/>
    </w:p>
    <w:p w14:paraId="7FE432CE" w14:textId="63BFB79C" w:rsidR="00C44A96" w:rsidRDefault="00C44A96" w:rsidP="00C44A96">
      <w:pPr>
        <w:pStyle w:val="DissChHeading"/>
      </w:pPr>
      <w:bookmarkStart w:id="128" w:name="_Toc239928637"/>
      <w:r>
        <w:t>Conclusion</w:t>
      </w:r>
      <w:r w:rsidR="001A32CC">
        <w:t>s</w:t>
      </w:r>
      <w:bookmarkEnd w:id="128"/>
    </w:p>
    <w:p w14:paraId="7CC47F8B" w14:textId="195DEC12" w:rsidR="005C16D5" w:rsidRDefault="005C16D5" w:rsidP="007D3777"/>
    <w:p w14:paraId="77844515" w14:textId="36E4CBF7" w:rsidR="0031154C" w:rsidRDefault="0031154C" w:rsidP="007D3777"/>
    <w:p w14:paraId="02719C46" w14:textId="3576CED4" w:rsidR="006B0526" w:rsidRDefault="006B0526" w:rsidP="007D3777">
      <w:r>
        <w:t>Reduce the downtime, how do we measure that.</w:t>
      </w:r>
      <w:r w:rsidR="00D15268">
        <w:t xml:space="preserve"> Do we do load testing?</w:t>
      </w:r>
    </w:p>
    <w:p w14:paraId="29E9584F" w14:textId="225E21BE" w:rsidR="00D15268" w:rsidRDefault="00D15268" w:rsidP="007D3777">
      <w:r>
        <w:t xml:space="preserve">Explain how Kubernetes deals with watching the pods, watchdog, maybe a </w:t>
      </w:r>
      <w:proofErr w:type="spellStart"/>
      <w:r>
        <w:t>cron</w:t>
      </w:r>
      <w:proofErr w:type="spellEnd"/>
      <w:r>
        <w:t xml:space="preserve"> job to check the watch?</w:t>
      </w:r>
    </w:p>
    <w:p w14:paraId="3858A51A" w14:textId="1A4A619A" w:rsidR="006B0526" w:rsidRDefault="006B0526" w:rsidP="007D3777">
      <w:r>
        <w:t xml:space="preserve">The chain of services need to be intact. </w:t>
      </w:r>
    </w:p>
    <w:p w14:paraId="328F06F8" w14:textId="49EB3D0D" w:rsidR="006B0526" w:rsidRPr="00582B11" w:rsidRDefault="006B0526" w:rsidP="007D3777">
      <w:r>
        <w:lastRenderedPageBreak/>
        <w:t xml:space="preserve">What does HA mean?, standard, pick specifics that will be written up in the implementation. You need to ensure there is a backup of this end.  </w:t>
      </w:r>
    </w:p>
    <w:p w14:paraId="4F788DEF" w14:textId="5EE9EBD4" w:rsidR="0031154C" w:rsidRPr="008E68F6" w:rsidRDefault="0031154C" w:rsidP="007D3777">
      <w:pPr>
        <w:pStyle w:val="ListParagraph"/>
      </w:pPr>
    </w:p>
    <w:p w14:paraId="4F091455" w14:textId="77777777" w:rsidR="0031154C" w:rsidRPr="006B0526" w:rsidRDefault="0031154C" w:rsidP="007D3777">
      <w:pPr>
        <w:pStyle w:val="ListParagraph"/>
      </w:pPr>
    </w:p>
    <w:p w14:paraId="40E1AB0F" w14:textId="77777777" w:rsidR="00DD5B3F" w:rsidRPr="008E68F6" w:rsidRDefault="00DD5B3F" w:rsidP="007D3777">
      <w:pPr>
        <w:pStyle w:val="ListParagraph"/>
      </w:pPr>
    </w:p>
    <w:p w14:paraId="2C6C45A1" w14:textId="4336A8F5" w:rsidR="00DD5B3F" w:rsidRDefault="00DD5B3F" w:rsidP="007D3777">
      <w:r w:rsidRPr="008E68F6">
        <w:br w:type="page"/>
      </w:r>
    </w:p>
    <w:p w14:paraId="22FC9E51" w14:textId="50523EB3" w:rsidR="00507629" w:rsidRDefault="00507629" w:rsidP="007D3777"/>
    <w:p w14:paraId="7E3C387C" w14:textId="674FD69E" w:rsidR="00507629" w:rsidRDefault="00507629" w:rsidP="007D3777"/>
    <w:p w14:paraId="71208043" w14:textId="06E5769D" w:rsidR="006B0526" w:rsidRDefault="006B0526" w:rsidP="007D3777">
      <w:pPr>
        <w:rPr>
          <w:lang w:val="en-US"/>
        </w:rPr>
      </w:pPr>
    </w:p>
    <w:p w14:paraId="2C042AA5" w14:textId="77777777" w:rsidR="006B0526" w:rsidRPr="00507629" w:rsidRDefault="006B0526" w:rsidP="007D3777">
      <w:pPr>
        <w:rPr>
          <w:lang w:val="en-US"/>
        </w:rPr>
      </w:pPr>
    </w:p>
    <w:p w14:paraId="185232AE" w14:textId="77777777" w:rsidR="007767DF" w:rsidRDefault="007767DF" w:rsidP="007D3777"/>
    <w:p w14:paraId="156F4A99" w14:textId="77777777" w:rsidR="009B7D7A" w:rsidRDefault="009B7D7A" w:rsidP="007D3777"/>
    <w:p w14:paraId="25EA62FB" w14:textId="64C32E42" w:rsidR="009B7D7A" w:rsidRPr="009B7D7A" w:rsidRDefault="009B7D7A" w:rsidP="007D3777">
      <w:pPr>
        <w:rPr>
          <w:color w:val="FF0000"/>
        </w:rPr>
        <w:sectPr w:rsidR="009B7D7A" w:rsidRPr="009B7D7A" w:rsidSect="007767DF">
          <w:footerReference w:type="default" r:id="rId35"/>
          <w:pgSz w:w="11906" w:h="16838"/>
          <w:pgMar w:top="1440" w:right="1440" w:bottom="1440" w:left="1440" w:header="708" w:footer="708" w:gutter="0"/>
          <w:pgNumType w:start="1"/>
          <w:cols w:space="708"/>
          <w:docGrid w:linePitch="360"/>
        </w:sectPr>
      </w:pPr>
      <w:r w:rsidRPr="009B7D7A">
        <w:rPr>
          <w:color w:val="FF0000"/>
        </w:rPr>
        <w:t>infrastructure/event-stream resilience exists, but the aggregation layer can remain an application-level critical dependency requiring redundancy and failover.</w:t>
      </w:r>
    </w:p>
    <w:p w14:paraId="10477068" w14:textId="5D35AC6D" w:rsidR="00DD5B3F" w:rsidRPr="008E68F6" w:rsidRDefault="00DD5B3F" w:rsidP="007D3777">
      <w:pPr>
        <w:pStyle w:val="Heading1"/>
      </w:pPr>
      <w:bookmarkStart w:id="129" w:name="_Toc239928638"/>
      <w:r w:rsidRPr="008E68F6">
        <w:lastRenderedPageBreak/>
        <w:t>References</w:t>
      </w:r>
      <w:bookmarkEnd w:id="129"/>
    </w:p>
    <w:p w14:paraId="07D0926D" w14:textId="49324D0C" w:rsidR="00BF2AD7" w:rsidRPr="008E68F6" w:rsidRDefault="00DC0599" w:rsidP="007D3777"/>
    <w:p w14:paraId="291E8211" w14:textId="77777777" w:rsidR="00DA1393" w:rsidRPr="00DA1393" w:rsidRDefault="00D849BA" w:rsidP="00DA1393">
      <w:pPr>
        <w:pStyle w:val="Bibliography"/>
        <w:rPr>
          <w:rFonts w:eastAsiaTheme="minorHAnsi"/>
          <w:lang w:val="en-GB"/>
        </w:rPr>
      </w:pPr>
      <w:r w:rsidRPr="008E68F6">
        <w:fldChar w:fldCharType="begin"/>
      </w:r>
      <w:r w:rsidR="00DE335F">
        <w:instrText xml:space="preserve"> ADDIN ZOTERO_BIBL {"uncited":[],"omitted":[],"custom":[]} CSL_BIBLIOGRAPHY </w:instrText>
      </w:r>
      <w:r w:rsidRPr="008E68F6">
        <w:fldChar w:fldCharType="separate"/>
      </w:r>
      <w:proofErr w:type="spellStart"/>
      <w:r w:rsidR="00DA1393" w:rsidRPr="00DA1393">
        <w:rPr>
          <w:rFonts w:eastAsiaTheme="minorHAnsi"/>
          <w:lang w:val="en-GB"/>
        </w:rPr>
        <w:t>Alanda</w:t>
      </w:r>
      <w:proofErr w:type="spellEnd"/>
      <w:r w:rsidR="00DA1393" w:rsidRPr="00DA1393">
        <w:rPr>
          <w:rFonts w:eastAsiaTheme="minorHAnsi"/>
          <w:lang w:val="en-GB"/>
        </w:rPr>
        <w:t xml:space="preserve">, A. </w:t>
      </w:r>
      <w:r w:rsidR="00DA1393" w:rsidRPr="00DA1393">
        <w:rPr>
          <w:rFonts w:eastAsiaTheme="minorHAnsi"/>
          <w:i/>
          <w:iCs/>
          <w:lang w:val="en-GB"/>
        </w:rPr>
        <w:t>et al.</w:t>
      </w:r>
      <w:r w:rsidR="00DA1393" w:rsidRPr="00DA1393">
        <w:rPr>
          <w:rFonts w:eastAsiaTheme="minorHAnsi"/>
          <w:lang w:val="en-GB"/>
        </w:rPr>
        <w:t xml:space="preserve"> (2025) “Scaling Kubernetes Architectures for High Availability in Cloud,” </w:t>
      </w:r>
      <w:r w:rsidR="00DA1393" w:rsidRPr="00DA1393">
        <w:rPr>
          <w:rFonts w:eastAsiaTheme="minorHAnsi"/>
          <w:i/>
          <w:iCs/>
          <w:lang w:val="en-GB"/>
        </w:rPr>
        <w:t>2025 International Conference on Computer Sciences, Engineering, and Technology Innovation (</w:t>
      </w:r>
      <w:proofErr w:type="spellStart"/>
      <w:r w:rsidR="00DA1393" w:rsidRPr="00DA1393">
        <w:rPr>
          <w:rFonts w:eastAsiaTheme="minorHAnsi"/>
          <w:i/>
          <w:iCs/>
          <w:lang w:val="en-GB"/>
        </w:rPr>
        <w:t>ICoCSETI</w:t>
      </w:r>
      <w:proofErr w:type="spellEnd"/>
      <w:r w:rsidR="00DA1393" w:rsidRPr="00DA1393">
        <w:rPr>
          <w:rFonts w:eastAsiaTheme="minorHAnsi"/>
          <w:i/>
          <w:iCs/>
          <w:lang w:val="en-GB"/>
        </w:rPr>
        <w:t>)</w:t>
      </w:r>
      <w:r w:rsidR="00DA1393" w:rsidRPr="00DA1393">
        <w:rPr>
          <w:rFonts w:eastAsiaTheme="minorHAnsi"/>
          <w:lang w:val="en-GB"/>
        </w:rPr>
        <w:t xml:space="preserve">. </w:t>
      </w:r>
      <w:r w:rsidR="00DA1393" w:rsidRPr="00DA1393">
        <w:rPr>
          <w:rFonts w:eastAsiaTheme="minorHAnsi"/>
          <w:i/>
          <w:iCs/>
          <w:lang w:val="en-GB"/>
        </w:rPr>
        <w:t>2025 International Conference on Computer Sciences, Engineering, and Technology Innovation (</w:t>
      </w:r>
      <w:proofErr w:type="spellStart"/>
      <w:r w:rsidR="00DA1393" w:rsidRPr="00DA1393">
        <w:rPr>
          <w:rFonts w:eastAsiaTheme="minorHAnsi"/>
          <w:i/>
          <w:iCs/>
          <w:lang w:val="en-GB"/>
        </w:rPr>
        <w:t>ICoCSETI</w:t>
      </w:r>
      <w:proofErr w:type="spellEnd"/>
      <w:r w:rsidR="00DA1393" w:rsidRPr="00DA1393">
        <w:rPr>
          <w:rFonts w:eastAsiaTheme="minorHAnsi"/>
          <w:i/>
          <w:iCs/>
          <w:lang w:val="en-GB"/>
        </w:rPr>
        <w:t>)</w:t>
      </w:r>
      <w:r w:rsidR="00DA1393" w:rsidRPr="00DA1393">
        <w:rPr>
          <w:rFonts w:eastAsiaTheme="minorHAnsi"/>
          <w:lang w:val="en-GB"/>
        </w:rPr>
        <w:t>, Jakarta, Indonesia: IEEE, pp. 818–823. Available at: https://doi.org/10.1109/ICoCSETI63724.2025.11020084.</w:t>
      </w:r>
    </w:p>
    <w:p w14:paraId="12709F0B" w14:textId="77777777" w:rsidR="00DA1393" w:rsidRPr="00DA1393" w:rsidRDefault="00DA1393" w:rsidP="00DA1393">
      <w:pPr>
        <w:pStyle w:val="Bibliography"/>
        <w:rPr>
          <w:rFonts w:eastAsiaTheme="minorHAnsi"/>
          <w:lang w:val="en-GB"/>
        </w:rPr>
      </w:pPr>
      <w:proofErr w:type="spellStart"/>
      <w:r w:rsidRPr="00DA1393">
        <w:rPr>
          <w:rFonts w:eastAsiaTheme="minorHAnsi"/>
          <w:lang w:val="en-GB"/>
        </w:rPr>
        <w:t>Alyahya</w:t>
      </w:r>
      <w:proofErr w:type="spellEnd"/>
      <w:r w:rsidRPr="00DA1393">
        <w:rPr>
          <w:rFonts w:eastAsiaTheme="minorHAnsi"/>
          <w:lang w:val="en-GB"/>
        </w:rPr>
        <w:t xml:space="preserve">, A., Tipper, D. and </w:t>
      </w:r>
      <w:proofErr w:type="spellStart"/>
      <w:r w:rsidRPr="00DA1393">
        <w:rPr>
          <w:rFonts w:eastAsiaTheme="minorHAnsi"/>
          <w:lang w:val="en-GB"/>
        </w:rPr>
        <w:t>Babay</w:t>
      </w:r>
      <w:proofErr w:type="spellEnd"/>
      <w:r w:rsidRPr="00DA1393">
        <w:rPr>
          <w:rFonts w:eastAsiaTheme="minorHAnsi"/>
          <w:lang w:val="en-GB"/>
        </w:rPr>
        <w:t xml:space="preserve">, A. (2025) “Availability and Cost Analysis of Network-Attack-Resilient Byzantine Fault Tolerant Systems,” </w:t>
      </w:r>
      <w:r w:rsidRPr="00DA1393">
        <w:rPr>
          <w:rFonts w:eastAsiaTheme="minorHAnsi"/>
          <w:i/>
          <w:iCs/>
          <w:lang w:val="en-GB"/>
        </w:rPr>
        <w:t>IEEE Transactions on Network and Service Management</w:t>
      </w:r>
      <w:r w:rsidRPr="00DA1393">
        <w:rPr>
          <w:rFonts w:eastAsiaTheme="minorHAnsi"/>
          <w:lang w:val="en-GB"/>
        </w:rPr>
        <w:t>, 22(5), pp. 3895–3908. Available at: https://doi.org/10.1109/TNSM.2025.3589936.</w:t>
      </w:r>
    </w:p>
    <w:p w14:paraId="05922CCF" w14:textId="77777777" w:rsidR="00DA1393" w:rsidRPr="00DA1393" w:rsidRDefault="00DA1393" w:rsidP="00DA1393">
      <w:pPr>
        <w:pStyle w:val="Bibliography"/>
        <w:rPr>
          <w:rFonts w:eastAsiaTheme="minorHAnsi"/>
          <w:lang w:val="en-GB"/>
        </w:rPr>
      </w:pPr>
      <w:r w:rsidRPr="00DA1393">
        <w:rPr>
          <w:rFonts w:eastAsiaTheme="minorHAnsi"/>
          <w:lang w:val="en-GB"/>
        </w:rPr>
        <w:t xml:space="preserve">Angela Dawn Lawson (2020) </w:t>
      </w:r>
      <w:r w:rsidRPr="00DA1393">
        <w:rPr>
          <w:rFonts w:eastAsiaTheme="minorHAnsi"/>
          <w:i/>
          <w:iCs/>
          <w:lang w:val="en-GB"/>
        </w:rPr>
        <w:t>Deploying the right technology- a framework for digital strategy and selection at the United States Postal Service to shape the future of work</w:t>
      </w:r>
      <w:r w:rsidRPr="00DA1393">
        <w:rPr>
          <w:rFonts w:eastAsiaTheme="minorHAnsi"/>
          <w:lang w:val="en-GB"/>
        </w:rPr>
        <w:t>. Thesis. MIT.</w:t>
      </w:r>
    </w:p>
    <w:p w14:paraId="53CDC36F" w14:textId="77777777" w:rsidR="00DA1393" w:rsidRPr="00DA1393" w:rsidRDefault="00DA1393" w:rsidP="00DA1393">
      <w:pPr>
        <w:pStyle w:val="Bibliography"/>
        <w:rPr>
          <w:rFonts w:eastAsiaTheme="minorHAnsi"/>
          <w:lang w:val="en-GB"/>
        </w:rPr>
      </w:pPr>
      <w:proofErr w:type="spellStart"/>
      <w:r w:rsidRPr="00DA1393">
        <w:rPr>
          <w:rFonts w:eastAsiaTheme="minorHAnsi"/>
          <w:lang w:val="en-GB"/>
        </w:rPr>
        <w:t>Armbrust</w:t>
      </w:r>
      <w:proofErr w:type="spellEnd"/>
      <w:r w:rsidRPr="00DA1393">
        <w:rPr>
          <w:rFonts w:eastAsiaTheme="minorHAnsi"/>
          <w:lang w:val="en-GB"/>
        </w:rPr>
        <w:t xml:space="preserve">, M. </w:t>
      </w:r>
      <w:r w:rsidRPr="00DA1393">
        <w:rPr>
          <w:rFonts w:eastAsiaTheme="minorHAnsi"/>
          <w:i/>
          <w:iCs/>
          <w:lang w:val="en-GB"/>
        </w:rPr>
        <w:t>et al.</w:t>
      </w:r>
      <w:r w:rsidRPr="00DA1393">
        <w:rPr>
          <w:rFonts w:eastAsiaTheme="minorHAnsi"/>
          <w:lang w:val="en-GB"/>
        </w:rPr>
        <w:t xml:space="preserve"> (2009) </w:t>
      </w:r>
      <w:r w:rsidRPr="00DA1393">
        <w:rPr>
          <w:rFonts w:eastAsiaTheme="minorHAnsi"/>
          <w:i/>
          <w:iCs/>
          <w:lang w:val="en-GB"/>
        </w:rPr>
        <w:t>Above the Clouds: A Berkeley View of Cloud Computing</w:t>
      </w:r>
      <w:r w:rsidRPr="00DA1393">
        <w:rPr>
          <w:rFonts w:eastAsiaTheme="minorHAnsi"/>
          <w:lang w:val="en-GB"/>
        </w:rPr>
        <w:t>. University of California at Berkeley.</w:t>
      </w:r>
    </w:p>
    <w:p w14:paraId="17CF690C" w14:textId="77777777" w:rsidR="00DA1393" w:rsidRPr="00DA1393" w:rsidRDefault="00DA1393" w:rsidP="00DA1393">
      <w:pPr>
        <w:pStyle w:val="Bibliography"/>
        <w:rPr>
          <w:rFonts w:eastAsiaTheme="minorHAnsi"/>
          <w:lang w:val="en-GB"/>
        </w:rPr>
      </w:pPr>
      <w:r w:rsidRPr="00DA1393">
        <w:rPr>
          <w:rFonts w:eastAsiaTheme="minorHAnsi"/>
          <w:lang w:val="en-GB"/>
        </w:rPr>
        <w:t xml:space="preserve">Aung, T. and Maw, A.H. (2017) “Analytics of Reliability for Real-Time Big Data Pipeline Architecture.” </w:t>
      </w:r>
      <w:r w:rsidRPr="00DA1393">
        <w:rPr>
          <w:rFonts w:eastAsiaTheme="minorHAnsi"/>
          <w:i/>
          <w:iCs/>
          <w:lang w:val="en-GB"/>
        </w:rPr>
        <w:t>1st International Conference on Advanced Information Technologies</w:t>
      </w:r>
      <w:r w:rsidRPr="00DA1393">
        <w:rPr>
          <w:rFonts w:eastAsiaTheme="minorHAnsi"/>
          <w:lang w:val="en-GB"/>
        </w:rPr>
        <w:t>, Yangon, Myanmar. Available at: https://meral.edu.mm/records/6257 (Accessed: May 28, 2026).</w:t>
      </w:r>
    </w:p>
    <w:p w14:paraId="0AFD9E2C" w14:textId="77777777" w:rsidR="00DA1393" w:rsidRPr="00DA1393" w:rsidRDefault="00DA1393" w:rsidP="00DA1393">
      <w:pPr>
        <w:pStyle w:val="Bibliography"/>
        <w:rPr>
          <w:rFonts w:eastAsiaTheme="minorHAnsi"/>
          <w:lang w:val="en-GB"/>
        </w:rPr>
      </w:pPr>
      <w:proofErr w:type="spellStart"/>
      <w:r w:rsidRPr="00DA1393">
        <w:rPr>
          <w:rFonts w:eastAsiaTheme="minorHAnsi"/>
          <w:lang w:val="en-GB"/>
        </w:rPr>
        <w:t>Callou</w:t>
      </w:r>
      <w:proofErr w:type="spellEnd"/>
      <w:r w:rsidRPr="00DA1393">
        <w:rPr>
          <w:rFonts w:eastAsiaTheme="minorHAnsi"/>
          <w:lang w:val="en-GB"/>
        </w:rPr>
        <w:t xml:space="preserve">, G. and Vieira, M. (2024) “Availability and Performance Analysis of Cloud Services,” </w:t>
      </w:r>
      <w:r w:rsidRPr="00DA1393">
        <w:rPr>
          <w:rFonts w:eastAsiaTheme="minorHAnsi"/>
          <w:i/>
          <w:iCs/>
          <w:lang w:val="en-GB"/>
        </w:rPr>
        <w:t>Proceedings of the 13th Latin-American Symposium on Dependable and Secure Computing</w:t>
      </w:r>
      <w:r w:rsidRPr="00DA1393">
        <w:rPr>
          <w:rFonts w:eastAsiaTheme="minorHAnsi"/>
          <w:lang w:val="en-GB"/>
        </w:rPr>
        <w:t xml:space="preserve">. </w:t>
      </w:r>
      <w:r w:rsidRPr="00DA1393">
        <w:rPr>
          <w:rFonts w:eastAsiaTheme="minorHAnsi"/>
          <w:i/>
          <w:iCs/>
          <w:lang w:val="en-GB"/>
        </w:rPr>
        <w:t>LADC 2024: 13th Latin-American Symposium on Dependable and Secure Computing</w:t>
      </w:r>
      <w:r w:rsidRPr="00DA1393">
        <w:rPr>
          <w:rFonts w:eastAsiaTheme="minorHAnsi"/>
          <w:lang w:val="en-GB"/>
        </w:rPr>
        <w:t>, Recife Brazil: ACM, pp. 262–271. Available at: https://doi.org/10.1145/3697090.3697105.</w:t>
      </w:r>
    </w:p>
    <w:p w14:paraId="3EA9A2ED" w14:textId="77777777" w:rsidR="00DA1393" w:rsidRPr="00DA1393" w:rsidRDefault="00DA1393" w:rsidP="00DA1393">
      <w:pPr>
        <w:pStyle w:val="Bibliography"/>
        <w:rPr>
          <w:rFonts w:eastAsiaTheme="minorHAnsi"/>
          <w:lang w:val="en-GB"/>
        </w:rPr>
      </w:pPr>
      <w:r w:rsidRPr="00DA1393">
        <w:rPr>
          <w:rFonts w:eastAsiaTheme="minorHAnsi"/>
          <w:lang w:val="en-GB"/>
        </w:rPr>
        <w:t xml:space="preserve">Choudhary, S.K. (2025) “IMPLEMENTING EVENT-DRIVEN ARCHITECTURE FOR REAL-TIME DATA INTEGRATION IN CLOUD ENVIRONMENTS,” </w:t>
      </w:r>
      <w:r w:rsidRPr="00DA1393">
        <w:rPr>
          <w:rFonts w:eastAsiaTheme="minorHAnsi"/>
          <w:i/>
          <w:iCs/>
          <w:lang w:val="en-GB"/>
        </w:rPr>
        <w:t>INTERNATIONAL JOURNAL OF COMPUTER ENGINEERING AND TECHNOLOGY</w:t>
      </w:r>
      <w:r w:rsidRPr="00DA1393">
        <w:rPr>
          <w:rFonts w:eastAsiaTheme="minorHAnsi"/>
          <w:lang w:val="en-GB"/>
        </w:rPr>
        <w:t>, 16(1), pp. 1535–1552. Available at: https://doi.org/10.34218/IJCET_16_01_113.</w:t>
      </w:r>
    </w:p>
    <w:p w14:paraId="0CDC26A2" w14:textId="77777777" w:rsidR="00DA1393" w:rsidRPr="00DA1393" w:rsidRDefault="00DA1393" w:rsidP="00DA1393">
      <w:pPr>
        <w:pStyle w:val="Bibliography"/>
        <w:rPr>
          <w:rFonts w:eastAsiaTheme="minorHAnsi"/>
          <w:lang w:val="en-GB"/>
        </w:rPr>
      </w:pPr>
      <w:r w:rsidRPr="00DA1393">
        <w:rPr>
          <w:rFonts w:eastAsiaTheme="minorHAnsi"/>
          <w:lang w:val="en-GB"/>
        </w:rPr>
        <w:t xml:space="preserve">Costa, A.B. and Brito, M.A. (2022) “Enterprise Architecture Management : Constant maintenance and updating of the Enterprise Architecture,” </w:t>
      </w:r>
      <w:r w:rsidRPr="00DA1393">
        <w:rPr>
          <w:rFonts w:eastAsiaTheme="minorHAnsi"/>
          <w:i/>
          <w:iCs/>
          <w:lang w:val="en-GB"/>
        </w:rPr>
        <w:t>2022 17th Iberian Conference on Information Systems and Technologies (CISTI)</w:t>
      </w:r>
      <w:r w:rsidRPr="00DA1393">
        <w:rPr>
          <w:rFonts w:eastAsiaTheme="minorHAnsi"/>
          <w:lang w:val="en-GB"/>
        </w:rPr>
        <w:t xml:space="preserve">. </w:t>
      </w:r>
      <w:r w:rsidRPr="00DA1393">
        <w:rPr>
          <w:rFonts w:eastAsiaTheme="minorHAnsi"/>
          <w:i/>
          <w:iCs/>
          <w:lang w:val="en-GB"/>
        </w:rPr>
        <w:t>2022 17th Iberian Conference on Information Systems and Technologies (CISTI)</w:t>
      </w:r>
      <w:r w:rsidRPr="00DA1393">
        <w:rPr>
          <w:rFonts w:eastAsiaTheme="minorHAnsi"/>
          <w:lang w:val="en-GB"/>
        </w:rPr>
        <w:t>, Madrid, Spain: IEEE, pp. 1–5. Available at: https://doi.org/10.23919/CISTI54924.2022.9820068.</w:t>
      </w:r>
    </w:p>
    <w:p w14:paraId="74C2C1BB" w14:textId="77777777" w:rsidR="00DA1393" w:rsidRPr="00DA1393" w:rsidRDefault="00DA1393" w:rsidP="00DA1393">
      <w:pPr>
        <w:pStyle w:val="Bibliography"/>
        <w:rPr>
          <w:rFonts w:eastAsiaTheme="minorHAnsi"/>
          <w:lang w:val="en-GB"/>
        </w:rPr>
      </w:pPr>
      <w:r w:rsidRPr="00DA1393">
        <w:rPr>
          <w:rFonts w:eastAsiaTheme="minorHAnsi"/>
          <w:lang w:val="en-GB"/>
        </w:rPr>
        <w:t>Deng, L. (2026) “LMID: A Comprehensive Multimodal Dataset for Failure Prediction in Cloud Computing Systems.”</w:t>
      </w:r>
    </w:p>
    <w:p w14:paraId="6E8F1B91" w14:textId="77777777" w:rsidR="00DA1393" w:rsidRPr="00DA1393" w:rsidRDefault="00DA1393" w:rsidP="00DA1393">
      <w:pPr>
        <w:pStyle w:val="Bibliography"/>
        <w:rPr>
          <w:rFonts w:eastAsiaTheme="minorHAnsi"/>
          <w:lang w:val="en-GB"/>
        </w:rPr>
      </w:pPr>
      <w:proofErr w:type="spellStart"/>
      <w:r w:rsidRPr="00DA1393">
        <w:rPr>
          <w:rFonts w:eastAsiaTheme="minorHAnsi"/>
          <w:lang w:val="en-GB"/>
        </w:rPr>
        <w:lastRenderedPageBreak/>
        <w:t>Erdogmus</w:t>
      </w:r>
      <w:proofErr w:type="spellEnd"/>
      <w:r w:rsidRPr="00DA1393">
        <w:rPr>
          <w:rFonts w:eastAsiaTheme="minorHAnsi"/>
          <w:lang w:val="en-GB"/>
        </w:rPr>
        <w:t xml:space="preserve">, H. (2009) “Cloud Computing: Does Nirvana Hide behind the Nebula?,” </w:t>
      </w:r>
      <w:r w:rsidRPr="00DA1393">
        <w:rPr>
          <w:rFonts w:eastAsiaTheme="minorHAnsi"/>
          <w:i/>
          <w:iCs/>
          <w:lang w:val="en-GB"/>
        </w:rPr>
        <w:t>IEEE Software</w:t>
      </w:r>
      <w:r w:rsidRPr="00DA1393">
        <w:rPr>
          <w:rFonts w:eastAsiaTheme="minorHAnsi"/>
          <w:lang w:val="en-GB"/>
        </w:rPr>
        <w:t>, 26(2), pp. 4–6. Available at: https://doi.org/10.1109/MS.2009.31.</w:t>
      </w:r>
    </w:p>
    <w:p w14:paraId="0321749A" w14:textId="77777777" w:rsidR="00DA1393" w:rsidRPr="00DA1393" w:rsidRDefault="00DA1393" w:rsidP="00DA1393">
      <w:pPr>
        <w:pStyle w:val="Bibliography"/>
        <w:rPr>
          <w:rFonts w:eastAsiaTheme="minorHAnsi"/>
          <w:lang w:val="en-GB"/>
        </w:rPr>
      </w:pPr>
      <w:r w:rsidRPr="00DA1393">
        <w:rPr>
          <w:rFonts w:eastAsiaTheme="minorHAnsi"/>
          <w:lang w:val="en-GB"/>
        </w:rPr>
        <w:t xml:space="preserve">Evans, E. (2004) </w:t>
      </w:r>
      <w:r w:rsidRPr="00DA1393">
        <w:rPr>
          <w:rFonts w:eastAsiaTheme="minorHAnsi"/>
          <w:i/>
          <w:iCs/>
          <w:lang w:val="en-GB"/>
        </w:rPr>
        <w:t>Domain-driven design: tackling complexity in the heart of software</w:t>
      </w:r>
      <w:r w:rsidRPr="00DA1393">
        <w:rPr>
          <w:rFonts w:eastAsiaTheme="minorHAnsi"/>
          <w:lang w:val="en-GB"/>
        </w:rPr>
        <w:t>. Boston: Addison-Wesley.</w:t>
      </w:r>
    </w:p>
    <w:p w14:paraId="3582F337" w14:textId="77777777" w:rsidR="00DA1393" w:rsidRPr="00DA1393" w:rsidRDefault="00DA1393" w:rsidP="00DA1393">
      <w:pPr>
        <w:pStyle w:val="Bibliography"/>
        <w:rPr>
          <w:rFonts w:eastAsiaTheme="minorHAnsi"/>
          <w:lang w:val="en-GB"/>
        </w:rPr>
      </w:pPr>
      <w:proofErr w:type="spellStart"/>
      <w:r w:rsidRPr="00DA1393">
        <w:rPr>
          <w:rFonts w:eastAsiaTheme="minorHAnsi"/>
          <w:lang w:val="en-GB"/>
        </w:rPr>
        <w:t>Ezzeddine</w:t>
      </w:r>
      <w:proofErr w:type="spellEnd"/>
      <w:r w:rsidRPr="00DA1393">
        <w:rPr>
          <w:rFonts w:eastAsiaTheme="minorHAnsi"/>
          <w:lang w:val="en-GB"/>
        </w:rPr>
        <w:t xml:space="preserve">, M. </w:t>
      </w:r>
      <w:r w:rsidRPr="00DA1393">
        <w:rPr>
          <w:rFonts w:eastAsiaTheme="minorHAnsi"/>
          <w:i/>
          <w:iCs/>
          <w:lang w:val="en-GB"/>
        </w:rPr>
        <w:t>et al.</w:t>
      </w:r>
      <w:r w:rsidRPr="00DA1393">
        <w:rPr>
          <w:rFonts w:eastAsiaTheme="minorHAnsi"/>
          <w:lang w:val="en-GB"/>
        </w:rPr>
        <w:t xml:space="preserve"> (2021) “On The Design of SLA-Aware and Cost-Efficient Event Driven Microservices,” </w:t>
      </w:r>
      <w:r w:rsidRPr="00DA1393">
        <w:rPr>
          <w:rFonts w:eastAsiaTheme="minorHAnsi"/>
          <w:i/>
          <w:iCs/>
          <w:lang w:val="en-GB"/>
        </w:rPr>
        <w:t>Proceedings of the Seventh International Workshop on Container Technologies and Container Clouds</w:t>
      </w:r>
      <w:r w:rsidRPr="00DA1393">
        <w:rPr>
          <w:rFonts w:eastAsiaTheme="minorHAnsi"/>
          <w:lang w:val="en-GB"/>
        </w:rPr>
        <w:t xml:space="preserve">. </w:t>
      </w:r>
      <w:r w:rsidRPr="00DA1393">
        <w:rPr>
          <w:rFonts w:eastAsiaTheme="minorHAnsi"/>
          <w:i/>
          <w:iCs/>
          <w:lang w:val="en-GB"/>
        </w:rPr>
        <w:t>Middleware ’21: 22nd International Middleware Conference</w:t>
      </w:r>
      <w:r w:rsidRPr="00DA1393">
        <w:rPr>
          <w:rFonts w:eastAsiaTheme="minorHAnsi"/>
          <w:lang w:val="en-GB"/>
        </w:rPr>
        <w:t>, Virtual Event Canada: ACM, pp. 25–30. Available at: https://doi.org/10.1145/3493649.3493657.</w:t>
      </w:r>
    </w:p>
    <w:p w14:paraId="7BB95275" w14:textId="77777777" w:rsidR="00DA1393" w:rsidRPr="00DA1393" w:rsidRDefault="00DA1393" w:rsidP="00DA1393">
      <w:pPr>
        <w:pStyle w:val="Bibliography"/>
        <w:rPr>
          <w:rFonts w:eastAsiaTheme="minorHAnsi"/>
          <w:lang w:val="en-GB"/>
        </w:rPr>
      </w:pPr>
      <w:r w:rsidRPr="00DA1393">
        <w:rPr>
          <w:rFonts w:eastAsiaTheme="minorHAnsi"/>
          <w:lang w:val="en-GB"/>
        </w:rPr>
        <w:t xml:space="preserve">Florian Springer and Christoph </w:t>
      </w:r>
      <w:proofErr w:type="spellStart"/>
      <w:r w:rsidRPr="00DA1393">
        <w:rPr>
          <w:rFonts w:eastAsiaTheme="minorHAnsi"/>
          <w:lang w:val="en-GB"/>
        </w:rPr>
        <w:t>Emmersberger</w:t>
      </w:r>
      <w:proofErr w:type="spellEnd"/>
      <w:r w:rsidRPr="00DA1393">
        <w:rPr>
          <w:rFonts w:eastAsiaTheme="minorHAnsi"/>
          <w:lang w:val="en-GB"/>
        </w:rPr>
        <w:t xml:space="preserve"> (2008) </w:t>
      </w:r>
      <w:r w:rsidRPr="00DA1393">
        <w:rPr>
          <w:rFonts w:eastAsiaTheme="minorHAnsi"/>
          <w:i/>
          <w:iCs/>
          <w:lang w:val="en-GB"/>
        </w:rPr>
        <w:t>Event Driven Business Process Management taking the Example of Deutsche Post AG: An evaluation of the Approach of Oracle and the SOPERA Open Source SOA Framework</w:t>
      </w:r>
      <w:r w:rsidRPr="00DA1393">
        <w:rPr>
          <w:rFonts w:eastAsiaTheme="minorHAnsi"/>
          <w:lang w:val="en-GB"/>
        </w:rPr>
        <w:t>. Diploma Thesis. University of Applied Sciences Regensburg.</w:t>
      </w:r>
    </w:p>
    <w:p w14:paraId="0F9D3C4E" w14:textId="77777777" w:rsidR="00DA1393" w:rsidRPr="00DA1393" w:rsidRDefault="00DA1393" w:rsidP="00DA1393">
      <w:pPr>
        <w:pStyle w:val="Bibliography"/>
        <w:rPr>
          <w:rFonts w:eastAsiaTheme="minorHAnsi"/>
          <w:lang w:val="en-GB"/>
        </w:rPr>
      </w:pPr>
      <w:r w:rsidRPr="00DA1393">
        <w:rPr>
          <w:rFonts w:eastAsiaTheme="minorHAnsi"/>
          <w:lang w:val="en-GB"/>
        </w:rPr>
        <w:t xml:space="preserve">Ghosh, A. (2025) “Transforming Enterprise Systems through Event-Driven Architecture: Implementation, Benefits, and Future Trends,” </w:t>
      </w:r>
      <w:r w:rsidRPr="00DA1393">
        <w:rPr>
          <w:rFonts w:eastAsiaTheme="minorHAnsi"/>
          <w:i/>
          <w:iCs/>
          <w:lang w:val="en-GB"/>
        </w:rPr>
        <w:t>International Journal of Scientific Research in Computer Science, Engineering and Information Technology</w:t>
      </w:r>
      <w:r w:rsidRPr="00DA1393">
        <w:rPr>
          <w:rFonts w:eastAsiaTheme="minorHAnsi"/>
          <w:lang w:val="en-GB"/>
        </w:rPr>
        <w:t>, 11(1), pp. 3507–3514. Available at: https://doi.org/10.32628/CSEIT251112347.</w:t>
      </w:r>
    </w:p>
    <w:p w14:paraId="1E1F4219" w14:textId="77777777" w:rsidR="00DA1393" w:rsidRPr="00DA1393" w:rsidRDefault="00DA1393" w:rsidP="00DA1393">
      <w:pPr>
        <w:pStyle w:val="Bibliography"/>
        <w:rPr>
          <w:rFonts w:eastAsiaTheme="minorHAnsi"/>
          <w:lang w:val="en-GB"/>
        </w:rPr>
      </w:pPr>
      <w:proofErr w:type="spellStart"/>
      <w:r w:rsidRPr="00DA1393">
        <w:rPr>
          <w:rFonts w:eastAsiaTheme="minorHAnsi"/>
          <w:lang w:val="en-GB"/>
        </w:rPr>
        <w:t>Gulisano</w:t>
      </w:r>
      <w:proofErr w:type="spellEnd"/>
      <w:r w:rsidRPr="00DA1393">
        <w:rPr>
          <w:rFonts w:eastAsiaTheme="minorHAnsi"/>
          <w:lang w:val="en-GB"/>
        </w:rPr>
        <w:t xml:space="preserve">, V. and </w:t>
      </w:r>
      <w:proofErr w:type="spellStart"/>
      <w:r w:rsidRPr="00DA1393">
        <w:rPr>
          <w:rFonts w:eastAsiaTheme="minorHAnsi"/>
          <w:lang w:val="en-GB"/>
        </w:rPr>
        <w:t>Margara</w:t>
      </w:r>
      <w:proofErr w:type="spellEnd"/>
      <w:r w:rsidRPr="00DA1393">
        <w:rPr>
          <w:rFonts w:eastAsiaTheme="minorHAnsi"/>
          <w:lang w:val="en-GB"/>
        </w:rPr>
        <w:t xml:space="preserve">, A. (2024) “Aggregates are all you need (to bridge stream processing and Complex Event Recognition),” </w:t>
      </w:r>
      <w:r w:rsidRPr="00DA1393">
        <w:rPr>
          <w:rFonts w:eastAsiaTheme="minorHAnsi"/>
          <w:i/>
          <w:iCs/>
          <w:lang w:val="en-GB"/>
        </w:rPr>
        <w:t>Proceedings of the 18th ACM International Conference on Distributed and Event-based Systems</w:t>
      </w:r>
      <w:r w:rsidRPr="00DA1393">
        <w:rPr>
          <w:rFonts w:eastAsiaTheme="minorHAnsi"/>
          <w:lang w:val="en-GB"/>
        </w:rPr>
        <w:t xml:space="preserve">. </w:t>
      </w:r>
      <w:r w:rsidRPr="00DA1393">
        <w:rPr>
          <w:rFonts w:eastAsiaTheme="minorHAnsi"/>
          <w:i/>
          <w:iCs/>
          <w:lang w:val="en-GB"/>
        </w:rPr>
        <w:t>DEBS ’24: The 18th ACM International Conference on Distributed and Event-based Systems</w:t>
      </w:r>
      <w:r w:rsidRPr="00DA1393">
        <w:rPr>
          <w:rFonts w:eastAsiaTheme="minorHAnsi"/>
          <w:lang w:val="en-GB"/>
        </w:rPr>
        <w:t>, Villeurbanne France: ACM, pp. 66–77. Available at: https://doi.org/10.1145/3629104.3666032.</w:t>
      </w:r>
    </w:p>
    <w:p w14:paraId="303770AE" w14:textId="77777777" w:rsidR="00DA1393" w:rsidRPr="00DA1393" w:rsidRDefault="00DA1393" w:rsidP="00DA1393">
      <w:pPr>
        <w:pStyle w:val="Bibliography"/>
        <w:rPr>
          <w:rFonts w:eastAsiaTheme="minorHAnsi"/>
          <w:lang w:val="en-GB"/>
        </w:rPr>
      </w:pPr>
      <w:r w:rsidRPr="00DA1393">
        <w:rPr>
          <w:rFonts w:eastAsiaTheme="minorHAnsi"/>
          <w:lang w:val="en-GB"/>
        </w:rPr>
        <w:t xml:space="preserve">Hassel, A. and </w:t>
      </w:r>
      <w:proofErr w:type="spellStart"/>
      <w:r w:rsidRPr="00DA1393">
        <w:rPr>
          <w:rFonts w:eastAsiaTheme="minorHAnsi"/>
          <w:lang w:val="en-GB"/>
        </w:rPr>
        <w:t>Sieker</w:t>
      </w:r>
      <w:proofErr w:type="spellEnd"/>
      <w:r w:rsidRPr="00DA1393">
        <w:rPr>
          <w:rFonts w:eastAsiaTheme="minorHAnsi"/>
          <w:lang w:val="en-GB"/>
        </w:rPr>
        <w:t xml:space="preserve">, F. (2022) “The platform effect: How Amazon changed work in logistics in Germany, the United States and the United Kingdom,” </w:t>
      </w:r>
      <w:r w:rsidRPr="00DA1393">
        <w:rPr>
          <w:rFonts w:eastAsiaTheme="minorHAnsi"/>
          <w:i/>
          <w:iCs/>
          <w:lang w:val="en-GB"/>
        </w:rPr>
        <w:t>European Journal of Industrial Relations</w:t>
      </w:r>
      <w:r w:rsidRPr="00DA1393">
        <w:rPr>
          <w:rFonts w:eastAsiaTheme="minorHAnsi"/>
          <w:lang w:val="en-GB"/>
        </w:rPr>
        <w:t>, 28(3), pp. 363–382. Available at: https://doi.org/10.1177/09596801221082456.</w:t>
      </w:r>
    </w:p>
    <w:p w14:paraId="59EA9482" w14:textId="77777777" w:rsidR="00DA1393" w:rsidRPr="00DA1393" w:rsidRDefault="00DA1393" w:rsidP="00DA1393">
      <w:pPr>
        <w:pStyle w:val="Bibliography"/>
        <w:rPr>
          <w:rFonts w:eastAsiaTheme="minorHAnsi"/>
          <w:lang w:val="en-GB"/>
        </w:rPr>
      </w:pPr>
      <w:proofErr w:type="spellStart"/>
      <w:r w:rsidRPr="00DA1393">
        <w:rPr>
          <w:rFonts w:eastAsiaTheme="minorHAnsi"/>
          <w:lang w:val="en-GB"/>
        </w:rPr>
        <w:t>Hippchen</w:t>
      </w:r>
      <w:proofErr w:type="spellEnd"/>
      <w:r w:rsidRPr="00DA1393">
        <w:rPr>
          <w:rFonts w:eastAsiaTheme="minorHAnsi"/>
          <w:lang w:val="en-GB"/>
        </w:rPr>
        <w:t xml:space="preserve">, B. </w:t>
      </w:r>
      <w:r w:rsidRPr="00DA1393">
        <w:rPr>
          <w:rFonts w:eastAsiaTheme="minorHAnsi"/>
          <w:i/>
          <w:iCs/>
          <w:lang w:val="en-GB"/>
        </w:rPr>
        <w:t>et al.</w:t>
      </w:r>
      <w:r w:rsidRPr="00DA1393">
        <w:rPr>
          <w:rFonts w:eastAsiaTheme="minorHAnsi"/>
          <w:lang w:val="en-GB"/>
        </w:rPr>
        <w:t xml:space="preserve"> (2017) “Designing Microservice-Based Applications by Using a Domain-Driven Design Approach.”</w:t>
      </w:r>
    </w:p>
    <w:p w14:paraId="17501C24" w14:textId="77777777" w:rsidR="00DA1393" w:rsidRPr="00DA1393" w:rsidRDefault="00DA1393" w:rsidP="00DA1393">
      <w:pPr>
        <w:pStyle w:val="Bibliography"/>
        <w:rPr>
          <w:rFonts w:eastAsiaTheme="minorHAnsi"/>
          <w:lang w:val="en-GB"/>
        </w:rPr>
      </w:pPr>
      <w:proofErr w:type="spellStart"/>
      <w:r w:rsidRPr="00DA1393">
        <w:rPr>
          <w:rFonts w:eastAsiaTheme="minorHAnsi"/>
          <w:lang w:val="en-GB"/>
        </w:rPr>
        <w:t>Hongyu</w:t>
      </w:r>
      <w:proofErr w:type="spellEnd"/>
      <w:r w:rsidRPr="00DA1393">
        <w:rPr>
          <w:rFonts w:eastAsiaTheme="minorHAnsi"/>
          <w:lang w:val="en-GB"/>
        </w:rPr>
        <w:t xml:space="preserve">, Y. and </w:t>
      </w:r>
      <w:proofErr w:type="spellStart"/>
      <w:r w:rsidRPr="00DA1393">
        <w:rPr>
          <w:rFonts w:eastAsiaTheme="minorHAnsi"/>
          <w:lang w:val="en-GB"/>
        </w:rPr>
        <w:t>Anming</w:t>
      </w:r>
      <w:proofErr w:type="spellEnd"/>
      <w:r w:rsidRPr="00DA1393">
        <w:rPr>
          <w:rFonts w:eastAsiaTheme="minorHAnsi"/>
          <w:lang w:val="en-GB"/>
        </w:rPr>
        <w:t xml:space="preserve">, W. (2023) “Migrating from Monolithic Applications to Cloud Native Applications,” </w:t>
      </w:r>
      <w:r w:rsidRPr="00DA1393">
        <w:rPr>
          <w:rFonts w:eastAsiaTheme="minorHAnsi"/>
          <w:i/>
          <w:iCs/>
          <w:lang w:val="en-GB"/>
        </w:rPr>
        <w:t>2023 8th International Conference on Computer and Communication Systems (ICCCS)</w:t>
      </w:r>
      <w:r w:rsidRPr="00DA1393">
        <w:rPr>
          <w:rFonts w:eastAsiaTheme="minorHAnsi"/>
          <w:lang w:val="en-GB"/>
        </w:rPr>
        <w:t xml:space="preserve">. </w:t>
      </w:r>
      <w:r w:rsidRPr="00DA1393">
        <w:rPr>
          <w:rFonts w:eastAsiaTheme="minorHAnsi"/>
          <w:i/>
          <w:iCs/>
          <w:lang w:val="en-GB"/>
        </w:rPr>
        <w:t>2023 8th International Conference on Computer and Communication Systems (ICCCS)</w:t>
      </w:r>
      <w:r w:rsidRPr="00DA1393">
        <w:rPr>
          <w:rFonts w:eastAsiaTheme="minorHAnsi"/>
          <w:lang w:val="en-GB"/>
        </w:rPr>
        <w:t>, Guangzhou, China: IEEE, pp. 775–779. Available at: https://doi.org/10.1109/ICCCS57501.2023.10150977.</w:t>
      </w:r>
    </w:p>
    <w:p w14:paraId="77544D8B" w14:textId="77777777" w:rsidR="00DA1393" w:rsidRPr="00DA1393" w:rsidRDefault="00DA1393" w:rsidP="00DA1393">
      <w:pPr>
        <w:pStyle w:val="Bibliography"/>
        <w:rPr>
          <w:rFonts w:eastAsiaTheme="minorHAnsi"/>
          <w:lang w:val="en-GB"/>
        </w:rPr>
      </w:pPr>
      <w:proofErr w:type="spellStart"/>
      <w:r w:rsidRPr="00DA1393">
        <w:rPr>
          <w:rFonts w:eastAsiaTheme="minorHAnsi"/>
          <w:lang w:val="en-GB"/>
        </w:rPr>
        <w:t>Ijsrset</w:t>
      </w:r>
      <w:proofErr w:type="spellEnd"/>
      <w:r w:rsidRPr="00DA1393">
        <w:rPr>
          <w:rFonts w:eastAsiaTheme="minorHAnsi"/>
          <w:lang w:val="en-GB"/>
        </w:rPr>
        <w:t xml:space="preserve"> and </w:t>
      </w:r>
      <w:proofErr w:type="spellStart"/>
      <w:r w:rsidRPr="00DA1393">
        <w:rPr>
          <w:rFonts w:eastAsiaTheme="minorHAnsi"/>
          <w:lang w:val="en-GB"/>
        </w:rPr>
        <w:t>Dr.</w:t>
      </w:r>
      <w:proofErr w:type="spellEnd"/>
      <w:r w:rsidRPr="00DA1393">
        <w:rPr>
          <w:rFonts w:eastAsiaTheme="minorHAnsi"/>
          <w:lang w:val="en-GB"/>
        </w:rPr>
        <w:t xml:space="preserve"> </w:t>
      </w:r>
      <w:proofErr w:type="spellStart"/>
      <w:r w:rsidRPr="00DA1393">
        <w:rPr>
          <w:rFonts w:eastAsiaTheme="minorHAnsi"/>
          <w:lang w:val="en-GB"/>
        </w:rPr>
        <w:t>Susheel</w:t>
      </w:r>
      <w:proofErr w:type="spellEnd"/>
      <w:r w:rsidRPr="00DA1393">
        <w:rPr>
          <w:rFonts w:eastAsiaTheme="minorHAnsi"/>
          <w:lang w:val="en-GB"/>
        </w:rPr>
        <w:t xml:space="preserve"> Kumar Tiwari (2024) “International Journal of Scientific Research in Science, Engineering and Technology,” </w:t>
      </w:r>
      <w:r w:rsidRPr="00DA1393">
        <w:rPr>
          <w:rFonts w:eastAsiaTheme="minorHAnsi"/>
          <w:i/>
          <w:iCs/>
          <w:lang w:val="en-GB"/>
        </w:rPr>
        <w:t>International Journal of Scientific Research in Science Engineering and Technology</w:t>
      </w:r>
      <w:r w:rsidRPr="00DA1393">
        <w:rPr>
          <w:rFonts w:eastAsiaTheme="minorHAnsi"/>
          <w:lang w:val="en-GB"/>
        </w:rPr>
        <w:t>, 1(1), p. 1. Available at: https://doi.org/10.32628/IJSRSET.</w:t>
      </w:r>
    </w:p>
    <w:p w14:paraId="782FBDBC" w14:textId="77777777" w:rsidR="00DA1393" w:rsidRPr="00DA1393" w:rsidRDefault="00DA1393" w:rsidP="00DA1393">
      <w:pPr>
        <w:pStyle w:val="Bibliography"/>
        <w:rPr>
          <w:rFonts w:eastAsiaTheme="minorHAnsi"/>
          <w:lang w:val="en-GB"/>
        </w:rPr>
      </w:pPr>
      <w:proofErr w:type="spellStart"/>
      <w:r w:rsidRPr="00DA1393">
        <w:rPr>
          <w:rFonts w:eastAsiaTheme="minorHAnsi"/>
          <w:lang w:val="en-GB"/>
        </w:rPr>
        <w:t>Ilieva</w:t>
      </w:r>
      <w:proofErr w:type="spellEnd"/>
      <w:r w:rsidRPr="00DA1393">
        <w:rPr>
          <w:rFonts w:eastAsiaTheme="minorHAnsi"/>
          <w:lang w:val="en-GB"/>
        </w:rPr>
        <w:t xml:space="preserve">, D., Kolev, D. and </w:t>
      </w:r>
      <w:proofErr w:type="spellStart"/>
      <w:r w:rsidRPr="00DA1393">
        <w:rPr>
          <w:rFonts w:eastAsiaTheme="minorHAnsi"/>
          <w:lang w:val="en-GB"/>
        </w:rPr>
        <w:t>Gladchenko</w:t>
      </w:r>
      <w:proofErr w:type="spellEnd"/>
      <w:r w:rsidRPr="00DA1393">
        <w:rPr>
          <w:rFonts w:eastAsiaTheme="minorHAnsi"/>
          <w:lang w:val="en-GB"/>
        </w:rPr>
        <w:t xml:space="preserve">, V. (2024) “Investigation of the Impact of Artificial Intelligence and Automation in the Postal Services Sector Labour Market,” </w:t>
      </w:r>
      <w:r w:rsidRPr="00DA1393">
        <w:rPr>
          <w:rFonts w:eastAsiaTheme="minorHAnsi"/>
          <w:i/>
          <w:iCs/>
          <w:lang w:val="en-GB"/>
        </w:rPr>
        <w:t xml:space="preserve">2024 5th </w:t>
      </w:r>
      <w:r w:rsidRPr="00DA1393">
        <w:rPr>
          <w:rFonts w:eastAsiaTheme="minorHAnsi"/>
          <w:i/>
          <w:iCs/>
          <w:lang w:val="en-GB"/>
        </w:rPr>
        <w:lastRenderedPageBreak/>
        <w:t>International Conference on Communications, Information, Electronic and Energy Systems (CIEES)</w:t>
      </w:r>
      <w:r w:rsidRPr="00DA1393">
        <w:rPr>
          <w:rFonts w:eastAsiaTheme="minorHAnsi"/>
          <w:lang w:val="en-GB"/>
        </w:rPr>
        <w:t xml:space="preserve">. </w:t>
      </w:r>
      <w:r w:rsidRPr="00DA1393">
        <w:rPr>
          <w:rFonts w:eastAsiaTheme="minorHAnsi"/>
          <w:i/>
          <w:iCs/>
          <w:lang w:val="en-GB"/>
        </w:rPr>
        <w:t>2024 5th International Conference on Communications, Information, Electronic and Energy Systems (CIEES)</w:t>
      </w:r>
      <w:r w:rsidRPr="00DA1393">
        <w:rPr>
          <w:rFonts w:eastAsiaTheme="minorHAnsi"/>
          <w:lang w:val="en-GB"/>
        </w:rPr>
        <w:t xml:space="preserve">, </w:t>
      </w:r>
      <w:proofErr w:type="spellStart"/>
      <w:r w:rsidRPr="00DA1393">
        <w:rPr>
          <w:rFonts w:eastAsiaTheme="minorHAnsi"/>
          <w:lang w:val="en-GB"/>
        </w:rPr>
        <w:t>Veliko</w:t>
      </w:r>
      <w:proofErr w:type="spellEnd"/>
      <w:r w:rsidRPr="00DA1393">
        <w:rPr>
          <w:rFonts w:eastAsiaTheme="minorHAnsi"/>
          <w:lang w:val="en-GB"/>
        </w:rPr>
        <w:t xml:space="preserve"> </w:t>
      </w:r>
      <w:proofErr w:type="spellStart"/>
      <w:r w:rsidRPr="00DA1393">
        <w:rPr>
          <w:rFonts w:eastAsiaTheme="minorHAnsi"/>
          <w:lang w:val="en-GB"/>
        </w:rPr>
        <w:t>Tarnovo</w:t>
      </w:r>
      <w:proofErr w:type="spellEnd"/>
      <w:r w:rsidRPr="00DA1393">
        <w:rPr>
          <w:rFonts w:eastAsiaTheme="minorHAnsi"/>
          <w:lang w:val="en-GB"/>
        </w:rPr>
        <w:t>, Bulgaria: IEEE, pp. 1–7. Available at: https://doi.org/10.1109/CIEES62939.2024.10811359.</w:t>
      </w:r>
    </w:p>
    <w:p w14:paraId="5A8ED965" w14:textId="77777777" w:rsidR="00DA1393" w:rsidRPr="00DA1393" w:rsidRDefault="00DA1393" w:rsidP="00DA1393">
      <w:pPr>
        <w:pStyle w:val="Bibliography"/>
        <w:rPr>
          <w:rFonts w:eastAsiaTheme="minorHAnsi"/>
          <w:lang w:val="en-GB"/>
        </w:rPr>
      </w:pPr>
      <w:r w:rsidRPr="00DA1393">
        <w:rPr>
          <w:rFonts w:eastAsiaTheme="minorHAnsi"/>
          <w:lang w:val="en-GB"/>
        </w:rPr>
        <w:t>International Organisation for Standardisation (2016) “ISO/IEC 25023 Systems and software engineering — Systems and software Quality Requirements and Evaluation (</w:t>
      </w:r>
      <w:proofErr w:type="spellStart"/>
      <w:r w:rsidRPr="00DA1393">
        <w:rPr>
          <w:rFonts w:eastAsiaTheme="minorHAnsi"/>
          <w:lang w:val="en-GB"/>
        </w:rPr>
        <w:t>SQuaRE</w:t>
      </w:r>
      <w:proofErr w:type="spellEnd"/>
      <w:r w:rsidRPr="00DA1393">
        <w:rPr>
          <w:rFonts w:eastAsiaTheme="minorHAnsi"/>
          <w:lang w:val="en-GB"/>
        </w:rPr>
        <w:t>) — Measurement of system and software product quality.” Geneva: ISO.</w:t>
      </w:r>
    </w:p>
    <w:p w14:paraId="3536DA86" w14:textId="77777777" w:rsidR="00DA1393" w:rsidRPr="00DA1393" w:rsidRDefault="00DA1393" w:rsidP="00DA1393">
      <w:pPr>
        <w:pStyle w:val="Bibliography"/>
        <w:rPr>
          <w:rFonts w:eastAsiaTheme="minorHAnsi"/>
          <w:lang w:val="en-GB"/>
        </w:rPr>
      </w:pPr>
      <w:r w:rsidRPr="00DA1393">
        <w:rPr>
          <w:rFonts w:eastAsiaTheme="minorHAnsi"/>
          <w:lang w:val="en-GB"/>
        </w:rPr>
        <w:t>International Organisation for Standardisation (2023) “ISO/IEC 25010 Systems and software engineering — Systems and software Quality Requirements and Evaluation (</w:t>
      </w:r>
      <w:proofErr w:type="spellStart"/>
      <w:r w:rsidRPr="00DA1393">
        <w:rPr>
          <w:rFonts w:eastAsiaTheme="minorHAnsi"/>
          <w:lang w:val="en-GB"/>
        </w:rPr>
        <w:t>SQuaRE</w:t>
      </w:r>
      <w:proofErr w:type="spellEnd"/>
      <w:r w:rsidRPr="00DA1393">
        <w:rPr>
          <w:rFonts w:eastAsiaTheme="minorHAnsi"/>
          <w:lang w:val="en-GB"/>
        </w:rPr>
        <w:t>) — Product quality model.” ISO.</w:t>
      </w:r>
    </w:p>
    <w:p w14:paraId="146A1090" w14:textId="77777777" w:rsidR="00DA1393" w:rsidRPr="00DA1393" w:rsidRDefault="00DA1393" w:rsidP="00DA1393">
      <w:pPr>
        <w:pStyle w:val="Bibliography"/>
        <w:rPr>
          <w:rFonts w:eastAsiaTheme="minorHAnsi"/>
          <w:lang w:val="en-GB"/>
        </w:rPr>
      </w:pPr>
      <w:r w:rsidRPr="00DA1393">
        <w:rPr>
          <w:rFonts w:eastAsiaTheme="minorHAnsi"/>
          <w:lang w:val="en-GB"/>
        </w:rPr>
        <w:t xml:space="preserve">Ivanov, N. and </w:t>
      </w:r>
      <w:proofErr w:type="spellStart"/>
      <w:r w:rsidRPr="00DA1393">
        <w:rPr>
          <w:rFonts w:eastAsiaTheme="minorHAnsi"/>
          <w:lang w:val="en-GB"/>
        </w:rPr>
        <w:t>Tasheva</w:t>
      </w:r>
      <w:proofErr w:type="spellEnd"/>
      <w:r w:rsidRPr="00DA1393">
        <w:rPr>
          <w:rFonts w:eastAsiaTheme="minorHAnsi"/>
          <w:lang w:val="en-GB"/>
        </w:rPr>
        <w:t xml:space="preserve">, A. (2021) “A Hot Decomposition Procedure: Operational Monolith System to Microservices,” </w:t>
      </w:r>
      <w:r w:rsidRPr="00DA1393">
        <w:rPr>
          <w:rFonts w:eastAsiaTheme="minorHAnsi"/>
          <w:i/>
          <w:iCs/>
          <w:lang w:val="en-GB"/>
        </w:rPr>
        <w:t>2021 International Conference Automatics and Informatics (ICAI)</w:t>
      </w:r>
      <w:r w:rsidRPr="00DA1393">
        <w:rPr>
          <w:rFonts w:eastAsiaTheme="minorHAnsi"/>
          <w:lang w:val="en-GB"/>
        </w:rPr>
        <w:t xml:space="preserve">. </w:t>
      </w:r>
      <w:r w:rsidRPr="00DA1393">
        <w:rPr>
          <w:rFonts w:eastAsiaTheme="minorHAnsi"/>
          <w:i/>
          <w:iCs/>
          <w:lang w:val="en-GB"/>
        </w:rPr>
        <w:t>2021 International Conference Automatics and Informatics (ICAI)</w:t>
      </w:r>
      <w:r w:rsidRPr="00DA1393">
        <w:rPr>
          <w:rFonts w:eastAsiaTheme="minorHAnsi"/>
          <w:lang w:val="en-GB"/>
        </w:rPr>
        <w:t>, Varna, Bulgaria: IEEE, pp. 182–187. Available at: https://doi.org/10.1109/ICAI52893.2021.9639494.</w:t>
      </w:r>
    </w:p>
    <w:p w14:paraId="440A1B89" w14:textId="77777777" w:rsidR="00DA1393" w:rsidRPr="00DA1393" w:rsidRDefault="00DA1393" w:rsidP="00DA1393">
      <w:pPr>
        <w:pStyle w:val="Bibliography"/>
        <w:rPr>
          <w:rFonts w:eastAsiaTheme="minorHAnsi"/>
          <w:lang w:val="en-GB"/>
        </w:rPr>
      </w:pPr>
      <w:r w:rsidRPr="00DA1393">
        <w:rPr>
          <w:rFonts w:eastAsiaTheme="minorHAnsi"/>
          <w:lang w:val="en-GB"/>
        </w:rPr>
        <w:t xml:space="preserve">Jade Wright (2025) “Royal Mail confirms Post Office system outage amid issues,” </w:t>
      </w:r>
      <w:r w:rsidRPr="00DA1393">
        <w:rPr>
          <w:rFonts w:eastAsiaTheme="minorHAnsi"/>
          <w:i/>
          <w:iCs/>
          <w:lang w:val="en-GB"/>
        </w:rPr>
        <w:t>Times &amp; Star</w:t>
      </w:r>
      <w:r w:rsidRPr="00DA1393">
        <w:rPr>
          <w:rFonts w:eastAsiaTheme="minorHAnsi"/>
          <w:lang w:val="en-GB"/>
        </w:rPr>
        <w:t>, 17 July. Available at: https://www.timesandstar.co.uk/news/national/uk-today/25321694.royal-mail-confirms-post-office-system-outage-amid-issues/.</w:t>
      </w:r>
    </w:p>
    <w:p w14:paraId="52CF2B96" w14:textId="77777777" w:rsidR="00DA1393" w:rsidRPr="00DA1393" w:rsidRDefault="00DA1393" w:rsidP="00DA1393">
      <w:pPr>
        <w:pStyle w:val="Bibliography"/>
        <w:rPr>
          <w:rFonts w:eastAsiaTheme="minorHAnsi"/>
          <w:lang w:val="en-GB"/>
        </w:rPr>
      </w:pPr>
      <w:r w:rsidRPr="00DA1393">
        <w:rPr>
          <w:rFonts w:eastAsiaTheme="minorHAnsi"/>
          <w:lang w:val="en-GB"/>
        </w:rPr>
        <w:t xml:space="preserve">Jovanović, B., </w:t>
      </w:r>
      <w:proofErr w:type="spellStart"/>
      <w:r w:rsidRPr="00DA1393">
        <w:rPr>
          <w:rFonts w:eastAsiaTheme="minorHAnsi"/>
          <w:lang w:val="en-GB"/>
        </w:rPr>
        <w:t>Šarac</w:t>
      </w:r>
      <w:proofErr w:type="spellEnd"/>
      <w:r w:rsidRPr="00DA1393">
        <w:rPr>
          <w:rFonts w:eastAsiaTheme="minorHAnsi"/>
          <w:lang w:val="en-GB"/>
        </w:rPr>
        <w:t xml:space="preserve">, D. and </w:t>
      </w:r>
      <w:proofErr w:type="spellStart"/>
      <w:r w:rsidRPr="00DA1393">
        <w:rPr>
          <w:rFonts w:eastAsiaTheme="minorHAnsi"/>
          <w:lang w:val="en-GB"/>
        </w:rPr>
        <w:t>Čačić</w:t>
      </w:r>
      <w:proofErr w:type="spellEnd"/>
      <w:r w:rsidRPr="00DA1393">
        <w:rPr>
          <w:rFonts w:eastAsiaTheme="minorHAnsi"/>
          <w:lang w:val="en-GB"/>
        </w:rPr>
        <w:t xml:space="preserve">, N. (2025) “Delphi and fuzzy TOPSIS approach for redefining the scope of postal universal service obligation,” </w:t>
      </w:r>
      <w:r w:rsidRPr="00DA1393">
        <w:rPr>
          <w:rFonts w:eastAsiaTheme="minorHAnsi"/>
          <w:i/>
          <w:iCs/>
          <w:lang w:val="en-GB"/>
        </w:rPr>
        <w:t>Journal of Regulatory Economics</w:t>
      </w:r>
      <w:r w:rsidRPr="00DA1393">
        <w:rPr>
          <w:rFonts w:eastAsiaTheme="minorHAnsi"/>
          <w:lang w:val="en-GB"/>
        </w:rPr>
        <w:t>, 68(1), pp. 38–52. Available at: https://doi.org/10.1007/s11149-025-09489-6.</w:t>
      </w:r>
    </w:p>
    <w:p w14:paraId="70C80B02" w14:textId="77777777" w:rsidR="00DA1393" w:rsidRPr="00DA1393" w:rsidRDefault="00DA1393" w:rsidP="00DA1393">
      <w:pPr>
        <w:pStyle w:val="Bibliography"/>
        <w:rPr>
          <w:rFonts w:eastAsiaTheme="minorHAnsi"/>
          <w:lang w:val="en-GB"/>
        </w:rPr>
      </w:pPr>
      <w:proofErr w:type="spellStart"/>
      <w:r w:rsidRPr="00DA1393">
        <w:rPr>
          <w:rFonts w:eastAsiaTheme="minorHAnsi"/>
          <w:lang w:val="en-GB"/>
        </w:rPr>
        <w:t>Kalske</w:t>
      </w:r>
      <w:proofErr w:type="spellEnd"/>
      <w:r w:rsidRPr="00DA1393">
        <w:rPr>
          <w:rFonts w:eastAsiaTheme="minorHAnsi"/>
          <w:lang w:val="en-GB"/>
        </w:rPr>
        <w:t xml:space="preserve">, M., </w:t>
      </w:r>
      <w:proofErr w:type="spellStart"/>
      <w:r w:rsidRPr="00DA1393">
        <w:rPr>
          <w:rFonts w:eastAsiaTheme="minorHAnsi"/>
          <w:lang w:val="en-GB"/>
        </w:rPr>
        <w:t>Mäkitalo</w:t>
      </w:r>
      <w:proofErr w:type="spellEnd"/>
      <w:r w:rsidRPr="00DA1393">
        <w:rPr>
          <w:rFonts w:eastAsiaTheme="minorHAnsi"/>
          <w:lang w:val="en-GB"/>
        </w:rPr>
        <w:t xml:space="preserve">, N. and </w:t>
      </w:r>
      <w:proofErr w:type="spellStart"/>
      <w:r w:rsidRPr="00DA1393">
        <w:rPr>
          <w:rFonts w:eastAsiaTheme="minorHAnsi"/>
          <w:lang w:val="en-GB"/>
        </w:rPr>
        <w:t>Mikkonen</w:t>
      </w:r>
      <w:proofErr w:type="spellEnd"/>
      <w:r w:rsidRPr="00DA1393">
        <w:rPr>
          <w:rFonts w:eastAsiaTheme="minorHAnsi"/>
          <w:lang w:val="en-GB"/>
        </w:rPr>
        <w:t xml:space="preserve">, T. (2018) “Challenges When Moving from Monolith to Microservice Architecture,” in I. </w:t>
      </w:r>
      <w:proofErr w:type="spellStart"/>
      <w:r w:rsidRPr="00DA1393">
        <w:rPr>
          <w:rFonts w:eastAsiaTheme="minorHAnsi"/>
          <w:lang w:val="en-GB"/>
        </w:rPr>
        <w:t>Garrigós</w:t>
      </w:r>
      <w:proofErr w:type="spellEnd"/>
      <w:r w:rsidRPr="00DA1393">
        <w:rPr>
          <w:rFonts w:eastAsiaTheme="minorHAnsi"/>
          <w:lang w:val="en-GB"/>
        </w:rPr>
        <w:t xml:space="preserve"> and M. </w:t>
      </w:r>
      <w:proofErr w:type="spellStart"/>
      <w:r w:rsidRPr="00DA1393">
        <w:rPr>
          <w:rFonts w:eastAsiaTheme="minorHAnsi"/>
          <w:lang w:val="en-GB"/>
        </w:rPr>
        <w:t>Wimmer</w:t>
      </w:r>
      <w:proofErr w:type="spellEnd"/>
      <w:r w:rsidRPr="00DA1393">
        <w:rPr>
          <w:rFonts w:eastAsiaTheme="minorHAnsi"/>
          <w:lang w:val="en-GB"/>
        </w:rPr>
        <w:t xml:space="preserve"> (eds.) </w:t>
      </w:r>
      <w:r w:rsidRPr="00DA1393">
        <w:rPr>
          <w:rFonts w:eastAsiaTheme="minorHAnsi"/>
          <w:i/>
          <w:iCs/>
          <w:lang w:val="en-GB"/>
        </w:rPr>
        <w:t>Current Trends in Web Engineering</w:t>
      </w:r>
      <w:r w:rsidRPr="00DA1393">
        <w:rPr>
          <w:rFonts w:eastAsiaTheme="minorHAnsi"/>
          <w:lang w:val="en-GB"/>
        </w:rPr>
        <w:t>. Cham: Springer International Publishing (Lecture Notes in Computer Science), pp. 32–47. Available at: https://doi.org/10.1007/978-3-319-74433-9_3.</w:t>
      </w:r>
    </w:p>
    <w:p w14:paraId="455B2CAF" w14:textId="77777777" w:rsidR="00DA1393" w:rsidRPr="00DA1393" w:rsidRDefault="00DA1393" w:rsidP="00DA1393">
      <w:pPr>
        <w:pStyle w:val="Bibliography"/>
        <w:rPr>
          <w:rFonts w:eastAsiaTheme="minorHAnsi"/>
          <w:lang w:val="en-GB"/>
        </w:rPr>
      </w:pPr>
      <w:r w:rsidRPr="00DA1393">
        <w:rPr>
          <w:rFonts w:eastAsiaTheme="minorHAnsi"/>
          <w:lang w:val="en-GB"/>
        </w:rPr>
        <w:t xml:space="preserve">Karthik Reddy </w:t>
      </w:r>
      <w:proofErr w:type="spellStart"/>
      <w:r w:rsidRPr="00DA1393">
        <w:rPr>
          <w:rFonts w:eastAsiaTheme="minorHAnsi"/>
          <w:lang w:val="en-GB"/>
        </w:rPr>
        <w:t>Thondalapally</w:t>
      </w:r>
      <w:proofErr w:type="spellEnd"/>
      <w:r w:rsidRPr="00DA1393">
        <w:rPr>
          <w:rFonts w:eastAsiaTheme="minorHAnsi"/>
          <w:lang w:val="en-GB"/>
        </w:rPr>
        <w:t xml:space="preserve"> (2025) “Event-Driven Architectures: The Foundation of Modern Distributed Systems,” </w:t>
      </w:r>
      <w:r w:rsidRPr="00DA1393">
        <w:rPr>
          <w:rFonts w:eastAsiaTheme="minorHAnsi"/>
          <w:i/>
          <w:iCs/>
          <w:lang w:val="en-GB"/>
        </w:rPr>
        <w:t>International Journal on Science and Technology</w:t>
      </w:r>
      <w:r w:rsidRPr="00DA1393">
        <w:rPr>
          <w:rFonts w:eastAsiaTheme="minorHAnsi"/>
          <w:lang w:val="en-GB"/>
        </w:rPr>
        <w:t>, 16(1), p. 2907. Available at: https://doi.org/10.71097/IJSAT.v16.i1.2907.</w:t>
      </w:r>
    </w:p>
    <w:p w14:paraId="55CE1136" w14:textId="77777777" w:rsidR="00DA1393" w:rsidRPr="00DA1393" w:rsidRDefault="00DA1393" w:rsidP="00DA1393">
      <w:pPr>
        <w:pStyle w:val="Bibliography"/>
        <w:rPr>
          <w:rFonts w:eastAsiaTheme="minorHAnsi"/>
          <w:lang w:val="en-GB"/>
        </w:rPr>
      </w:pPr>
      <w:proofErr w:type="spellStart"/>
      <w:r w:rsidRPr="00DA1393">
        <w:rPr>
          <w:rFonts w:eastAsiaTheme="minorHAnsi"/>
          <w:lang w:val="en-GB"/>
        </w:rPr>
        <w:t>Kasaram</w:t>
      </w:r>
      <w:proofErr w:type="spellEnd"/>
      <w:r w:rsidRPr="00DA1393">
        <w:rPr>
          <w:rFonts w:eastAsiaTheme="minorHAnsi"/>
          <w:lang w:val="en-GB"/>
        </w:rPr>
        <w:t xml:space="preserve">, C.R. (2023) “Harnessing Asynchronous Patterns with Event Driven Kafka and Microservices Architectures,” </w:t>
      </w:r>
      <w:r w:rsidRPr="00DA1393">
        <w:rPr>
          <w:rFonts w:eastAsiaTheme="minorHAnsi"/>
          <w:i/>
          <w:iCs/>
          <w:lang w:val="en-GB"/>
        </w:rPr>
        <w:t>Journal of Artificial Intelligence &amp; Cloud Computing</w:t>
      </w:r>
      <w:r w:rsidRPr="00DA1393">
        <w:rPr>
          <w:rFonts w:eastAsiaTheme="minorHAnsi"/>
          <w:lang w:val="en-GB"/>
        </w:rPr>
        <w:t>, 2(4), p. 1. Available at: https://doi.org/10.47363/JAICC/2023(2)502.</w:t>
      </w:r>
    </w:p>
    <w:p w14:paraId="5D772413" w14:textId="77777777" w:rsidR="00DA1393" w:rsidRPr="00DA1393" w:rsidRDefault="00DA1393" w:rsidP="00DA1393">
      <w:pPr>
        <w:pStyle w:val="Bibliography"/>
        <w:rPr>
          <w:rFonts w:eastAsiaTheme="minorHAnsi"/>
          <w:lang w:val="en-GB"/>
        </w:rPr>
      </w:pPr>
      <w:proofErr w:type="spellStart"/>
      <w:r w:rsidRPr="00DA1393">
        <w:rPr>
          <w:rFonts w:eastAsiaTheme="minorHAnsi"/>
          <w:lang w:val="en-GB"/>
        </w:rPr>
        <w:t>Khajeh</w:t>
      </w:r>
      <w:proofErr w:type="spellEnd"/>
      <w:r w:rsidRPr="00DA1393">
        <w:rPr>
          <w:rFonts w:eastAsiaTheme="minorHAnsi"/>
          <w:lang w:val="en-GB"/>
        </w:rPr>
        <w:t xml:space="preserve">-Hosseini, A., Greenwood, D. and Sommerville, I. (2010) “Cloud Migration: A Case Study of Migrating an Enterprise IT System to IaaS,” </w:t>
      </w:r>
      <w:r w:rsidRPr="00DA1393">
        <w:rPr>
          <w:rFonts w:eastAsiaTheme="minorHAnsi"/>
          <w:i/>
          <w:iCs/>
          <w:lang w:val="en-GB"/>
        </w:rPr>
        <w:t>2010 IEEE 3rd International Conference on Cloud Computing</w:t>
      </w:r>
      <w:r w:rsidRPr="00DA1393">
        <w:rPr>
          <w:rFonts w:eastAsiaTheme="minorHAnsi"/>
          <w:lang w:val="en-GB"/>
        </w:rPr>
        <w:t xml:space="preserve">. </w:t>
      </w:r>
      <w:r w:rsidRPr="00DA1393">
        <w:rPr>
          <w:rFonts w:eastAsiaTheme="minorHAnsi"/>
          <w:i/>
          <w:iCs/>
          <w:lang w:val="en-GB"/>
        </w:rPr>
        <w:t>2010 IEEE International Conference on Cloud Computing (CLOUD)</w:t>
      </w:r>
      <w:r w:rsidRPr="00DA1393">
        <w:rPr>
          <w:rFonts w:eastAsiaTheme="minorHAnsi"/>
          <w:lang w:val="en-GB"/>
        </w:rPr>
        <w:t>, Miami, FL, USA: IEEE, pp. 450–457. Available at: https://doi.org/10.1109/CLOUD.2010.37.</w:t>
      </w:r>
    </w:p>
    <w:p w14:paraId="3EAFD67A" w14:textId="77777777" w:rsidR="00DA1393" w:rsidRPr="00DA1393" w:rsidRDefault="00DA1393" w:rsidP="00DA1393">
      <w:pPr>
        <w:pStyle w:val="Bibliography"/>
        <w:rPr>
          <w:rFonts w:eastAsiaTheme="minorHAnsi"/>
          <w:lang w:val="en-GB"/>
        </w:rPr>
      </w:pPr>
      <w:proofErr w:type="spellStart"/>
      <w:r w:rsidRPr="00DA1393">
        <w:rPr>
          <w:rFonts w:eastAsiaTheme="minorHAnsi"/>
          <w:lang w:val="en-GB"/>
        </w:rPr>
        <w:t>Kiani</w:t>
      </w:r>
      <w:proofErr w:type="spellEnd"/>
      <w:r w:rsidRPr="00DA1393">
        <w:rPr>
          <w:rFonts w:eastAsiaTheme="minorHAnsi"/>
          <w:lang w:val="en-GB"/>
        </w:rPr>
        <w:t xml:space="preserve">, A.A. </w:t>
      </w:r>
      <w:r w:rsidRPr="00DA1393">
        <w:rPr>
          <w:rFonts w:eastAsiaTheme="minorHAnsi"/>
          <w:i/>
          <w:iCs/>
          <w:lang w:val="en-GB"/>
        </w:rPr>
        <w:t>et al.</w:t>
      </w:r>
      <w:r w:rsidRPr="00DA1393">
        <w:rPr>
          <w:rFonts w:eastAsiaTheme="minorHAnsi"/>
          <w:lang w:val="en-GB"/>
        </w:rPr>
        <w:t xml:space="preserve"> (2024) “Catalysing Monolithic to </w:t>
      </w:r>
      <w:proofErr w:type="spellStart"/>
      <w:r w:rsidRPr="00DA1393">
        <w:rPr>
          <w:rFonts w:eastAsiaTheme="minorHAnsi"/>
          <w:lang w:val="en-GB"/>
        </w:rPr>
        <w:t>Microsevices</w:t>
      </w:r>
      <w:proofErr w:type="spellEnd"/>
      <w:r w:rsidRPr="00DA1393">
        <w:rPr>
          <w:rFonts w:eastAsiaTheme="minorHAnsi"/>
          <w:lang w:val="en-GB"/>
        </w:rPr>
        <w:t xml:space="preserve"> Migration: A Strategic Approach Using Refactoring and Pilot Projects,” </w:t>
      </w:r>
      <w:r w:rsidRPr="00DA1393">
        <w:rPr>
          <w:rFonts w:eastAsiaTheme="minorHAnsi"/>
          <w:i/>
          <w:iCs/>
          <w:lang w:val="en-GB"/>
        </w:rPr>
        <w:t>2024 International Conference on Engineering &amp;amp; Computing Technologies (ICECT)</w:t>
      </w:r>
      <w:r w:rsidRPr="00DA1393">
        <w:rPr>
          <w:rFonts w:eastAsiaTheme="minorHAnsi"/>
          <w:lang w:val="en-GB"/>
        </w:rPr>
        <w:t xml:space="preserve">. </w:t>
      </w:r>
      <w:r w:rsidRPr="00DA1393">
        <w:rPr>
          <w:rFonts w:eastAsiaTheme="minorHAnsi"/>
          <w:i/>
          <w:iCs/>
          <w:lang w:val="en-GB"/>
        </w:rPr>
        <w:t xml:space="preserve">2024 International Conference on Engineering </w:t>
      </w:r>
      <w:r w:rsidRPr="00DA1393">
        <w:rPr>
          <w:rFonts w:eastAsiaTheme="minorHAnsi"/>
          <w:i/>
          <w:iCs/>
          <w:lang w:val="en-GB"/>
        </w:rPr>
        <w:lastRenderedPageBreak/>
        <w:t>&amp;amp; Computing Technologies (ICECT)</w:t>
      </w:r>
      <w:r w:rsidRPr="00DA1393">
        <w:rPr>
          <w:rFonts w:eastAsiaTheme="minorHAnsi"/>
          <w:lang w:val="en-GB"/>
        </w:rPr>
        <w:t>, Islamabad, Pakistan: IEEE, pp. 1–7. Available at: https://doi.org/10.1109/ICECT61618.2024.10581399.</w:t>
      </w:r>
    </w:p>
    <w:p w14:paraId="7AC3DD89" w14:textId="77777777" w:rsidR="00DA1393" w:rsidRPr="00DA1393" w:rsidRDefault="00DA1393" w:rsidP="00DA1393">
      <w:pPr>
        <w:pStyle w:val="Bibliography"/>
        <w:rPr>
          <w:rFonts w:eastAsiaTheme="minorHAnsi"/>
          <w:lang w:val="en-GB"/>
        </w:rPr>
      </w:pPr>
      <w:proofErr w:type="spellStart"/>
      <w:r w:rsidRPr="00DA1393">
        <w:rPr>
          <w:rFonts w:eastAsiaTheme="minorHAnsi"/>
          <w:lang w:val="en-GB"/>
        </w:rPr>
        <w:t>Laigner</w:t>
      </w:r>
      <w:proofErr w:type="spellEnd"/>
      <w:r w:rsidRPr="00DA1393">
        <w:rPr>
          <w:rFonts w:eastAsiaTheme="minorHAnsi"/>
          <w:lang w:val="en-GB"/>
        </w:rPr>
        <w:t xml:space="preserve">, R. </w:t>
      </w:r>
      <w:r w:rsidRPr="00DA1393">
        <w:rPr>
          <w:rFonts w:eastAsiaTheme="minorHAnsi"/>
          <w:i/>
          <w:iCs/>
          <w:lang w:val="en-GB"/>
        </w:rPr>
        <w:t>et al.</w:t>
      </w:r>
      <w:r w:rsidRPr="00DA1393">
        <w:rPr>
          <w:rFonts w:eastAsiaTheme="minorHAnsi"/>
          <w:lang w:val="en-GB"/>
        </w:rPr>
        <w:t xml:space="preserve"> (2024) “An Empirical Study on Challenges of Event Management in Microservice Architectures.” </w:t>
      </w:r>
      <w:proofErr w:type="spellStart"/>
      <w:r w:rsidRPr="00DA1393">
        <w:rPr>
          <w:rFonts w:eastAsiaTheme="minorHAnsi"/>
          <w:lang w:val="en-GB"/>
        </w:rPr>
        <w:t>arXiv</w:t>
      </w:r>
      <w:proofErr w:type="spellEnd"/>
      <w:r w:rsidRPr="00DA1393">
        <w:rPr>
          <w:rFonts w:eastAsiaTheme="minorHAnsi"/>
          <w:lang w:val="en-GB"/>
        </w:rPr>
        <w:t>. Available at: https://doi.org/10.48550/arXiv.2408.00440.</w:t>
      </w:r>
    </w:p>
    <w:p w14:paraId="4716BB18" w14:textId="77777777" w:rsidR="00DA1393" w:rsidRPr="00DA1393" w:rsidRDefault="00DA1393" w:rsidP="00DA1393">
      <w:pPr>
        <w:pStyle w:val="Bibliography"/>
        <w:rPr>
          <w:rFonts w:eastAsiaTheme="minorHAnsi"/>
          <w:lang w:val="en-GB"/>
        </w:rPr>
      </w:pPr>
      <w:r w:rsidRPr="00DA1393">
        <w:rPr>
          <w:rFonts w:eastAsiaTheme="minorHAnsi"/>
          <w:lang w:val="en-GB"/>
        </w:rPr>
        <w:t xml:space="preserve">Liu, G. </w:t>
      </w:r>
      <w:r w:rsidRPr="00DA1393">
        <w:rPr>
          <w:rFonts w:eastAsiaTheme="minorHAnsi"/>
          <w:i/>
          <w:iCs/>
          <w:lang w:val="en-GB"/>
        </w:rPr>
        <w:t>et al.</w:t>
      </w:r>
      <w:r w:rsidRPr="00DA1393">
        <w:rPr>
          <w:rFonts w:eastAsiaTheme="minorHAnsi"/>
          <w:lang w:val="en-GB"/>
        </w:rPr>
        <w:t xml:space="preserve"> (2020) “Microservices: architecture, container, and challenges,” </w:t>
      </w:r>
      <w:r w:rsidRPr="00DA1393">
        <w:rPr>
          <w:rFonts w:eastAsiaTheme="minorHAnsi"/>
          <w:i/>
          <w:iCs/>
          <w:lang w:val="en-GB"/>
        </w:rPr>
        <w:t>2020 IEEE 20th International Conference on Software Quality, Reliability and Security Companion (QRS-C)</w:t>
      </w:r>
      <w:r w:rsidRPr="00DA1393">
        <w:rPr>
          <w:rFonts w:eastAsiaTheme="minorHAnsi"/>
          <w:lang w:val="en-GB"/>
        </w:rPr>
        <w:t xml:space="preserve">. </w:t>
      </w:r>
      <w:r w:rsidRPr="00DA1393">
        <w:rPr>
          <w:rFonts w:eastAsiaTheme="minorHAnsi"/>
          <w:i/>
          <w:iCs/>
          <w:lang w:val="en-GB"/>
        </w:rPr>
        <w:t>2020 IEEE 20th International Conference on Software Quality, Reliability and Security Companion (QRS-C)</w:t>
      </w:r>
      <w:r w:rsidRPr="00DA1393">
        <w:rPr>
          <w:rFonts w:eastAsiaTheme="minorHAnsi"/>
          <w:lang w:val="en-GB"/>
        </w:rPr>
        <w:t>, Macau, China: IEEE, pp. 629–635. Available at: https://doi.org/10.1109/QRS-C51114.2020.00107.</w:t>
      </w:r>
    </w:p>
    <w:p w14:paraId="4E1457F7" w14:textId="77777777" w:rsidR="00DA1393" w:rsidRPr="00DA1393" w:rsidRDefault="00DA1393" w:rsidP="00DA1393">
      <w:pPr>
        <w:pStyle w:val="Bibliography"/>
        <w:rPr>
          <w:rFonts w:eastAsiaTheme="minorHAnsi"/>
          <w:lang w:val="en-GB"/>
        </w:rPr>
      </w:pPr>
      <w:proofErr w:type="spellStart"/>
      <w:r w:rsidRPr="00DA1393">
        <w:rPr>
          <w:rFonts w:eastAsiaTheme="minorHAnsi"/>
          <w:lang w:val="en-GB"/>
        </w:rPr>
        <w:t>Macías</w:t>
      </w:r>
      <w:proofErr w:type="spellEnd"/>
      <w:r w:rsidRPr="00DA1393">
        <w:rPr>
          <w:rFonts w:eastAsiaTheme="minorHAnsi"/>
          <w:lang w:val="en-GB"/>
        </w:rPr>
        <w:t xml:space="preserve">, A. </w:t>
      </w:r>
      <w:r w:rsidRPr="00DA1393">
        <w:rPr>
          <w:rFonts w:eastAsiaTheme="minorHAnsi"/>
          <w:i/>
          <w:iCs/>
          <w:lang w:val="en-GB"/>
        </w:rPr>
        <w:t>et al.</w:t>
      </w:r>
      <w:r w:rsidRPr="00DA1393">
        <w:rPr>
          <w:rFonts w:eastAsiaTheme="minorHAnsi"/>
          <w:lang w:val="en-GB"/>
        </w:rPr>
        <w:t xml:space="preserve"> (2023) “Architecting Digital Twins Using a Domain-Driven Design-Based Approach*,” </w:t>
      </w:r>
      <w:r w:rsidRPr="00DA1393">
        <w:rPr>
          <w:rFonts w:eastAsiaTheme="minorHAnsi"/>
          <w:i/>
          <w:iCs/>
          <w:lang w:val="en-GB"/>
        </w:rPr>
        <w:t>2023 IEEE 20th International Conference on Software Architecture (ICSA)</w:t>
      </w:r>
      <w:r w:rsidRPr="00DA1393">
        <w:rPr>
          <w:rFonts w:eastAsiaTheme="minorHAnsi"/>
          <w:lang w:val="en-GB"/>
        </w:rPr>
        <w:t xml:space="preserve">. </w:t>
      </w:r>
      <w:r w:rsidRPr="00DA1393">
        <w:rPr>
          <w:rFonts w:eastAsiaTheme="minorHAnsi"/>
          <w:i/>
          <w:iCs/>
          <w:lang w:val="en-GB"/>
        </w:rPr>
        <w:t>2023 IEEE 20th International Conference on Software Architecture (ICSA)</w:t>
      </w:r>
      <w:r w:rsidRPr="00DA1393">
        <w:rPr>
          <w:rFonts w:eastAsiaTheme="minorHAnsi"/>
          <w:lang w:val="en-GB"/>
        </w:rPr>
        <w:t>, L’Aquila, Italy: IEEE, pp. 153–163. Available at: https://doi.org/10.1109/ICSA56044.2023.00022.</w:t>
      </w:r>
    </w:p>
    <w:p w14:paraId="7D7F8D2C" w14:textId="77777777" w:rsidR="00DA1393" w:rsidRPr="00DA1393" w:rsidRDefault="00DA1393" w:rsidP="00DA1393">
      <w:pPr>
        <w:pStyle w:val="Bibliography"/>
        <w:rPr>
          <w:rFonts w:eastAsiaTheme="minorHAnsi"/>
          <w:lang w:val="en-GB"/>
        </w:rPr>
      </w:pPr>
      <w:r w:rsidRPr="00DA1393">
        <w:rPr>
          <w:rFonts w:eastAsiaTheme="minorHAnsi"/>
          <w:lang w:val="en-GB"/>
        </w:rPr>
        <w:t xml:space="preserve">Mahapatra, C. </w:t>
      </w:r>
      <w:r w:rsidRPr="00DA1393">
        <w:rPr>
          <w:rFonts w:eastAsiaTheme="minorHAnsi"/>
          <w:i/>
          <w:iCs/>
          <w:lang w:val="en-GB"/>
        </w:rPr>
        <w:t>et al.</w:t>
      </w:r>
      <w:r w:rsidRPr="00DA1393">
        <w:rPr>
          <w:rFonts w:eastAsiaTheme="minorHAnsi"/>
          <w:lang w:val="en-GB"/>
        </w:rPr>
        <w:t xml:space="preserve"> (2026) “Emerging Challenges in Cloud Computing: Addressing Security and Management Concerns,” </w:t>
      </w:r>
      <w:r w:rsidRPr="00DA1393">
        <w:rPr>
          <w:rFonts w:eastAsiaTheme="minorHAnsi"/>
          <w:i/>
          <w:iCs/>
          <w:lang w:val="en-GB"/>
        </w:rPr>
        <w:t>2026 International Conference on Intelligent Computing, Networks, and Security (IC-ICNS)</w:t>
      </w:r>
      <w:r w:rsidRPr="00DA1393">
        <w:rPr>
          <w:rFonts w:eastAsiaTheme="minorHAnsi"/>
          <w:lang w:val="en-GB"/>
        </w:rPr>
        <w:t xml:space="preserve">. </w:t>
      </w:r>
      <w:r w:rsidRPr="00DA1393">
        <w:rPr>
          <w:rFonts w:eastAsiaTheme="minorHAnsi"/>
          <w:i/>
          <w:iCs/>
          <w:lang w:val="en-GB"/>
        </w:rPr>
        <w:t>2026 International Conference on Intelligent Computing, Networks, and Security (IC-ICNS)</w:t>
      </w:r>
      <w:r w:rsidRPr="00DA1393">
        <w:rPr>
          <w:rFonts w:eastAsiaTheme="minorHAnsi"/>
          <w:lang w:val="en-GB"/>
        </w:rPr>
        <w:t>, Bhubaneswar, India: IEEE, pp. 1–5. Available at: https://doi.org/10.1109/IC-ICNS68863.2026.11537438.</w:t>
      </w:r>
    </w:p>
    <w:p w14:paraId="2157C726" w14:textId="77777777" w:rsidR="00DA1393" w:rsidRPr="00DA1393" w:rsidRDefault="00DA1393" w:rsidP="00DA1393">
      <w:pPr>
        <w:pStyle w:val="Bibliography"/>
        <w:rPr>
          <w:rFonts w:eastAsiaTheme="minorHAnsi"/>
          <w:lang w:val="en-GB"/>
        </w:rPr>
      </w:pPr>
      <w:r w:rsidRPr="00DA1393">
        <w:rPr>
          <w:rFonts w:eastAsiaTheme="minorHAnsi"/>
          <w:lang w:val="en-GB"/>
        </w:rPr>
        <w:t xml:space="preserve">Maia, D., Correia, F. and Queiroz, P. (2024) “Configurational Patterns of Container Orchestration,” </w:t>
      </w:r>
      <w:r w:rsidRPr="00DA1393">
        <w:rPr>
          <w:rFonts w:eastAsiaTheme="minorHAnsi"/>
          <w:i/>
          <w:iCs/>
          <w:lang w:val="en-GB"/>
        </w:rPr>
        <w:t>Proceedings of the 29th European Conference on Pattern Languages of Programs, People, and Practices</w:t>
      </w:r>
      <w:r w:rsidRPr="00DA1393">
        <w:rPr>
          <w:rFonts w:eastAsiaTheme="minorHAnsi"/>
          <w:lang w:val="en-GB"/>
        </w:rPr>
        <w:t xml:space="preserve">. </w:t>
      </w:r>
      <w:proofErr w:type="spellStart"/>
      <w:r w:rsidRPr="00DA1393">
        <w:rPr>
          <w:rFonts w:eastAsiaTheme="minorHAnsi"/>
          <w:i/>
          <w:iCs/>
          <w:lang w:val="en-GB"/>
        </w:rPr>
        <w:t>EuroPLoP</w:t>
      </w:r>
      <w:proofErr w:type="spellEnd"/>
      <w:r w:rsidRPr="00DA1393">
        <w:rPr>
          <w:rFonts w:eastAsiaTheme="minorHAnsi"/>
          <w:i/>
          <w:iCs/>
          <w:lang w:val="en-GB"/>
        </w:rPr>
        <w:t xml:space="preserve"> 2024: 29th European Conference on Pattern Languages of Programs, People, and Practices</w:t>
      </w:r>
      <w:r w:rsidRPr="00DA1393">
        <w:rPr>
          <w:rFonts w:eastAsiaTheme="minorHAnsi"/>
          <w:lang w:val="en-GB"/>
        </w:rPr>
        <w:t xml:space="preserve">, </w:t>
      </w:r>
      <w:proofErr w:type="spellStart"/>
      <w:r w:rsidRPr="00DA1393">
        <w:rPr>
          <w:rFonts w:eastAsiaTheme="minorHAnsi"/>
          <w:lang w:val="en-GB"/>
        </w:rPr>
        <w:t>Irsee</w:t>
      </w:r>
      <w:proofErr w:type="spellEnd"/>
      <w:r w:rsidRPr="00DA1393">
        <w:rPr>
          <w:rFonts w:eastAsiaTheme="minorHAnsi"/>
          <w:lang w:val="en-GB"/>
        </w:rPr>
        <w:t xml:space="preserve"> Germany: ACM, pp. 1–11. Available at: https://doi.org/10.1145/3698322.3698342.</w:t>
      </w:r>
    </w:p>
    <w:p w14:paraId="3F7FC184" w14:textId="77777777" w:rsidR="00DA1393" w:rsidRPr="00DA1393" w:rsidRDefault="00DA1393" w:rsidP="00DA1393">
      <w:pPr>
        <w:pStyle w:val="Bibliography"/>
        <w:rPr>
          <w:rFonts w:eastAsiaTheme="minorHAnsi"/>
          <w:lang w:val="en-GB"/>
        </w:rPr>
      </w:pPr>
      <w:r w:rsidRPr="00DA1393">
        <w:rPr>
          <w:rFonts w:eastAsiaTheme="minorHAnsi"/>
          <w:lang w:val="en-GB"/>
        </w:rPr>
        <w:t xml:space="preserve">McIlroy, M.D., Pinson, E.N. and Tague, B.A. (1978) “UNIX Time-Sharing System: Foreword,” </w:t>
      </w:r>
      <w:r w:rsidRPr="00DA1393">
        <w:rPr>
          <w:rFonts w:eastAsiaTheme="minorHAnsi"/>
          <w:i/>
          <w:iCs/>
          <w:lang w:val="en-GB"/>
        </w:rPr>
        <w:t>Bell System Technical Journal</w:t>
      </w:r>
      <w:r w:rsidRPr="00DA1393">
        <w:rPr>
          <w:rFonts w:eastAsiaTheme="minorHAnsi"/>
          <w:lang w:val="en-GB"/>
        </w:rPr>
        <w:t>, 57(6), pp. 1899–1904. Available at: https://doi.org/10.1002/j.1538-7305.1978.tb02135.x.</w:t>
      </w:r>
    </w:p>
    <w:p w14:paraId="232FAE16" w14:textId="77777777" w:rsidR="00DA1393" w:rsidRPr="00DA1393" w:rsidRDefault="00DA1393" w:rsidP="00DA1393">
      <w:pPr>
        <w:pStyle w:val="Bibliography"/>
        <w:rPr>
          <w:rFonts w:eastAsiaTheme="minorHAnsi"/>
          <w:lang w:val="en-GB"/>
        </w:rPr>
      </w:pPr>
      <w:r w:rsidRPr="00DA1393">
        <w:rPr>
          <w:rFonts w:eastAsiaTheme="minorHAnsi"/>
          <w:lang w:val="en-GB"/>
        </w:rPr>
        <w:t>Microsoft (2026a) “Cluster management pricing tiers for Azure Kubernetes Service (AKS).” Available at: https://learn.microsoft.com/en-us/azure/aks/free-standard-pricing-tiers.</w:t>
      </w:r>
    </w:p>
    <w:p w14:paraId="77364041" w14:textId="77777777" w:rsidR="00DA1393" w:rsidRPr="00DA1393" w:rsidRDefault="00DA1393" w:rsidP="00DA1393">
      <w:pPr>
        <w:pStyle w:val="Bibliography"/>
        <w:rPr>
          <w:rFonts w:eastAsiaTheme="minorHAnsi"/>
          <w:lang w:val="en-GB"/>
        </w:rPr>
      </w:pPr>
      <w:r w:rsidRPr="00DA1393">
        <w:rPr>
          <w:rFonts w:eastAsiaTheme="minorHAnsi"/>
          <w:lang w:val="en-GB"/>
        </w:rPr>
        <w:t>Microsoft (2026b) “Configure availability zones in Azure Kubernetes Service (AKS).” Available at: https://learn.microsoft.com/en-us/azure/aks/reliability-availability-zones-configure?pivots=azure-cli.</w:t>
      </w:r>
    </w:p>
    <w:p w14:paraId="774BFBA4" w14:textId="77777777" w:rsidR="00DA1393" w:rsidRPr="00DA1393" w:rsidRDefault="00DA1393" w:rsidP="00DA1393">
      <w:pPr>
        <w:pStyle w:val="Bibliography"/>
        <w:rPr>
          <w:rFonts w:eastAsiaTheme="minorHAnsi"/>
          <w:lang w:val="en-GB"/>
        </w:rPr>
      </w:pPr>
      <w:r w:rsidRPr="00DA1393">
        <w:rPr>
          <w:rFonts w:eastAsiaTheme="minorHAnsi"/>
          <w:lang w:val="en-GB"/>
        </w:rPr>
        <w:t>Microsoft (2026c) “Strangler Fig pattern.” Available at: https://learn.microsoft.com/en-us/azure/architecture/patterns/strangler-fig.</w:t>
      </w:r>
    </w:p>
    <w:p w14:paraId="3901B080" w14:textId="77777777" w:rsidR="00DA1393" w:rsidRPr="00DA1393" w:rsidRDefault="00DA1393" w:rsidP="00DA1393">
      <w:pPr>
        <w:pStyle w:val="Bibliography"/>
        <w:rPr>
          <w:rFonts w:eastAsiaTheme="minorHAnsi"/>
          <w:lang w:val="en-GB"/>
        </w:rPr>
      </w:pPr>
      <w:r w:rsidRPr="00DA1393">
        <w:rPr>
          <w:rFonts w:eastAsiaTheme="minorHAnsi"/>
          <w:lang w:val="en-GB"/>
        </w:rPr>
        <w:t>Microsoft (2026d) “What are availability zones?” Available at: https://learn.microsoft.com/en-us/azure/reliability/availability-zones-overview?tabs=azure-cli.</w:t>
      </w:r>
    </w:p>
    <w:p w14:paraId="10DCE3F6" w14:textId="77777777" w:rsidR="00DA1393" w:rsidRPr="00DA1393" w:rsidRDefault="00DA1393" w:rsidP="00DA1393">
      <w:pPr>
        <w:pStyle w:val="Bibliography"/>
        <w:rPr>
          <w:rFonts w:eastAsiaTheme="minorHAnsi"/>
          <w:lang w:val="en-GB"/>
        </w:rPr>
      </w:pPr>
      <w:r w:rsidRPr="00DA1393">
        <w:rPr>
          <w:rFonts w:eastAsiaTheme="minorHAnsi"/>
          <w:lang w:val="en-GB"/>
        </w:rPr>
        <w:lastRenderedPageBreak/>
        <w:t>Microsoft (2026e) “What are Azure regions?” Available at: https://learn.microsoft.com/en-us/azure/reliability/regions-overview.</w:t>
      </w:r>
    </w:p>
    <w:p w14:paraId="05221675" w14:textId="77777777" w:rsidR="00DA1393" w:rsidRPr="00DA1393" w:rsidRDefault="00DA1393" w:rsidP="00DA1393">
      <w:pPr>
        <w:pStyle w:val="Bibliography"/>
        <w:rPr>
          <w:rFonts w:eastAsiaTheme="minorHAnsi"/>
          <w:lang w:val="en-GB"/>
        </w:rPr>
      </w:pPr>
      <w:r w:rsidRPr="00DA1393">
        <w:rPr>
          <w:rFonts w:eastAsiaTheme="minorHAnsi"/>
          <w:lang w:val="en-GB"/>
        </w:rPr>
        <w:t xml:space="preserve">Mishra, R. </w:t>
      </w:r>
      <w:r w:rsidRPr="00DA1393">
        <w:rPr>
          <w:rFonts w:eastAsiaTheme="minorHAnsi"/>
          <w:i/>
          <w:iCs/>
          <w:lang w:val="en-GB"/>
        </w:rPr>
        <w:t>et al.</w:t>
      </w:r>
      <w:r w:rsidRPr="00DA1393">
        <w:rPr>
          <w:rFonts w:eastAsiaTheme="minorHAnsi"/>
          <w:lang w:val="en-GB"/>
        </w:rPr>
        <w:t xml:space="preserve"> (2022) “Transition from Monolithic to Microservices Architecture: Need and proposed pipeline,” </w:t>
      </w:r>
      <w:r w:rsidRPr="00DA1393">
        <w:rPr>
          <w:rFonts w:eastAsiaTheme="minorHAnsi"/>
          <w:i/>
          <w:iCs/>
          <w:lang w:val="en-GB"/>
        </w:rPr>
        <w:t>2022 International Conference on Futuristic Technologies (INCOFT)</w:t>
      </w:r>
      <w:r w:rsidRPr="00DA1393">
        <w:rPr>
          <w:rFonts w:eastAsiaTheme="minorHAnsi"/>
          <w:lang w:val="en-GB"/>
        </w:rPr>
        <w:t xml:space="preserve">. </w:t>
      </w:r>
      <w:r w:rsidRPr="00DA1393">
        <w:rPr>
          <w:rFonts w:eastAsiaTheme="minorHAnsi"/>
          <w:i/>
          <w:iCs/>
          <w:lang w:val="en-GB"/>
        </w:rPr>
        <w:t>2022 International Conference on Futuristic Technologies (INCOFT)</w:t>
      </w:r>
      <w:r w:rsidRPr="00DA1393">
        <w:rPr>
          <w:rFonts w:eastAsiaTheme="minorHAnsi"/>
          <w:lang w:val="en-GB"/>
        </w:rPr>
        <w:t>, Belgaum, India: IEEE, pp. 1–6. Available at: https://doi.org/10.1109/INCOFT55651.2022.10094556.</w:t>
      </w:r>
    </w:p>
    <w:p w14:paraId="07C441ED" w14:textId="77777777" w:rsidR="00DA1393" w:rsidRPr="00DA1393" w:rsidRDefault="00DA1393" w:rsidP="00DA1393">
      <w:pPr>
        <w:pStyle w:val="Bibliography"/>
        <w:rPr>
          <w:rFonts w:eastAsiaTheme="minorHAnsi"/>
          <w:lang w:val="en-GB"/>
        </w:rPr>
      </w:pPr>
      <w:r w:rsidRPr="00DA1393">
        <w:rPr>
          <w:rFonts w:eastAsiaTheme="minorHAnsi"/>
          <w:lang w:val="en-GB"/>
        </w:rPr>
        <w:t xml:space="preserve">Miyachi, C. (2021) “The Rise of Kubernetes,” </w:t>
      </w:r>
      <w:r w:rsidRPr="00DA1393">
        <w:rPr>
          <w:rFonts w:eastAsiaTheme="minorHAnsi"/>
          <w:i/>
          <w:iCs/>
          <w:lang w:val="en-GB"/>
        </w:rPr>
        <w:t>2021 Cloud Continuum</w:t>
      </w:r>
      <w:r w:rsidRPr="00DA1393">
        <w:rPr>
          <w:rFonts w:eastAsiaTheme="minorHAnsi"/>
          <w:lang w:val="en-GB"/>
        </w:rPr>
        <w:t xml:space="preserve">. </w:t>
      </w:r>
      <w:r w:rsidRPr="00DA1393">
        <w:rPr>
          <w:rFonts w:eastAsiaTheme="minorHAnsi"/>
          <w:i/>
          <w:iCs/>
          <w:lang w:val="en-GB"/>
        </w:rPr>
        <w:t>2021 Cloud Continuum</w:t>
      </w:r>
      <w:r w:rsidRPr="00DA1393">
        <w:rPr>
          <w:rFonts w:eastAsiaTheme="minorHAnsi"/>
          <w:lang w:val="en-GB"/>
        </w:rPr>
        <w:t>, Los Alamitos, CA, USA: IEEE, pp. 1–5. Available at: https://doi.org/10.1109/CloudContinuum54760.2021.00002.</w:t>
      </w:r>
    </w:p>
    <w:p w14:paraId="0F21D626" w14:textId="77777777" w:rsidR="00DA1393" w:rsidRPr="00DA1393" w:rsidRDefault="00DA1393" w:rsidP="00DA1393">
      <w:pPr>
        <w:pStyle w:val="Bibliography"/>
        <w:rPr>
          <w:rFonts w:eastAsiaTheme="minorHAnsi"/>
          <w:lang w:val="en-GB"/>
        </w:rPr>
      </w:pPr>
      <w:proofErr w:type="spellStart"/>
      <w:r w:rsidRPr="00DA1393">
        <w:rPr>
          <w:rFonts w:eastAsiaTheme="minorHAnsi"/>
          <w:lang w:val="en-GB"/>
        </w:rPr>
        <w:t>Myllynen</w:t>
      </w:r>
      <w:proofErr w:type="spellEnd"/>
      <w:r w:rsidRPr="00DA1393">
        <w:rPr>
          <w:rFonts w:eastAsiaTheme="minorHAnsi"/>
          <w:lang w:val="en-GB"/>
        </w:rPr>
        <w:t xml:space="preserve">, T. </w:t>
      </w:r>
      <w:r w:rsidRPr="00DA1393">
        <w:rPr>
          <w:rFonts w:eastAsiaTheme="minorHAnsi"/>
          <w:i/>
          <w:iCs/>
          <w:lang w:val="en-GB"/>
        </w:rPr>
        <w:t>et al.</w:t>
      </w:r>
      <w:r w:rsidRPr="00DA1393">
        <w:rPr>
          <w:rFonts w:eastAsiaTheme="minorHAnsi"/>
          <w:lang w:val="en-GB"/>
        </w:rPr>
        <w:t xml:space="preserve"> (2023) “Developing a Conceptual Model for Cross-Domain Microservices Using Event-Driven and Domain-Driven Design,” </w:t>
      </w:r>
      <w:r w:rsidRPr="00DA1393">
        <w:rPr>
          <w:rFonts w:eastAsiaTheme="minorHAnsi"/>
          <w:i/>
          <w:iCs/>
          <w:lang w:val="en-GB"/>
        </w:rPr>
        <w:t>International Journal of Multidisciplinary Research and Growth Evaluation</w:t>
      </w:r>
      <w:r w:rsidRPr="00DA1393">
        <w:rPr>
          <w:rFonts w:eastAsiaTheme="minorHAnsi"/>
          <w:lang w:val="en-GB"/>
        </w:rPr>
        <w:t>, 4(1), pp. 635–638. Available at: https://doi.org/10.54660/.IJMRGE.2023.4.1.635-638.</w:t>
      </w:r>
    </w:p>
    <w:p w14:paraId="20213A5C" w14:textId="77777777" w:rsidR="00DA1393" w:rsidRPr="00DA1393" w:rsidRDefault="00DA1393" w:rsidP="00DA1393">
      <w:pPr>
        <w:pStyle w:val="Bibliography"/>
        <w:rPr>
          <w:rFonts w:eastAsiaTheme="minorHAnsi"/>
          <w:lang w:val="en-GB"/>
        </w:rPr>
      </w:pPr>
      <w:proofErr w:type="spellStart"/>
      <w:r w:rsidRPr="00DA1393">
        <w:rPr>
          <w:rFonts w:eastAsiaTheme="minorHAnsi"/>
          <w:lang w:val="en-GB"/>
        </w:rPr>
        <w:t>Nerella</w:t>
      </w:r>
      <w:proofErr w:type="spellEnd"/>
      <w:r w:rsidRPr="00DA1393">
        <w:rPr>
          <w:rFonts w:eastAsiaTheme="minorHAnsi"/>
          <w:lang w:val="en-GB"/>
        </w:rPr>
        <w:t xml:space="preserve">, H., Sai </w:t>
      </w:r>
      <w:proofErr w:type="spellStart"/>
      <w:r w:rsidRPr="00DA1393">
        <w:rPr>
          <w:rFonts w:eastAsiaTheme="minorHAnsi"/>
          <w:lang w:val="en-GB"/>
        </w:rPr>
        <w:t>Puvvada</w:t>
      </w:r>
      <w:proofErr w:type="spellEnd"/>
      <w:r w:rsidRPr="00DA1393">
        <w:rPr>
          <w:rFonts w:eastAsiaTheme="minorHAnsi"/>
          <w:lang w:val="en-GB"/>
        </w:rPr>
        <w:t xml:space="preserve">, P. and Borra, P. (2025) “Framework for Kubernetes High Availability and Resilience in Public Cloud,” </w:t>
      </w:r>
      <w:r w:rsidRPr="00DA1393">
        <w:rPr>
          <w:rFonts w:eastAsiaTheme="minorHAnsi"/>
          <w:i/>
          <w:iCs/>
          <w:lang w:val="en-GB"/>
        </w:rPr>
        <w:t>International Journal of Science and Research (IJSR)</w:t>
      </w:r>
      <w:r w:rsidRPr="00DA1393">
        <w:rPr>
          <w:rFonts w:eastAsiaTheme="minorHAnsi"/>
          <w:lang w:val="en-GB"/>
        </w:rPr>
        <w:t>, 14(3), pp. 1705–1709. Available at: https://doi.org/10.21275/SR250313194616.</w:t>
      </w:r>
    </w:p>
    <w:p w14:paraId="35C8AAFF" w14:textId="77777777" w:rsidR="00DA1393" w:rsidRPr="00DA1393" w:rsidRDefault="00DA1393" w:rsidP="00DA1393">
      <w:pPr>
        <w:pStyle w:val="Bibliography"/>
        <w:rPr>
          <w:rFonts w:eastAsiaTheme="minorHAnsi"/>
          <w:lang w:val="en-GB"/>
        </w:rPr>
      </w:pPr>
      <w:proofErr w:type="spellStart"/>
      <w:r w:rsidRPr="00DA1393">
        <w:rPr>
          <w:rFonts w:eastAsiaTheme="minorHAnsi"/>
          <w:lang w:val="en-GB"/>
        </w:rPr>
        <w:t>Otsetova</w:t>
      </w:r>
      <w:proofErr w:type="spellEnd"/>
      <w:r w:rsidRPr="00DA1393">
        <w:rPr>
          <w:rFonts w:eastAsiaTheme="minorHAnsi"/>
          <w:lang w:val="en-GB"/>
        </w:rPr>
        <w:t xml:space="preserve">, A. (2019) “Postal Sector Transformation in Digital Economy,” </w:t>
      </w:r>
      <w:r w:rsidRPr="00DA1393">
        <w:rPr>
          <w:rFonts w:eastAsiaTheme="minorHAnsi"/>
          <w:i/>
          <w:iCs/>
          <w:lang w:val="en-GB"/>
        </w:rPr>
        <w:t>International Journal</w:t>
      </w:r>
      <w:r w:rsidRPr="00DA1393">
        <w:rPr>
          <w:rFonts w:eastAsiaTheme="minorHAnsi"/>
          <w:lang w:val="en-GB"/>
        </w:rPr>
        <w:t>, 8(2).</w:t>
      </w:r>
    </w:p>
    <w:p w14:paraId="6E54CEBA" w14:textId="77777777" w:rsidR="00DA1393" w:rsidRPr="00DA1393" w:rsidRDefault="00DA1393" w:rsidP="00DA1393">
      <w:pPr>
        <w:pStyle w:val="Bibliography"/>
        <w:rPr>
          <w:rFonts w:eastAsiaTheme="minorHAnsi"/>
          <w:lang w:val="en-GB"/>
        </w:rPr>
      </w:pPr>
      <w:proofErr w:type="spellStart"/>
      <w:r w:rsidRPr="00DA1393">
        <w:rPr>
          <w:rFonts w:eastAsiaTheme="minorHAnsi"/>
          <w:lang w:val="en-GB"/>
        </w:rPr>
        <w:t>Oumoussa</w:t>
      </w:r>
      <w:proofErr w:type="spellEnd"/>
      <w:r w:rsidRPr="00DA1393">
        <w:rPr>
          <w:rFonts w:eastAsiaTheme="minorHAnsi"/>
          <w:lang w:val="en-GB"/>
        </w:rPr>
        <w:t xml:space="preserve">, I. and </w:t>
      </w:r>
      <w:proofErr w:type="spellStart"/>
      <w:r w:rsidRPr="00DA1393">
        <w:rPr>
          <w:rFonts w:eastAsiaTheme="minorHAnsi"/>
          <w:lang w:val="en-GB"/>
        </w:rPr>
        <w:t>Saidi</w:t>
      </w:r>
      <w:proofErr w:type="spellEnd"/>
      <w:r w:rsidRPr="00DA1393">
        <w:rPr>
          <w:rFonts w:eastAsiaTheme="minorHAnsi"/>
          <w:lang w:val="en-GB"/>
        </w:rPr>
        <w:t xml:space="preserve">, R. (2024) “Evolution of Microservices Identification in Monolith Decomposition: A Systematic Review,” </w:t>
      </w:r>
      <w:r w:rsidRPr="00DA1393">
        <w:rPr>
          <w:rFonts w:eastAsiaTheme="minorHAnsi"/>
          <w:i/>
          <w:iCs/>
          <w:lang w:val="en-GB"/>
        </w:rPr>
        <w:t>IEEE Access</w:t>
      </w:r>
      <w:r w:rsidRPr="00DA1393">
        <w:rPr>
          <w:rFonts w:eastAsiaTheme="minorHAnsi"/>
          <w:lang w:val="en-GB"/>
        </w:rPr>
        <w:t>, 12, pp. 23389–23405. Available at: https://doi.org/10.1109/ACCESS.2024.3365079.</w:t>
      </w:r>
    </w:p>
    <w:p w14:paraId="468BAA75" w14:textId="77777777" w:rsidR="00DA1393" w:rsidRPr="00DA1393" w:rsidRDefault="00DA1393" w:rsidP="00DA1393">
      <w:pPr>
        <w:pStyle w:val="Bibliography"/>
        <w:rPr>
          <w:rFonts w:eastAsiaTheme="minorHAnsi"/>
          <w:lang w:val="en-GB"/>
        </w:rPr>
      </w:pPr>
      <w:proofErr w:type="spellStart"/>
      <w:r w:rsidRPr="00DA1393">
        <w:rPr>
          <w:rFonts w:eastAsiaTheme="minorHAnsi"/>
          <w:lang w:val="en-GB"/>
        </w:rPr>
        <w:t>Pallempati</w:t>
      </w:r>
      <w:proofErr w:type="spellEnd"/>
      <w:r w:rsidRPr="00DA1393">
        <w:rPr>
          <w:rFonts w:eastAsiaTheme="minorHAnsi"/>
          <w:lang w:val="en-GB"/>
        </w:rPr>
        <w:t xml:space="preserve">, I., Lakshmi, D.V. and Das, M.S. (2024) “Handwritten Character Recognition and Vehicle Number Recognition using OCR Method,” </w:t>
      </w:r>
      <w:r w:rsidRPr="00DA1393">
        <w:rPr>
          <w:rFonts w:eastAsiaTheme="minorHAnsi"/>
          <w:i/>
          <w:iCs/>
          <w:lang w:val="en-GB"/>
        </w:rPr>
        <w:t>2024 Third International Conference on Trends in Electrical, Electronics, and Computer Engineering (TEECCON)</w:t>
      </w:r>
      <w:r w:rsidRPr="00DA1393">
        <w:rPr>
          <w:rFonts w:eastAsiaTheme="minorHAnsi"/>
          <w:lang w:val="en-GB"/>
        </w:rPr>
        <w:t xml:space="preserve">. </w:t>
      </w:r>
      <w:r w:rsidRPr="00DA1393">
        <w:rPr>
          <w:rFonts w:eastAsiaTheme="minorHAnsi"/>
          <w:i/>
          <w:iCs/>
          <w:lang w:val="en-GB"/>
        </w:rPr>
        <w:t>2024 Third International Conference on Trends in Electrical, Electronics, and Computer Engineering (TEECCON)</w:t>
      </w:r>
      <w:r w:rsidRPr="00DA1393">
        <w:rPr>
          <w:rFonts w:eastAsiaTheme="minorHAnsi"/>
          <w:lang w:val="en-GB"/>
        </w:rPr>
        <w:t>, Bangalore, India: IEEE, pp. 41–45. Available at: https://doi.org/10.1109/TEECCON64024.2024.10939189.</w:t>
      </w:r>
    </w:p>
    <w:p w14:paraId="77173220" w14:textId="77777777" w:rsidR="00DA1393" w:rsidRPr="00DA1393" w:rsidRDefault="00DA1393" w:rsidP="00DA1393">
      <w:pPr>
        <w:pStyle w:val="Bibliography"/>
        <w:rPr>
          <w:rFonts w:eastAsiaTheme="minorHAnsi"/>
          <w:lang w:val="en-GB"/>
        </w:rPr>
      </w:pPr>
      <w:r w:rsidRPr="00DA1393">
        <w:rPr>
          <w:rFonts w:eastAsiaTheme="minorHAnsi"/>
          <w:lang w:val="en-GB"/>
        </w:rPr>
        <w:t xml:space="preserve">Pan, H. </w:t>
      </w:r>
      <w:r w:rsidRPr="00DA1393">
        <w:rPr>
          <w:rFonts w:eastAsiaTheme="minorHAnsi"/>
          <w:i/>
          <w:iCs/>
          <w:lang w:val="en-GB"/>
        </w:rPr>
        <w:t>et al.</w:t>
      </w:r>
      <w:r w:rsidRPr="00DA1393">
        <w:rPr>
          <w:rFonts w:eastAsiaTheme="minorHAnsi"/>
          <w:lang w:val="en-GB"/>
        </w:rPr>
        <w:t xml:space="preserve"> (2024) “Octopus: Experiences with a Hybrid Event-Driven Architecture for Distributed Scientific Computing,” </w:t>
      </w:r>
      <w:r w:rsidRPr="00DA1393">
        <w:rPr>
          <w:rFonts w:eastAsiaTheme="minorHAnsi"/>
          <w:i/>
          <w:iCs/>
          <w:lang w:val="en-GB"/>
        </w:rPr>
        <w:t>SC24-W: Workshops of the International Conference for High Performance Computing, Networking, Storage and Analysis</w:t>
      </w:r>
      <w:r w:rsidRPr="00DA1393">
        <w:rPr>
          <w:rFonts w:eastAsiaTheme="minorHAnsi"/>
          <w:lang w:val="en-GB"/>
        </w:rPr>
        <w:t xml:space="preserve">. </w:t>
      </w:r>
      <w:r w:rsidRPr="00DA1393">
        <w:rPr>
          <w:rFonts w:eastAsiaTheme="minorHAnsi"/>
          <w:i/>
          <w:iCs/>
          <w:lang w:val="en-GB"/>
        </w:rPr>
        <w:t>SC24-W: Workshops of the International Conference for High Performance Computing, Networking, Storage and Analysis</w:t>
      </w:r>
      <w:r w:rsidRPr="00DA1393">
        <w:rPr>
          <w:rFonts w:eastAsiaTheme="minorHAnsi"/>
          <w:lang w:val="en-GB"/>
        </w:rPr>
        <w:t>, Atlanta, GA, USA: IEEE, pp. 496–507. Available at: https://doi.org/10.1109/SCW63240.2024.00071.</w:t>
      </w:r>
    </w:p>
    <w:p w14:paraId="4FEAFDD8" w14:textId="77777777" w:rsidR="00DA1393" w:rsidRPr="00DA1393" w:rsidRDefault="00DA1393" w:rsidP="00DA1393">
      <w:pPr>
        <w:pStyle w:val="Bibliography"/>
        <w:rPr>
          <w:rFonts w:eastAsiaTheme="minorHAnsi"/>
          <w:lang w:val="en-GB"/>
        </w:rPr>
      </w:pPr>
      <w:proofErr w:type="spellStart"/>
      <w:r w:rsidRPr="00DA1393">
        <w:rPr>
          <w:rFonts w:eastAsiaTheme="minorHAnsi"/>
          <w:lang w:val="en-GB"/>
        </w:rPr>
        <w:t>Platunina</w:t>
      </w:r>
      <w:proofErr w:type="spellEnd"/>
      <w:r w:rsidRPr="00DA1393">
        <w:rPr>
          <w:rFonts w:eastAsiaTheme="minorHAnsi"/>
          <w:lang w:val="en-GB"/>
        </w:rPr>
        <w:t xml:space="preserve">, G.P. </w:t>
      </w:r>
      <w:r w:rsidRPr="00DA1393">
        <w:rPr>
          <w:rFonts w:eastAsiaTheme="minorHAnsi"/>
          <w:i/>
          <w:iCs/>
          <w:lang w:val="en-GB"/>
        </w:rPr>
        <w:t>et al.</w:t>
      </w:r>
      <w:r w:rsidRPr="00DA1393">
        <w:rPr>
          <w:rFonts w:eastAsiaTheme="minorHAnsi"/>
          <w:lang w:val="en-GB"/>
        </w:rPr>
        <w:t xml:space="preserve"> (2025) “Technological controlling: digital transformation of management decisions,” </w:t>
      </w:r>
      <w:r w:rsidRPr="00DA1393">
        <w:rPr>
          <w:rFonts w:eastAsiaTheme="minorHAnsi"/>
          <w:i/>
          <w:iCs/>
          <w:lang w:val="en-GB"/>
        </w:rPr>
        <w:t>2025 International Conference on Engineering Management of Communication and Technology (EMCTECH)</w:t>
      </w:r>
      <w:r w:rsidRPr="00DA1393">
        <w:rPr>
          <w:rFonts w:eastAsiaTheme="minorHAnsi"/>
          <w:lang w:val="en-GB"/>
        </w:rPr>
        <w:t xml:space="preserve">. </w:t>
      </w:r>
      <w:r w:rsidRPr="00DA1393">
        <w:rPr>
          <w:rFonts w:eastAsiaTheme="minorHAnsi"/>
          <w:i/>
          <w:iCs/>
          <w:lang w:val="en-GB"/>
        </w:rPr>
        <w:t>2025 International Conference on Engineering Management of Communication and Technology (EMCTECH)</w:t>
      </w:r>
      <w:r w:rsidRPr="00DA1393">
        <w:rPr>
          <w:rFonts w:eastAsiaTheme="minorHAnsi"/>
          <w:lang w:val="en-GB"/>
        </w:rPr>
        <w:t>, Vienna, Austria: IEEE, pp. 1–5. Available at: https://doi.org/10.1109/EMCTECH65814.2025.11220558.</w:t>
      </w:r>
    </w:p>
    <w:p w14:paraId="05192A01" w14:textId="77777777" w:rsidR="00DA1393" w:rsidRPr="00DA1393" w:rsidRDefault="00DA1393" w:rsidP="00DA1393">
      <w:pPr>
        <w:pStyle w:val="Bibliography"/>
        <w:rPr>
          <w:rFonts w:eastAsiaTheme="minorHAnsi"/>
          <w:lang w:val="en-GB"/>
        </w:rPr>
      </w:pPr>
      <w:proofErr w:type="spellStart"/>
      <w:r w:rsidRPr="00DA1393">
        <w:rPr>
          <w:rFonts w:eastAsiaTheme="minorHAnsi"/>
          <w:lang w:val="en-GB"/>
        </w:rPr>
        <w:lastRenderedPageBreak/>
        <w:t>Pourmajidi</w:t>
      </w:r>
      <w:proofErr w:type="spellEnd"/>
      <w:r w:rsidRPr="00DA1393">
        <w:rPr>
          <w:rFonts w:eastAsiaTheme="minorHAnsi"/>
          <w:lang w:val="en-GB"/>
        </w:rPr>
        <w:t xml:space="preserve">, W. </w:t>
      </w:r>
      <w:r w:rsidRPr="00DA1393">
        <w:rPr>
          <w:rFonts w:eastAsiaTheme="minorHAnsi"/>
          <w:i/>
          <w:iCs/>
          <w:lang w:val="en-GB"/>
        </w:rPr>
        <w:t>et al.</w:t>
      </w:r>
      <w:r w:rsidRPr="00DA1393">
        <w:rPr>
          <w:rFonts w:eastAsiaTheme="minorHAnsi"/>
          <w:lang w:val="en-GB"/>
        </w:rPr>
        <w:t xml:space="preserve"> (2025) “A Reference Architecture for Governance of Cloud Native Applications,” </w:t>
      </w:r>
      <w:r w:rsidRPr="00DA1393">
        <w:rPr>
          <w:rFonts w:eastAsiaTheme="minorHAnsi"/>
          <w:i/>
          <w:iCs/>
          <w:lang w:val="en-GB"/>
        </w:rPr>
        <w:t>IEEE Transactions on Cloud Computing</w:t>
      </w:r>
      <w:r w:rsidRPr="00DA1393">
        <w:rPr>
          <w:rFonts w:eastAsiaTheme="minorHAnsi"/>
          <w:lang w:val="en-GB"/>
        </w:rPr>
        <w:t>, 13(3), pp. 935–952. Available at: https://doi.org/10.1109/TCC.2025.3578557.</w:t>
      </w:r>
    </w:p>
    <w:p w14:paraId="316D165F" w14:textId="77777777" w:rsidR="00DA1393" w:rsidRPr="00DA1393" w:rsidRDefault="00DA1393" w:rsidP="00DA1393">
      <w:pPr>
        <w:pStyle w:val="Bibliography"/>
        <w:rPr>
          <w:rFonts w:eastAsiaTheme="minorHAnsi"/>
          <w:lang w:val="en-GB"/>
        </w:rPr>
      </w:pPr>
      <w:proofErr w:type="spellStart"/>
      <w:r w:rsidRPr="00DA1393">
        <w:rPr>
          <w:rFonts w:eastAsiaTheme="minorHAnsi"/>
          <w:lang w:val="en-GB"/>
        </w:rPr>
        <w:t>Prakasha</w:t>
      </w:r>
      <w:proofErr w:type="spellEnd"/>
      <w:r w:rsidRPr="00DA1393">
        <w:rPr>
          <w:rFonts w:eastAsiaTheme="minorHAnsi"/>
          <w:lang w:val="en-GB"/>
        </w:rPr>
        <w:t xml:space="preserve">, A. </w:t>
      </w:r>
      <w:r w:rsidRPr="00DA1393">
        <w:rPr>
          <w:rFonts w:eastAsiaTheme="minorHAnsi"/>
          <w:i/>
          <w:iCs/>
          <w:lang w:val="en-GB"/>
        </w:rPr>
        <w:t>et al.</w:t>
      </w:r>
      <w:r w:rsidRPr="00DA1393">
        <w:rPr>
          <w:rFonts w:eastAsiaTheme="minorHAnsi"/>
          <w:lang w:val="en-GB"/>
        </w:rPr>
        <w:t xml:space="preserve"> (2026) “Event Sourcing with Kafka Streams: A Comprehensive Benchmark Against CRUD for Financial Workloads,” </w:t>
      </w:r>
      <w:r w:rsidRPr="00DA1393">
        <w:rPr>
          <w:rFonts w:eastAsiaTheme="minorHAnsi"/>
          <w:i/>
          <w:iCs/>
          <w:lang w:val="en-GB"/>
        </w:rPr>
        <w:t xml:space="preserve">2026 18th International Conference on </w:t>
      </w:r>
      <w:proofErr w:type="spellStart"/>
      <w:r w:rsidRPr="00DA1393">
        <w:rPr>
          <w:rFonts w:eastAsiaTheme="minorHAnsi"/>
          <w:i/>
          <w:iCs/>
          <w:lang w:val="en-GB"/>
        </w:rPr>
        <w:t>COMmunication</w:t>
      </w:r>
      <w:proofErr w:type="spellEnd"/>
      <w:r w:rsidRPr="00DA1393">
        <w:rPr>
          <w:rFonts w:eastAsiaTheme="minorHAnsi"/>
          <w:i/>
          <w:iCs/>
          <w:lang w:val="en-GB"/>
        </w:rPr>
        <w:t xml:space="preserve"> Systems and </w:t>
      </w:r>
      <w:proofErr w:type="spellStart"/>
      <w:r w:rsidRPr="00DA1393">
        <w:rPr>
          <w:rFonts w:eastAsiaTheme="minorHAnsi"/>
          <w:i/>
          <w:iCs/>
          <w:lang w:val="en-GB"/>
        </w:rPr>
        <w:t>NETworks</w:t>
      </w:r>
      <w:proofErr w:type="spellEnd"/>
      <w:r w:rsidRPr="00DA1393">
        <w:rPr>
          <w:rFonts w:eastAsiaTheme="minorHAnsi"/>
          <w:i/>
          <w:iCs/>
          <w:lang w:val="en-GB"/>
        </w:rPr>
        <w:t xml:space="preserve"> (COMSNETS)</w:t>
      </w:r>
      <w:r w:rsidRPr="00DA1393">
        <w:rPr>
          <w:rFonts w:eastAsiaTheme="minorHAnsi"/>
          <w:lang w:val="en-GB"/>
        </w:rPr>
        <w:t xml:space="preserve">. </w:t>
      </w:r>
      <w:r w:rsidRPr="00DA1393">
        <w:rPr>
          <w:rFonts w:eastAsiaTheme="minorHAnsi"/>
          <w:i/>
          <w:iCs/>
          <w:lang w:val="en-GB"/>
        </w:rPr>
        <w:t xml:space="preserve">2026 18th International Conference on </w:t>
      </w:r>
      <w:proofErr w:type="spellStart"/>
      <w:r w:rsidRPr="00DA1393">
        <w:rPr>
          <w:rFonts w:eastAsiaTheme="minorHAnsi"/>
          <w:i/>
          <w:iCs/>
          <w:lang w:val="en-GB"/>
        </w:rPr>
        <w:t>COMmunication</w:t>
      </w:r>
      <w:proofErr w:type="spellEnd"/>
      <w:r w:rsidRPr="00DA1393">
        <w:rPr>
          <w:rFonts w:eastAsiaTheme="minorHAnsi"/>
          <w:i/>
          <w:iCs/>
          <w:lang w:val="en-GB"/>
        </w:rPr>
        <w:t xml:space="preserve"> Systems and </w:t>
      </w:r>
      <w:proofErr w:type="spellStart"/>
      <w:r w:rsidRPr="00DA1393">
        <w:rPr>
          <w:rFonts w:eastAsiaTheme="minorHAnsi"/>
          <w:i/>
          <w:iCs/>
          <w:lang w:val="en-GB"/>
        </w:rPr>
        <w:t>NETworks</w:t>
      </w:r>
      <w:proofErr w:type="spellEnd"/>
      <w:r w:rsidRPr="00DA1393">
        <w:rPr>
          <w:rFonts w:eastAsiaTheme="minorHAnsi"/>
          <w:i/>
          <w:iCs/>
          <w:lang w:val="en-GB"/>
        </w:rPr>
        <w:t xml:space="preserve"> (COMSNETS)</w:t>
      </w:r>
      <w:r w:rsidRPr="00DA1393">
        <w:rPr>
          <w:rFonts w:eastAsiaTheme="minorHAnsi"/>
          <w:lang w:val="en-GB"/>
        </w:rPr>
        <w:t>, Bengaluru, India: IEEE, pp. 1190–1194. Available at: https://doi.org/10.1109/COMSNETS67989.2026.11418216.</w:t>
      </w:r>
    </w:p>
    <w:p w14:paraId="41000238" w14:textId="77777777" w:rsidR="00DA1393" w:rsidRPr="00DA1393" w:rsidRDefault="00DA1393" w:rsidP="00DA1393">
      <w:pPr>
        <w:pStyle w:val="Bibliography"/>
        <w:rPr>
          <w:rFonts w:eastAsiaTheme="minorHAnsi"/>
          <w:lang w:val="en-GB"/>
        </w:rPr>
      </w:pPr>
      <w:r w:rsidRPr="00DA1393">
        <w:rPr>
          <w:rFonts w:eastAsiaTheme="minorHAnsi"/>
          <w:lang w:val="en-GB"/>
        </w:rPr>
        <w:t xml:space="preserve">Qi, J. </w:t>
      </w:r>
      <w:r w:rsidRPr="00DA1393">
        <w:rPr>
          <w:rFonts w:eastAsiaTheme="minorHAnsi"/>
          <w:i/>
          <w:iCs/>
          <w:lang w:val="en-GB"/>
        </w:rPr>
        <w:t>et al.</w:t>
      </w:r>
      <w:r w:rsidRPr="00DA1393">
        <w:rPr>
          <w:rFonts w:eastAsiaTheme="minorHAnsi"/>
          <w:lang w:val="en-GB"/>
        </w:rPr>
        <w:t xml:space="preserve"> (2023) “Critical System Design Based on High Availability Cluster Technology,” </w:t>
      </w:r>
      <w:r w:rsidRPr="00DA1393">
        <w:rPr>
          <w:rFonts w:eastAsiaTheme="minorHAnsi"/>
          <w:i/>
          <w:iCs/>
          <w:lang w:val="en-GB"/>
        </w:rPr>
        <w:t>2023 4th International Conference on Big Data &amp; Artificial Intelligence &amp; Software Engineering (ICBASE)</w:t>
      </w:r>
      <w:r w:rsidRPr="00DA1393">
        <w:rPr>
          <w:rFonts w:eastAsiaTheme="minorHAnsi"/>
          <w:lang w:val="en-GB"/>
        </w:rPr>
        <w:t xml:space="preserve">. </w:t>
      </w:r>
      <w:r w:rsidRPr="00DA1393">
        <w:rPr>
          <w:rFonts w:eastAsiaTheme="minorHAnsi"/>
          <w:i/>
          <w:iCs/>
          <w:lang w:val="en-GB"/>
        </w:rPr>
        <w:t>2023 4th International Conference on Big Data &amp; Artificial Intelligence &amp; Software Engineering (ICBASE)</w:t>
      </w:r>
      <w:r w:rsidRPr="00DA1393">
        <w:rPr>
          <w:rFonts w:eastAsiaTheme="minorHAnsi"/>
          <w:lang w:val="en-GB"/>
        </w:rPr>
        <w:t>, Nanjing, China: IEEE, pp. 439–443. Available at: https://doi.org/10.1109/ICBASE59196.2023.10303051.</w:t>
      </w:r>
    </w:p>
    <w:p w14:paraId="3861F1AA" w14:textId="77777777" w:rsidR="00DA1393" w:rsidRPr="00DA1393" w:rsidRDefault="00DA1393" w:rsidP="00DA1393">
      <w:pPr>
        <w:pStyle w:val="Bibliography"/>
        <w:rPr>
          <w:rFonts w:eastAsiaTheme="minorHAnsi"/>
          <w:lang w:val="en-GB"/>
        </w:rPr>
      </w:pPr>
      <w:r w:rsidRPr="00DA1393">
        <w:rPr>
          <w:rFonts w:eastAsiaTheme="minorHAnsi"/>
          <w:lang w:val="en-GB"/>
        </w:rPr>
        <w:t xml:space="preserve">Ramos, R.C.B. </w:t>
      </w:r>
      <w:r w:rsidRPr="00DA1393">
        <w:rPr>
          <w:rFonts w:eastAsiaTheme="minorHAnsi"/>
          <w:i/>
          <w:iCs/>
          <w:lang w:val="en-GB"/>
        </w:rPr>
        <w:t>et al.</w:t>
      </w:r>
      <w:r w:rsidRPr="00DA1393">
        <w:rPr>
          <w:rFonts w:eastAsiaTheme="minorHAnsi"/>
          <w:lang w:val="en-GB"/>
        </w:rPr>
        <w:t xml:space="preserve"> (2018) “Software Quality Assessment Applied for the Governmental Organizations using ISO/IEC 25000,” </w:t>
      </w:r>
      <w:r w:rsidRPr="00DA1393">
        <w:rPr>
          <w:rFonts w:eastAsiaTheme="minorHAnsi"/>
          <w:i/>
          <w:iCs/>
          <w:lang w:val="en-GB"/>
        </w:rPr>
        <w:t xml:space="preserve">2018 International Conference on </w:t>
      </w:r>
      <w:proofErr w:type="spellStart"/>
      <w:r w:rsidRPr="00DA1393">
        <w:rPr>
          <w:rFonts w:eastAsiaTheme="minorHAnsi"/>
          <w:i/>
          <w:iCs/>
          <w:lang w:val="en-GB"/>
        </w:rPr>
        <w:t>eDemocracy</w:t>
      </w:r>
      <w:proofErr w:type="spellEnd"/>
      <w:r w:rsidRPr="00DA1393">
        <w:rPr>
          <w:rFonts w:eastAsiaTheme="minorHAnsi"/>
          <w:i/>
          <w:iCs/>
          <w:lang w:val="en-GB"/>
        </w:rPr>
        <w:t xml:space="preserve"> &amp; eGovernment (ICEDEG)</w:t>
      </w:r>
      <w:r w:rsidRPr="00DA1393">
        <w:rPr>
          <w:rFonts w:eastAsiaTheme="minorHAnsi"/>
          <w:lang w:val="en-GB"/>
        </w:rPr>
        <w:t xml:space="preserve">. </w:t>
      </w:r>
      <w:r w:rsidRPr="00DA1393">
        <w:rPr>
          <w:rFonts w:eastAsiaTheme="minorHAnsi"/>
          <w:i/>
          <w:iCs/>
          <w:lang w:val="en-GB"/>
        </w:rPr>
        <w:t xml:space="preserve">2018 Fifth International Conference on </w:t>
      </w:r>
      <w:proofErr w:type="spellStart"/>
      <w:r w:rsidRPr="00DA1393">
        <w:rPr>
          <w:rFonts w:eastAsiaTheme="minorHAnsi"/>
          <w:i/>
          <w:iCs/>
          <w:lang w:val="en-GB"/>
        </w:rPr>
        <w:t>eDemocracy</w:t>
      </w:r>
      <w:proofErr w:type="spellEnd"/>
      <w:r w:rsidRPr="00DA1393">
        <w:rPr>
          <w:rFonts w:eastAsiaTheme="minorHAnsi"/>
          <w:i/>
          <w:iCs/>
          <w:lang w:val="en-GB"/>
        </w:rPr>
        <w:t xml:space="preserve"> &amp; eGovernment (ICEDEG)</w:t>
      </w:r>
      <w:r w:rsidRPr="00DA1393">
        <w:rPr>
          <w:rFonts w:eastAsiaTheme="minorHAnsi"/>
          <w:lang w:val="en-GB"/>
        </w:rPr>
        <w:t>, Ambato: IEEE, pp. 311–316. Available at: https://doi.org/10.1109/ICEDEG.2018.8372327.</w:t>
      </w:r>
    </w:p>
    <w:p w14:paraId="2080E000" w14:textId="77777777" w:rsidR="00DA1393" w:rsidRPr="00DA1393" w:rsidRDefault="00DA1393" w:rsidP="00DA1393">
      <w:pPr>
        <w:pStyle w:val="Bibliography"/>
        <w:rPr>
          <w:rFonts w:eastAsiaTheme="minorHAnsi"/>
          <w:lang w:val="en-GB"/>
        </w:rPr>
      </w:pPr>
      <w:r w:rsidRPr="00DA1393">
        <w:rPr>
          <w:rFonts w:eastAsiaTheme="minorHAnsi"/>
          <w:lang w:val="en-GB"/>
        </w:rPr>
        <w:t>Reina-</w:t>
      </w:r>
      <w:proofErr w:type="spellStart"/>
      <w:r w:rsidRPr="00DA1393">
        <w:rPr>
          <w:rFonts w:eastAsiaTheme="minorHAnsi"/>
          <w:lang w:val="en-GB"/>
        </w:rPr>
        <w:t>Guaña</w:t>
      </w:r>
      <w:proofErr w:type="spellEnd"/>
      <w:r w:rsidRPr="00DA1393">
        <w:rPr>
          <w:rFonts w:eastAsiaTheme="minorHAnsi"/>
          <w:lang w:val="en-GB"/>
        </w:rPr>
        <w:t>, E.P. and Hernández-</w:t>
      </w:r>
      <w:proofErr w:type="spellStart"/>
      <w:r w:rsidRPr="00DA1393">
        <w:rPr>
          <w:rFonts w:eastAsiaTheme="minorHAnsi"/>
          <w:lang w:val="en-GB"/>
        </w:rPr>
        <w:t>Cenzano</w:t>
      </w:r>
      <w:proofErr w:type="spellEnd"/>
      <w:r w:rsidRPr="00DA1393">
        <w:rPr>
          <w:rFonts w:eastAsiaTheme="minorHAnsi"/>
          <w:lang w:val="en-GB"/>
        </w:rPr>
        <w:t xml:space="preserve">, C.G. (2025) “Evaluating Software Quality: Application of ISO/IEC 25000 in Public and Private Sectors,” </w:t>
      </w:r>
      <w:r w:rsidRPr="00DA1393">
        <w:rPr>
          <w:rFonts w:eastAsiaTheme="minorHAnsi"/>
          <w:i/>
          <w:iCs/>
          <w:lang w:val="en-GB"/>
        </w:rPr>
        <w:t>2025 IEEE Technology and Engineering Management Society (TEMSCON LATAM)</w:t>
      </w:r>
      <w:r w:rsidRPr="00DA1393">
        <w:rPr>
          <w:rFonts w:eastAsiaTheme="minorHAnsi"/>
          <w:lang w:val="en-GB"/>
        </w:rPr>
        <w:t xml:space="preserve">. </w:t>
      </w:r>
      <w:r w:rsidRPr="00DA1393">
        <w:rPr>
          <w:rFonts w:eastAsiaTheme="minorHAnsi"/>
          <w:i/>
          <w:iCs/>
          <w:lang w:val="en-GB"/>
        </w:rPr>
        <w:t>2025 IEEE Technology and Engineering Management Society (TEMSCON LATAM)</w:t>
      </w:r>
      <w:r w:rsidRPr="00DA1393">
        <w:rPr>
          <w:rFonts w:eastAsiaTheme="minorHAnsi"/>
          <w:lang w:val="en-GB"/>
        </w:rPr>
        <w:t>, Cartagena, Colombia: IEEE, pp. 1–6. Available at: https://doi.org/10.1109/TEMSCONLATAM65810.2025.11238551.</w:t>
      </w:r>
    </w:p>
    <w:p w14:paraId="0B1E204B" w14:textId="77777777" w:rsidR="00DA1393" w:rsidRPr="00DA1393" w:rsidRDefault="00DA1393" w:rsidP="00DA1393">
      <w:pPr>
        <w:pStyle w:val="Bibliography"/>
        <w:rPr>
          <w:rFonts w:eastAsiaTheme="minorHAnsi"/>
          <w:lang w:val="en-GB"/>
        </w:rPr>
      </w:pPr>
      <w:proofErr w:type="spellStart"/>
      <w:r w:rsidRPr="00DA1393">
        <w:rPr>
          <w:rFonts w:eastAsiaTheme="minorHAnsi"/>
          <w:lang w:val="en-GB"/>
        </w:rPr>
        <w:t>Samambet</w:t>
      </w:r>
      <w:proofErr w:type="spellEnd"/>
      <w:r w:rsidRPr="00DA1393">
        <w:rPr>
          <w:rFonts w:eastAsiaTheme="minorHAnsi"/>
          <w:lang w:val="en-GB"/>
        </w:rPr>
        <w:t xml:space="preserve">, M. and </w:t>
      </w:r>
      <w:proofErr w:type="spellStart"/>
      <w:r w:rsidRPr="00DA1393">
        <w:rPr>
          <w:rFonts w:eastAsiaTheme="minorHAnsi"/>
          <w:lang w:val="en-GB"/>
        </w:rPr>
        <w:t>Khouangvichit</w:t>
      </w:r>
      <w:proofErr w:type="spellEnd"/>
      <w:r w:rsidRPr="00DA1393">
        <w:rPr>
          <w:rFonts w:eastAsiaTheme="minorHAnsi"/>
          <w:lang w:val="en-GB"/>
        </w:rPr>
        <w:t xml:space="preserve">, C. (2025) “OUTSMARTING THE HURDLES TO DIGITALIZING THE POSTAL SECTOR: THE CASE OF DEUTSCHE POST, POSTE ITALIANE, AND ROYAL MAIL,” </w:t>
      </w:r>
      <w:r w:rsidRPr="00DA1393">
        <w:rPr>
          <w:rFonts w:eastAsiaTheme="minorHAnsi"/>
          <w:i/>
          <w:iCs/>
          <w:lang w:val="en-GB"/>
        </w:rPr>
        <w:t>International Journal of Professional Business Review</w:t>
      </w:r>
      <w:r w:rsidRPr="00DA1393">
        <w:rPr>
          <w:rFonts w:eastAsiaTheme="minorHAnsi"/>
          <w:lang w:val="en-GB"/>
        </w:rPr>
        <w:t>, 10(3), p. e05355. Available at: https://doi.org/10.26668/businessreview/2025.v10i3.5355.</w:t>
      </w:r>
    </w:p>
    <w:p w14:paraId="1DC98AE1" w14:textId="77777777" w:rsidR="00DA1393" w:rsidRPr="00DA1393" w:rsidRDefault="00DA1393" w:rsidP="00DA1393">
      <w:pPr>
        <w:pStyle w:val="Bibliography"/>
        <w:rPr>
          <w:rFonts w:eastAsiaTheme="minorHAnsi"/>
          <w:lang w:val="en-GB"/>
        </w:rPr>
      </w:pPr>
      <w:r w:rsidRPr="00DA1393">
        <w:rPr>
          <w:rFonts w:eastAsiaTheme="minorHAnsi"/>
          <w:lang w:val="en-GB"/>
        </w:rPr>
        <w:t xml:space="preserve">Saxena, A. </w:t>
      </w:r>
      <w:r w:rsidRPr="00DA1393">
        <w:rPr>
          <w:rFonts w:eastAsiaTheme="minorHAnsi"/>
          <w:i/>
          <w:iCs/>
          <w:lang w:val="en-GB"/>
        </w:rPr>
        <w:t>et al.</w:t>
      </w:r>
      <w:r w:rsidRPr="00DA1393">
        <w:rPr>
          <w:rFonts w:eastAsiaTheme="minorHAnsi"/>
          <w:lang w:val="en-GB"/>
        </w:rPr>
        <w:t xml:space="preserve"> (2024) “DevOps Automation Pipeline Deployment with </w:t>
      </w:r>
      <w:proofErr w:type="spellStart"/>
      <w:r w:rsidRPr="00DA1393">
        <w:rPr>
          <w:rFonts w:eastAsiaTheme="minorHAnsi"/>
          <w:lang w:val="en-GB"/>
        </w:rPr>
        <w:t>IaC</w:t>
      </w:r>
      <w:proofErr w:type="spellEnd"/>
      <w:r w:rsidRPr="00DA1393">
        <w:rPr>
          <w:rFonts w:eastAsiaTheme="minorHAnsi"/>
          <w:lang w:val="en-GB"/>
        </w:rPr>
        <w:t xml:space="preserve"> (Infrastructure as Code),” </w:t>
      </w:r>
      <w:r w:rsidRPr="00DA1393">
        <w:rPr>
          <w:rFonts w:eastAsiaTheme="minorHAnsi"/>
          <w:i/>
          <w:iCs/>
          <w:lang w:val="en-GB"/>
        </w:rPr>
        <w:t xml:space="preserve">2024 IEEE </w:t>
      </w:r>
      <w:proofErr w:type="spellStart"/>
      <w:r w:rsidRPr="00DA1393">
        <w:rPr>
          <w:rFonts w:eastAsiaTheme="minorHAnsi"/>
          <w:i/>
          <w:iCs/>
          <w:lang w:val="en-GB"/>
        </w:rPr>
        <w:t>Silchar</w:t>
      </w:r>
      <w:proofErr w:type="spellEnd"/>
      <w:r w:rsidRPr="00DA1393">
        <w:rPr>
          <w:rFonts w:eastAsiaTheme="minorHAnsi"/>
          <w:i/>
          <w:iCs/>
          <w:lang w:val="en-GB"/>
        </w:rPr>
        <w:t xml:space="preserve"> Subsection Conference (SILCON 2024)</w:t>
      </w:r>
      <w:r w:rsidRPr="00DA1393">
        <w:rPr>
          <w:rFonts w:eastAsiaTheme="minorHAnsi"/>
          <w:lang w:val="en-GB"/>
        </w:rPr>
        <w:t xml:space="preserve">. </w:t>
      </w:r>
      <w:r w:rsidRPr="00DA1393">
        <w:rPr>
          <w:rFonts w:eastAsiaTheme="minorHAnsi"/>
          <w:i/>
          <w:iCs/>
          <w:lang w:val="en-GB"/>
        </w:rPr>
        <w:t xml:space="preserve">2024 IEEE </w:t>
      </w:r>
      <w:proofErr w:type="spellStart"/>
      <w:r w:rsidRPr="00DA1393">
        <w:rPr>
          <w:rFonts w:eastAsiaTheme="minorHAnsi"/>
          <w:i/>
          <w:iCs/>
          <w:lang w:val="en-GB"/>
        </w:rPr>
        <w:t>Silchar</w:t>
      </w:r>
      <w:proofErr w:type="spellEnd"/>
      <w:r w:rsidRPr="00DA1393">
        <w:rPr>
          <w:rFonts w:eastAsiaTheme="minorHAnsi"/>
          <w:i/>
          <w:iCs/>
          <w:lang w:val="en-GB"/>
        </w:rPr>
        <w:t xml:space="preserve"> Subsection Conference (SILCON)</w:t>
      </w:r>
      <w:r w:rsidRPr="00DA1393">
        <w:rPr>
          <w:rFonts w:eastAsiaTheme="minorHAnsi"/>
          <w:lang w:val="en-GB"/>
        </w:rPr>
        <w:t>, Agartala, India: IEEE, pp. 1–6. Available at: https://doi.org/10.1109/SILCON63976.2024.10910699.</w:t>
      </w:r>
    </w:p>
    <w:p w14:paraId="57E1A4F7" w14:textId="77777777" w:rsidR="00DA1393" w:rsidRPr="00DA1393" w:rsidRDefault="00DA1393" w:rsidP="00DA1393">
      <w:pPr>
        <w:pStyle w:val="Bibliography"/>
        <w:rPr>
          <w:rFonts w:eastAsiaTheme="minorHAnsi"/>
          <w:lang w:val="en-GB"/>
        </w:rPr>
      </w:pPr>
      <w:proofErr w:type="spellStart"/>
      <w:r w:rsidRPr="00DA1393">
        <w:rPr>
          <w:rFonts w:eastAsiaTheme="minorHAnsi"/>
          <w:lang w:val="en-GB"/>
        </w:rPr>
        <w:t>Sharavova</w:t>
      </w:r>
      <w:proofErr w:type="spellEnd"/>
      <w:r w:rsidRPr="00DA1393">
        <w:rPr>
          <w:rFonts w:eastAsiaTheme="minorHAnsi"/>
          <w:lang w:val="en-GB"/>
        </w:rPr>
        <w:t xml:space="preserve">, O.I. </w:t>
      </w:r>
      <w:r w:rsidRPr="00DA1393">
        <w:rPr>
          <w:rFonts w:eastAsiaTheme="minorHAnsi"/>
          <w:i/>
          <w:iCs/>
          <w:lang w:val="en-GB"/>
        </w:rPr>
        <w:t>et al.</w:t>
      </w:r>
      <w:r w:rsidRPr="00DA1393">
        <w:rPr>
          <w:rFonts w:eastAsiaTheme="minorHAnsi"/>
          <w:lang w:val="en-GB"/>
        </w:rPr>
        <w:t xml:space="preserve"> (2025) “Digital Transformation and the Evolution of its Socio-Economic Consequences,” </w:t>
      </w:r>
      <w:r w:rsidRPr="00DA1393">
        <w:rPr>
          <w:rFonts w:eastAsiaTheme="minorHAnsi"/>
          <w:i/>
          <w:iCs/>
          <w:lang w:val="en-GB"/>
        </w:rPr>
        <w:t>2025 International Conference on Engineering Management of Communication and Technology (EMCTECH)</w:t>
      </w:r>
      <w:r w:rsidRPr="00DA1393">
        <w:rPr>
          <w:rFonts w:eastAsiaTheme="minorHAnsi"/>
          <w:lang w:val="en-GB"/>
        </w:rPr>
        <w:t xml:space="preserve">. </w:t>
      </w:r>
      <w:r w:rsidRPr="00DA1393">
        <w:rPr>
          <w:rFonts w:eastAsiaTheme="minorHAnsi"/>
          <w:i/>
          <w:iCs/>
          <w:lang w:val="en-GB"/>
        </w:rPr>
        <w:t>2025 International Conference on Engineering Management of Communication and Technology (EMCTECH)</w:t>
      </w:r>
      <w:r w:rsidRPr="00DA1393">
        <w:rPr>
          <w:rFonts w:eastAsiaTheme="minorHAnsi"/>
          <w:lang w:val="en-GB"/>
        </w:rPr>
        <w:t>, Vienna, Austria: IEEE, pp. 1–6. Available at: https://doi.org/10.1109/EMCTECH65814.2025.11220588.</w:t>
      </w:r>
    </w:p>
    <w:p w14:paraId="06827FA9" w14:textId="77777777" w:rsidR="00DA1393" w:rsidRPr="00DA1393" w:rsidRDefault="00DA1393" w:rsidP="00DA1393">
      <w:pPr>
        <w:pStyle w:val="Bibliography"/>
        <w:rPr>
          <w:rFonts w:eastAsiaTheme="minorHAnsi"/>
          <w:lang w:val="en-GB"/>
        </w:rPr>
      </w:pPr>
      <w:r w:rsidRPr="00DA1393">
        <w:rPr>
          <w:rFonts w:eastAsiaTheme="minorHAnsi"/>
          <w:lang w:val="en-GB"/>
        </w:rPr>
        <w:t>SIOS (2018) “State of HA Application Survey.”</w:t>
      </w:r>
    </w:p>
    <w:p w14:paraId="57682766" w14:textId="77777777" w:rsidR="00DA1393" w:rsidRPr="00DA1393" w:rsidRDefault="00DA1393" w:rsidP="00DA1393">
      <w:pPr>
        <w:pStyle w:val="Bibliography"/>
        <w:rPr>
          <w:rFonts w:eastAsiaTheme="minorHAnsi"/>
          <w:lang w:val="en-GB"/>
        </w:rPr>
      </w:pPr>
      <w:r w:rsidRPr="00DA1393">
        <w:rPr>
          <w:rFonts w:eastAsiaTheme="minorHAnsi"/>
          <w:lang w:val="en-GB"/>
        </w:rPr>
        <w:lastRenderedPageBreak/>
        <w:t xml:space="preserve">Solanki, J.M. (2026) “AI Driven Multi Cloud Strategies for Financial Services: Ensuring High Availability with AWS and Kubernetes,” </w:t>
      </w:r>
      <w:r w:rsidRPr="00DA1393">
        <w:rPr>
          <w:rFonts w:eastAsiaTheme="minorHAnsi"/>
          <w:i/>
          <w:iCs/>
          <w:lang w:val="en-GB"/>
        </w:rPr>
        <w:t>2026 IEEE 5th International Conference on AI in Cybersecurity (ICAIC)</w:t>
      </w:r>
      <w:r w:rsidRPr="00DA1393">
        <w:rPr>
          <w:rFonts w:eastAsiaTheme="minorHAnsi"/>
          <w:lang w:val="en-GB"/>
        </w:rPr>
        <w:t xml:space="preserve">. </w:t>
      </w:r>
      <w:r w:rsidRPr="00DA1393">
        <w:rPr>
          <w:rFonts w:eastAsiaTheme="minorHAnsi"/>
          <w:i/>
          <w:iCs/>
          <w:lang w:val="en-GB"/>
        </w:rPr>
        <w:t>2026 IEEE 5th International Conference on AI in Cybersecurity (ICAIC)</w:t>
      </w:r>
      <w:r w:rsidRPr="00DA1393">
        <w:rPr>
          <w:rFonts w:eastAsiaTheme="minorHAnsi"/>
          <w:lang w:val="en-GB"/>
        </w:rPr>
        <w:t>, Houston, TX, USA: IEEE, pp. 1–5. Available at: https://doi.org/10.1109/ICAIC67076.2026.11395684.</w:t>
      </w:r>
    </w:p>
    <w:p w14:paraId="51BC45F3" w14:textId="77777777" w:rsidR="00DA1393" w:rsidRPr="00DA1393" w:rsidRDefault="00DA1393" w:rsidP="00DA1393">
      <w:pPr>
        <w:pStyle w:val="Bibliography"/>
        <w:rPr>
          <w:rFonts w:eastAsiaTheme="minorHAnsi"/>
          <w:lang w:val="en-GB"/>
        </w:rPr>
      </w:pPr>
      <w:r w:rsidRPr="00DA1393">
        <w:rPr>
          <w:rFonts w:eastAsiaTheme="minorHAnsi"/>
          <w:lang w:val="en-GB"/>
        </w:rPr>
        <w:t xml:space="preserve">Song, T. and Li, J. (2024) “Design and Construction of Data </w:t>
      </w:r>
      <w:proofErr w:type="spellStart"/>
      <w:r w:rsidRPr="00DA1393">
        <w:rPr>
          <w:rFonts w:eastAsiaTheme="minorHAnsi"/>
          <w:lang w:val="en-GB"/>
        </w:rPr>
        <w:t>Center</w:t>
      </w:r>
      <w:proofErr w:type="spellEnd"/>
      <w:r w:rsidRPr="00DA1393">
        <w:rPr>
          <w:rFonts w:eastAsiaTheme="minorHAnsi"/>
          <w:lang w:val="en-GB"/>
        </w:rPr>
        <w:t xml:space="preserve"> Disaster Recovery Backup System Based on Cloud Storage,” </w:t>
      </w:r>
      <w:r w:rsidRPr="00DA1393">
        <w:rPr>
          <w:rFonts w:eastAsiaTheme="minorHAnsi"/>
          <w:i/>
          <w:iCs/>
          <w:lang w:val="en-GB"/>
        </w:rPr>
        <w:t>Proceedings of the 2024 9th International Conference on Cyber Security and Information Engineering</w:t>
      </w:r>
      <w:r w:rsidRPr="00DA1393">
        <w:rPr>
          <w:rFonts w:eastAsiaTheme="minorHAnsi"/>
          <w:lang w:val="en-GB"/>
        </w:rPr>
        <w:t xml:space="preserve">. </w:t>
      </w:r>
      <w:r w:rsidRPr="00DA1393">
        <w:rPr>
          <w:rFonts w:eastAsiaTheme="minorHAnsi"/>
          <w:i/>
          <w:iCs/>
          <w:lang w:val="en-GB"/>
        </w:rPr>
        <w:t>ICCSIE 2024: 9th International Conference on Cyber Security and Information Engineering</w:t>
      </w:r>
      <w:r w:rsidRPr="00DA1393">
        <w:rPr>
          <w:rFonts w:eastAsiaTheme="minorHAnsi"/>
          <w:lang w:val="en-GB"/>
        </w:rPr>
        <w:t>, Kuala Lumpur Malaysia: ACM, pp. 131–137. Available at: https://doi.org/10.1145/3689236.3689875.</w:t>
      </w:r>
    </w:p>
    <w:p w14:paraId="3ED46992" w14:textId="77777777" w:rsidR="00DA1393" w:rsidRPr="00DA1393" w:rsidRDefault="00DA1393" w:rsidP="00DA1393">
      <w:pPr>
        <w:pStyle w:val="Bibliography"/>
        <w:rPr>
          <w:rFonts w:eastAsiaTheme="minorHAnsi"/>
          <w:lang w:val="en-GB"/>
        </w:rPr>
      </w:pPr>
      <w:proofErr w:type="spellStart"/>
      <w:r w:rsidRPr="00DA1393">
        <w:rPr>
          <w:rFonts w:eastAsiaTheme="minorHAnsi"/>
          <w:lang w:val="en-GB"/>
        </w:rPr>
        <w:t>Tcukanova</w:t>
      </w:r>
      <w:proofErr w:type="spellEnd"/>
      <w:r w:rsidRPr="00DA1393">
        <w:rPr>
          <w:rFonts w:eastAsiaTheme="minorHAnsi"/>
          <w:lang w:val="en-GB"/>
        </w:rPr>
        <w:t xml:space="preserve">, O.A. </w:t>
      </w:r>
      <w:r w:rsidRPr="00DA1393">
        <w:rPr>
          <w:rFonts w:eastAsiaTheme="minorHAnsi"/>
          <w:i/>
          <w:iCs/>
          <w:lang w:val="en-GB"/>
        </w:rPr>
        <w:t>et al.</w:t>
      </w:r>
      <w:r w:rsidRPr="00DA1393">
        <w:rPr>
          <w:rFonts w:eastAsiaTheme="minorHAnsi"/>
          <w:lang w:val="en-GB"/>
        </w:rPr>
        <w:t xml:space="preserve"> (2022) “Features of Managing the Digital Transformation of Medical Institutions,” </w:t>
      </w:r>
      <w:r w:rsidRPr="00DA1393">
        <w:rPr>
          <w:rFonts w:eastAsiaTheme="minorHAnsi"/>
          <w:i/>
          <w:iCs/>
          <w:lang w:val="en-GB"/>
        </w:rPr>
        <w:t>2022 International Conference on Quality Management, Transport and Information Security, Information Technologies (IT&amp;QM&amp;IS)</w:t>
      </w:r>
      <w:r w:rsidRPr="00DA1393">
        <w:rPr>
          <w:rFonts w:eastAsiaTheme="minorHAnsi"/>
          <w:lang w:val="en-GB"/>
        </w:rPr>
        <w:t xml:space="preserve">. </w:t>
      </w:r>
      <w:r w:rsidRPr="00DA1393">
        <w:rPr>
          <w:rFonts w:eastAsiaTheme="minorHAnsi"/>
          <w:i/>
          <w:iCs/>
          <w:lang w:val="en-GB"/>
        </w:rPr>
        <w:t>2022 International Conference on Quality Management, Transport and Information Security, Information Technologies (IT&amp;QM&amp;IS)</w:t>
      </w:r>
      <w:r w:rsidRPr="00DA1393">
        <w:rPr>
          <w:rFonts w:eastAsiaTheme="minorHAnsi"/>
          <w:lang w:val="en-GB"/>
        </w:rPr>
        <w:t>, Saint Petersburg, Russian Federation: IEEE, pp. 258–261. Available at: https://doi.org/10.1109/ITQMIS56172.2022.9976813.</w:t>
      </w:r>
    </w:p>
    <w:p w14:paraId="75E2EE43" w14:textId="77777777" w:rsidR="00DA1393" w:rsidRPr="00DA1393" w:rsidRDefault="00DA1393" w:rsidP="00DA1393">
      <w:pPr>
        <w:pStyle w:val="Bibliography"/>
        <w:rPr>
          <w:rFonts w:eastAsiaTheme="minorHAnsi"/>
          <w:lang w:val="en-GB"/>
        </w:rPr>
      </w:pPr>
      <w:r w:rsidRPr="00DA1393">
        <w:rPr>
          <w:rFonts w:eastAsiaTheme="minorHAnsi"/>
          <w:lang w:val="en-GB"/>
        </w:rPr>
        <w:t xml:space="preserve">The Open Group (2022a) </w:t>
      </w:r>
      <w:r w:rsidRPr="00DA1393">
        <w:rPr>
          <w:rFonts w:eastAsiaTheme="minorHAnsi"/>
          <w:i/>
          <w:iCs/>
          <w:lang w:val="en-GB"/>
        </w:rPr>
        <w:t>TOGAF® Standard — Architecture Development Method</w:t>
      </w:r>
      <w:r w:rsidRPr="00DA1393">
        <w:rPr>
          <w:rFonts w:eastAsiaTheme="minorHAnsi"/>
          <w:lang w:val="en-GB"/>
        </w:rPr>
        <w:t>. 10th ed.</w:t>
      </w:r>
    </w:p>
    <w:p w14:paraId="1DDB7395" w14:textId="77777777" w:rsidR="00DA1393" w:rsidRPr="00DA1393" w:rsidRDefault="00DA1393" w:rsidP="00DA1393">
      <w:pPr>
        <w:pStyle w:val="Bibliography"/>
        <w:rPr>
          <w:rFonts w:eastAsiaTheme="minorHAnsi"/>
          <w:lang w:val="en-GB"/>
        </w:rPr>
      </w:pPr>
      <w:r w:rsidRPr="00DA1393">
        <w:rPr>
          <w:rFonts w:eastAsiaTheme="minorHAnsi"/>
          <w:lang w:val="en-GB"/>
        </w:rPr>
        <w:t xml:space="preserve">The Open Group (2022b) </w:t>
      </w:r>
      <w:r w:rsidRPr="00DA1393">
        <w:rPr>
          <w:rFonts w:eastAsiaTheme="minorHAnsi"/>
          <w:i/>
          <w:iCs/>
          <w:lang w:val="en-GB"/>
        </w:rPr>
        <w:t>TOGAF® Standard – Introduction and Core Concepts</w:t>
      </w:r>
      <w:r w:rsidRPr="00DA1393">
        <w:rPr>
          <w:rFonts w:eastAsiaTheme="minorHAnsi"/>
          <w:lang w:val="en-GB"/>
        </w:rPr>
        <w:t>. 10th ed.</w:t>
      </w:r>
    </w:p>
    <w:p w14:paraId="06EDDCB2" w14:textId="77777777" w:rsidR="00DA1393" w:rsidRPr="00DA1393" w:rsidRDefault="00DA1393" w:rsidP="00DA1393">
      <w:pPr>
        <w:pStyle w:val="Bibliography"/>
        <w:rPr>
          <w:rFonts w:eastAsiaTheme="minorHAnsi"/>
          <w:lang w:val="en-GB"/>
        </w:rPr>
      </w:pPr>
      <w:proofErr w:type="spellStart"/>
      <w:r w:rsidRPr="00DA1393">
        <w:rPr>
          <w:rFonts w:eastAsiaTheme="minorHAnsi"/>
          <w:lang w:val="en-GB"/>
        </w:rPr>
        <w:t>Vural</w:t>
      </w:r>
      <w:proofErr w:type="spellEnd"/>
      <w:r w:rsidRPr="00DA1393">
        <w:rPr>
          <w:rFonts w:eastAsiaTheme="minorHAnsi"/>
          <w:lang w:val="en-GB"/>
        </w:rPr>
        <w:t xml:space="preserve">, H. and </w:t>
      </w:r>
      <w:proofErr w:type="spellStart"/>
      <w:r w:rsidRPr="00DA1393">
        <w:rPr>
          <w:rFonts w:eastAsiaTheme="minorHAnsi"/>
          <w:lang w:val="en-GB"/>
        </w:rPr>
        <w:t>Koyuncu</w:t>
      </w:r>
      <w:proofErr w:type="spellEnd"/>
      <w:r w:rsidRPr="00DA1393">
        <w:rPr>
          <w:rFonts w:eastAsiaTheme="minorHAnsi"/>
          <w:lang w:val="en-GB"/>
        </w:rPr>
        <w:t xml:space="preserve">, M. (2021) “Does Domain-Driven Design Lead to Finding the Optimal Modularity of a Microservice?,” </w:t>
      </w:r>
      <w:r w:rsidRPr="00DA1393">
        <w:rPr>
          <w:rFonts w:eastAsiaTheme="minorHAnsi"/>
          <w:i/>
          <w:iCs/>
          <w:lang w:val="en-GB"/>
        </w:rPr>
        <w:t>IEEE Access</w:t>
      </w:r>
      <w:r w:rsidRPr="00DA1393">
        <w:rPr>
          <w:rFonts w:eastAsiaTheme="minorHAnsi"/>
          <w:lang w:val="en-GB"/>
        </w:rPr>
        <w:t>, 9, pp. 32721–32733. Available at: https://doi.org/10.1109/ACCESS.2021.3060895.</w:t>
      </w:r>
    </w:p>
    <w:p w14:paraId="6E3849AA" w14:textId="77777777" w:rsidR="00DA1393" w:rsidRPr="00DA1393" w:rsidRDefault="00DA1393" w:rsidP="00DA1393">
      <w:pPr>
        <w:pStyle w:val="Bibliography"/>
        <w:rPr>
          <w:rFonts w:eastAsiaTheme="minorHAnsi"/>
          <w:lang w:val="en-GB"/>
        </w:rPr>
      </w:pPr>
      <w:r w:rsidRPr="00DA1393">
        <w:rPr>
          <w:rFonts w:eastAsiaTheme="minorHAnsi"/>
          <w:lang w:val="en-GB"/>
        </w:rPr>
        <w:t xml:space="preserve">Vyas, S., Tyagi, R.K. and </w:t>
      </w:r>
      <w:proofErr w:type="spellStart"/>
      <w:r w:rsidRPr="00DA1393">
        <w:rPr>
          <w:rFonts w:eastAsiaTheme="minorHAnsi"/>
          <w:lang w:val="en-GB"/>
        </w:rPr>
        <w:t>Sahu</w:t>
      </w:r>
      <w:proofErr w:type="spellEnd"/>
      <w:r w:rsidRPr="00DA1393">
        <w:rPr>
          <w:rFonts w:eastAsiaTheme="minorHAnsi"/>
          <w:lang w:val="en-GB"/>
        </w:rPr>
        <w:t xml:space="preserve">, S. (2023) “Fault Tolerance and Error Handling Techniques in Apache Kafka,” </w:t>
      </w:r>
      <w:r w:rsidRPr="00DA1393">
        <w:rPr>
          <w:rFonts w:eastAsiaTheme="minorHAnsi"/>
          <w:i/>
          <w:iCs/>
          <w:lang w:val="en-GB"/>
        </w:rPr>
        <w:t>Proceedings of the 5th International Conference on Information Management &amp; Machine Intelligence</w:t>
      </w:r>
      <w:r w:rsidRPr="00DA1393">
        <w:rPr>
          <w:rFonts w:eastAsiaTheme="minorHAnsi"/>
          <w:lang w:val="en-GB"/>
        </w:rPr>
        <w:t xml:space="preserve">. </w:t>
      </w:r>
      <w:r w:rsidRPr="00DA1393">
        <w:rPr>
          <w:rFonts w:eastAsiaTheme="minorHAnsi"/>
          <w:i/>
          <w:iCs/>
          <w:lang w:val="en-GB"/>
        </w:rPr>
        <w:t>ICIMMI 2023: International Conference on Information Management &amp; Machine Intelligence</w:t>
      </w:r>
      <w:r w:rsidRPr="00DA1393">
        <w:rPr>
          <w:rFonts w:eastAsiaTheme="minorHAnsi"/>
          <w:lang w:val="en-GB"/>
        </w:rPr>
        <w:t>, Jaipur India: ACM, pp. 1–5. Available at: https://doi.org/10.1145/3647444.3647844.</w:t>
      </w:r>
    </w:p>
    <w:p w14:paraId="006EF706" w14:textId="77777777" w:rsidR="00DA1393" w:rsidRPr="00DA1393" w:rsidRDefault="00DA1393" w:rsidP="00DA1393">
      <w:pPr>
        <w:pStyle w:val="Bibliography"/>
        <w:rPr>
          <w:rFonts w:eastAsiaTheme="minorHAnsi"/>
          <w:lang w:val="en-GB"/>
        </w:rPr>
      </w:pPr>
      <w:proofErr w:type="spellStart"/>
      <w:r w:rsidRPr="00DA1393">
        <w:rPr>
          <w:rFonts w:eastAsiaTheme="minorHAnsi"/>
          <w:lang w:val="en-GB"/>
        </w:rPr>
        <w:t>Wolfart</w:t>
      </w:r>
      <w:proofErr w:type="spellEnd"/>
      <w:r w:rsidRPr="00DA1393">
        <w:rPr>
          <w:rFonts w:eastAsiaTheme="minorHAnsi"/>
          <w:lang w:val="en-GB"/>
        </w:rPr>
        <w:t xml:space="preserve">, D. </w:t>
      </w:r>
      <w:r w:rsidRPr="00DA1393">
        <w:rPr>
          <w:rFonts w:eastAsiaTheme="minorHAnsi"/>
          <w:i/>
          <w:iCs/>
          <w:lang w:val="en-GB"/>
        </w:rPr>
        <w:t>et al.</w:t>
      </w:r>
      <w:r w:rsidRPr="00DA1393">
        <w:rPr>
          <w:rFonts w:eastAsiaTheme="minorHAnsi"/>
          <w:lang w:val="en-GB"/>
        </w:rPr>
        <w:t xml:space="preserve"> (2021) “Modernizing Legacy Systems with Microservices: A Roadmap,” </w:t>
      </w:r>
      <w:r w:rsidRPr="00DA1393">
        <w:rPr>
          <w:rFonts w:eastAsiaTheme="minorHAnsi"/>
          <w:i/>
          <w:iCs/>
          <w:lang w:val="en-GB"/>
        </w:rPr>
        <w:t>Evaluation and Assessment in Software Engineering</w:t>
      </w:r>
      <w:r w:rsidRPr="00DA1393">
        <w:rPr>
          <w:rFonts w:eastAsiaTheme="minorHAnsi"/>
          <w:lang w:val="en-GB"/>
        </w:rPr>
        <w:t xml:space="preserve">. </w:t>
      </w:r>
      <w:r w:rsidRPr="00DA1393">
        <w:rPr>
          <w:rFonts w:eastAsiaTheme="minorHAnsi"/>
          <w:i/>
          <w:iCs/>
          <w:lang w:val="en-GB"/>
        </w:rPr>
        <w:t>EASE 2021: Evaluation and Assessment in Software Engineering</w:t>
      </w:r>
      <w:r w:rsidRPr="00DA1393">
        <w:rPr>
          <w:rFonts w:eastAsiaTheme="minorHAnsi"/>
          <w:lang w:val="en-GB"/>
        </w:rPr>
        <w:t>, Trondheim Norway: ACM, pp. 149–159. Available at: https://doi.org/10.1145/3463274.3463334.</w:t>
      </w:r>
    </w:p>
    <w:p w14:paraId="3C0742D3" w14:textId="77777777" w:rsidR="00DA1393" w:rsidRPr="00DA1393" w:rsidRDefault="00DA1393" w:rsidP="00DA1393">
      <w:pPr>
        <w:pStyle w:val="Bibliography"/>
        <w:rPr>
          <w:rFonts w:eastAsiaTheme="minorHAnsi"/>
          <w:lang w:val="en-GB"/>
        </w:rPr>
      </w:pPr>
      <w:r w:rsidRPr="00DA1393">
        <w:rPr>
          <w:rFonts w:eastAsiaTheme="minorHAnsi"/>
          <w:lang w:val="en-GB"/>
        </w:rPr>
        <w:t xml:space="preserve">Xu, Y. and Villiers, C. (2025) “The takeover of Royal Mail: lessons for the new owners from past corporate governance and trust failures,” </w:t>
      </w:r>
      <w:r w:rsidRPr="00DA1393">
        <w:rPr>
          <w:rFonts w:eastAsiaTheme="minorHAnsi"/>
          <w:i/>
          <w:iCs/>
          <w:lang w:val="en-GB"/>
        </w:rPr>
        <w:t>Journal of Corporate Law Studies</w:t>
      </w:r>
      <w:r w:rsidRPr="00DA1393">
        <w:rPr>
          <w:rFonts w:eastAsiaTheme="minorHAnsi"/>
          <w:lang w:val="en-GB"/>
        </w:rPr>
        <w:t>, pp. 1–40. Available at: https://doi.org/10.1080/14735970.2025.2553430.</w:t>
      </w:r>
    </w:p>
    <w:p w14:paraId="7D9B617B" w14:textId="77777777" w:rsidR="00DA1393" w:rsidRPr="00DA1393" w:rsidRDefault="00DA1393" w:rsidP="00DA1393">
      <w:pPr>
        <w:pStyle w:val="Bibliography"/>
        <w:rPr>
          <w:rFonts w:eastAsiaTheme="minorHAnsi"/>
          <w:lang w:val="en-GB"/>
        </w:rPr>
      </w:pPr>
      <w:r w:rsidRPr="00DA1393">
        <w:rPr>
          <w:rFonts w:eastAsiaTheme="minorHAnsi"/>
          <w:lang w:val="en-GB"/>
        </w:rPr>
        <w:t>Yoder, J.W. and Merson, P. (2020) “Strangler Patterns.”</w:t>
      </w:r>
    </w:p>
    <w:p w14:paraId="4CF7A644" w14:textId="77777777" w:rsidR="00DA1393" w:rsidRPr="00DA1393" w:rsidRDefault="00DA1393" w:rsidP="00DA1393">
      <w:pPr>
        <w:pStyle w:val="Bibliography"/>
        <w:rPr>
          <w:rFonts w:eastAsiaTheme="minorHAnsi"/>
          <w:lang w:val="en-GB"/>
        </w:rPr>
      </w:pPr>
      <w:r w:rsidRPr="00DA1393">
        <w:rPr>
          <w:rFonts w:eastAsiaTheme="minorHAnsi"/>
          <w:lang w:val="en-GB"/>
        </w:rPr>
        <w:t xml:space="preserve">Zeng, R., </w:t>
      </w:r>
      <w:proofErr w:type="spellStart"/>
      <w:r w:rsidRPr="00DA1393">
        <w:rPr>
          <w:rFonts w:eastAsiaTheme="minorHAnsi"/>
          <w:lang w:val="en-GB"/>
        </w:rPr>
        <w:t>Niu</w:t>
      </w:r>
      <w:proofErr w:type="spellEnd"/>
      <w:r w:rsidRPr="00DA1393">
        <w:rPr>
          <w:rFonts w:eastAsiaTheme="minorHAnsi"/>
          <w:lang w:val="en-GB"/>
        </w:rPr>
        <w:t xml:space="preserve">, Y. and </w:t>
      </w:r>
      <w:proofErr w:type="spellStart"/>
      <w:r w:rsidRPr="00DA1393">
        <w:rPr>
          <w:rFonts w:eastAsiaTheme="minorHAnsi"/>
          <w:lang w:val="en-GB"/>
        </w:rPr>
        <w:t>Qiao</w:t>
      </w:r>
      <w:proofErr w:type="spellEnd"/>
      <w:r w:rsidRPr="00DA1393">
        <w:rPr>
          <w:rFonts w:eastAsiaTheme="minorHAnsi"/>
          <w:lang w:val="en-GB"/>
        </w:rPr>
        <w:t xml:space="preserve">, L. (2023) “A Novel Construction Technology of Microservice Multi-Instance System Automatic Deployment and Upgrade,” </w:t>
      </w:r>
      <w:r w:rsidRPr="00DA1393">
        <w:rPr>
          <w:rFonts w:eastAsiaTheme="minorHAnsi"/>
          <w:i/>
          <w:iCs/>
          <w:lang w:val="en-GB"/>
        </w:rPr>
        <w:t>2023 International Conference on Networking and Network Applications (</w:t>
      </w:r>
      <w:proofErr w:type="spellStart"/>
      <w:r w:rsidRPr="00DA1393">
        <w:rPr>
          <w:rFonts w:eastAsiaTheme="minorHAnsi"/>
          <w:i/>
          <w:iCs/>
          <w:lang w:val="en-GB"/>
        </w:rPr>
        <w:t>NaNA</w:t>
      </w:r>
      <w:proofErr w:type="spellEnd"/>
      <w:r w:rsidRPr="00DA1393">
        <w:rPr>
          <w:rFonts w:eastAsiaTheme="minorHAnsi"/>
          <w:i/>
          <w:iCs/>
          <w:lang w:val="en-GB"/>
        </w:rPr>
        <w:t>)</w:t>
      </w:r>
      <w:r w:rsidRPr="00DA1393">
        <w:rPr>
          <w:rFonts w:eastAsiaTheme="minorHAnsi"/>
          <w:lang w:val="en-GB"/>
        </w:rPr>
        <w:t xml:space="preserve">. </w:t>
      </w:r>
      <w:r w:rsidRPr="00DA1393">
        <w:rPr>
          <w:rFonts w:eastAsiaTheme="minorHAnsi"/>
          <w:i/>
          <w:iCs/>
          <w:lang w:val="en-GB"/>
        </w:rPr>
        <w:t xml:space="preserve">2023 International Conference on Networking </w:t>
      </w:r>
      <w:r w:rsidRPr="00DA1393">
        <w:rPr>
          <w:rFonts w:eastAsiaTheme="minorHAnsi"/>
          <w:i/>
          <w:iCs/>
          <w:lang w:val="en-GB"/>
        </w:rPr>
        <w:lastRenderedPageBreak/>
        <w:t>and Network Applications (</w:t>
      </w:r>
      <w:proofErr w:type="spellStart"/>
      <w:r w:rsidRPr="00DA1393">
        <w:rPr>
          <w:rFonts w:eastAsiaTheme="minorHAnsi"/>
          <w:i/>
          <w:iCs/>
          <w:lang w:val="en-GB"/>
        </w:rPr>
        <w:t>NaNA</w:t>
      </w:r>
      <w:proofErr w:type="spellEnd"/>
      <w:r w:rsidRPr="00DA1393">
        <w:rPr>
          <w:rFonts w:eastAsiaTheme="minorHAnsi"/>
          <w:i/>
          <w:iCs/>
          <w:lang w:val="en-GB"/>
        </w:rPr>
        <w:t>)</w:t>
      </w:r>
      <w:r w:rsidRPr="00DA1393">
        <w:rPr>
          <w:rFonts w:eastAsiaTheme="minorHAnsi"/>
          <w:lang w:val="en-GB"/>
        </w:rPr>
        <w:t>, Qingdao, China: IEEE, pp. 674–679. Available at: https://doi.org/10.1109/NaNA60121.2023.00116.</w:t>
      </w:r>
    </w:p>
    <w:p w14:paraId="53B25ED6" w14:textId="77777777" w:rsidR="00DA1393" w:rsidRPr="00DA1393" w:rsidRDefault="00DA1393" w:rsidP="00DA1393">
      <w:pPr>
        <w:pStyle w:val="Bibliography"/>
        <w:rPr>
          <w:rFonts w:eastAsiaTheme="minorHAnsi"/>
          <w:lang w:val="en-GB"/>
        </w:rPr>
      </w:pPr>
      <w:r w:rsidRPr="00DA1393">
        <w:rPr>
          <w:rFonts w:eastAsiaTheme="minorHAnsi"/>
          <w:lang w:val="en-GB"/>
        </w:rPr>
        <w:t xml:space="preserve">Zhang, Y. </w:t>
      </w:r>
      <w:r w:rsidRPr="00DA1393">
        <w:rPr>
          <w:rFonts w:eastAsiaTheme="minorHAnsi"/>
          <w:i/>
          <w:iCs/>
          <w:lang w:val="en-GB"/>
        </w:rPr>
        <w:t>et al.</w:t>
      </w:r>
      <w:r w:rsidRPr="00DA1393">
        <w:rPr>
          <w:rFonts w:eastAsiaTheme="minorHAnsi"/>
          <w:lang w:val="en-GB"/>
        </w:rPr>
        <w:t xml:space="preserve"> (2018) “Development and Reconstitution of Software Quality Measurement and Evaluation Standards,” </w:t>
      </w:r>
      <w:r w:rsidRPr="00DA1393">
        <w:rPr>
          <w:rFonts w:eastAsiaTheme="minorHAnsi"/>
          <w:i/>
          <w:iCs/>
          <w:lang w:val="en-GB"/>
        </w:rPr>
        <w:t>2018 19th IEEE/ACIS International Conference on Software Engineering, Artificial Intelligence, Networking and Parallel/Distributed Computing (SNPD)</w:t>
      </w:r>
      <w:r w:rsidRPr="00DA1393">
        <w:rPr>
          <w:rFonts w:eastAsiaTheme="minorHAnsi"/>
          <w:lang w:val="en-GB"/>
        </w:rPr>
        <w:t xml:space="preserve">. </w:t>
      </w:r>
      <w:r w:rsidRPr="00DA1393">
        <w:rPr>
          <w:rFonts w:eastAsiaTheme="minorHAnsi"/>
          <w:i/>
          <w:iCs/>
          <w:lang w:val="en-GB"/>
        </w:rPr>
        <w:t>2018 19th IEEE/ACIS International Conference on Software Engineering, Artificial Intelligence, Networking and Parallel/Distributed Computing (SNPD)</w:t>
      </w:r>
      <w:r w:rsidRPr="00DA1393">
        <w:rPr>
          <w:rFonts w:eastAsiaTheme="minorHAnsi"/>
          <w:lang w:val="en-GB"/>
        </w:rPr>
        <w:t>, Busan: IEEE, pp. 380–384. Available at: https://doi.org/10.1109/SNPD.2018.8441040.</w:t>
      </w:r>
    </w:p>
    <w:p w14:paraId="7CED134D" w14:textId="77777777" w:rsidR="00DA1393" w:rsidRPr="00DA1393" w:rsidRDefault="00DA1393" w:rsidP="00DA1393">
      <w:pPr>
        <w:pStyle w:val="Bibliography"/>
        <w:rPr>
          <w:rFonts w:eastAsiaTheme="minorHAnsi"/>
          <w:lang w:val="en-GB"/>
        </w:rPr>
      </w:pPr>
      <w:r w:rsidRPr="00DA1393">
        <w:rPr>
          <w:rFonts w:eastAsiaTheme="minorHAnsi"/>
          <w:lang w:val="en-GB"/>
        </w:rPr>
        <w:t xml:space="preserve">Zhao, Y., Hu, Y. and Gong, J. (2021) “Research on International Standardization of Software Quality and Software Testing,” </w:t>
      </w:r>
      <w:r w:rsidRPr="00DA1393">
        <w:rPr>
          <w:rFonts w:eastAsiaTheme="minorHAnsi"/>
          <w:i/>
          <w:iCs/>
          <w:lang w:val="en-GB"/>
        </w:rPr>
        <w:t>2021 IEEE/ACIS 20th International Fall Conference on Computer and Information Science (ICIS Fall)</w:t>
      </w:r>
      <w:r w:rsidRPr="00DA1393">
        <w:rPr>
          <w:rFonts w:eastAsiaTheme="minorHAnsi"/>
          <w:lang w:val="en-GB"/>
        </w:rPr>
        <w:t xml:space="preserve">. </w:t>
      </w:r>
      <w:r w:rsidRPr="00DA1393">
        <w:rPr>
          <w:rFonts w:eastAsiaTheme="minorHAnsi"/>
          <w:i/>
          <w:iCs/>
          <w:lang w:val="en-GB"/>
        </w:rPr>
        <w:t>2021 IEEE/ACIS 20th International Fall Conference on Computer and Information Science (ICIS Fall)</w:t>
      </w:r>
      <w:r w:rsidRPr="00DA1393">
        <w:rPr>
          <w:rFonts w:eastAsiaTheme="minorHAnsi"/>
          <w:lang w:val="en-GB"/>
        </w:rPr>
        <w:t>, Xi’an, China: IEEE, pp. 56–62. Available at: https://doi.org/10.1109/ICISFall51598.2021.9627426.</w:t>
      </w:r>
    </w:p>
    <w:p w14:paraId="2E0A6FD4" w14:textId="77777777" w:rsidR="00DA1393" w:rsidRPr="00DA1393" w:rsidRDefault="00DA1393" w:rsidP="00DA1393">
      <w:pPr>
        <w:pStyle w:val="Bibliography"/>
        <w:rPr>
          <w:rFonts w:eastAsiaTheme="minorHAnsi"/>
          <w:lang w:val="en-GB"/>
        </w:rPr>
      </w:pPr>
      <w:r w:rsidRPr="00DA1393">
        <w:rPr>
          <w:rFonts w:eastAsiaTheme="minorHAnsi"/>
          <w:lang w:val="en-GB"/>
        </w:rPr>
        <w:t xml:space="preserve">Zhong, C. </w:t>
      </w:r>
      <w:r w:rsidRPr="00DA1393">
        <w:rPr>
          <w:rFonts w:eastAsiaTheme="minorHAnsi"/>
          <w:i/>
          <w:iCs/>
          <w:lang w:val="en-GB"/>
        </w:rPr>
        <w:t>et al.</w:t>
      </w:r>
      <w:r w:rsidRPr="00DA1393">
        <w:rPr>
          <w:rFonts w:eastAsiaTheme="minorHAnsi"/>
          <w:lang w:val="en-GB"/>
        </w:rPr>
        <w:t xml:space="preserve"> (2024) “Domain-Driven Design for Microservices: An Evidence-Based Investigation,” </w:t>
      </w:r>
      <w:r w:rsidRPr="00DA1393">
        <w:rPr>
          <w:rFonts w:eastAsiaTheme="minorHAnsi"/>
          <w:i/>
          <w:iCs/>
          <w:lang w:val="en-GB"/>
        </w:rPr>
        <w:t>IEEE Transactions on Software Engineering</w:t>
      </w:r>
      <w:r w:rsidRPr="00DA1393">
        <w:rPr>
          <w:rFonts w:eastAsiaTheme="minorHAnsi"/>
          <w:lang w:val="en-GB"/>
        </w:rPr>
        <w:t>, 50(6), pp. 1425–1449. Available at: https://doi.org/10.1109/TSE.2024.3385835.</w:t>
      </w:r>
    </w:p>
    <w:p w14:paraId="29C2A1BF" w14:textId="6170DF6C" w:rsidR="00D849BA" w:rsidRPr="008E68F6" w:rsidRDefault="00D849BA" w:rsidP="00DA1393">
      <w:pPr>
        <w:pStyle w:val="Bibliography"/>
      </w:pPr>
      <w:r w:rsidRPr="008E68F6">
        <w:fldChar w:fldCharType="end"/>
      </w:r>
    </w:p>
    <w:p w14:paraId="678E273A" w14:textId="77777777" w:rsidR="007767DF" w:rsidRPr="008E68F6" w:rsidRDefault="007767DF" w:rsidP="007D3777"/>
    <w:p w14:paraId="5383CEC9" w14:textId="77777777" w:rsidR="007767DF" w:rsidRPr="008E68F6" w:rsidRDefault="007767DF" w:rsidP="007D3777"/>
    <w:p w14:paraId="02A0D262" w14:textId="77777777" w:rsidR="007767DF" w:rsidRPr="008E68F6" w:rsidRDefault="007767DF" w:rsidP="007D3777"/>
    <w:p w14:paraId="6EB3B983" w14:textId="77777777" w:rsidR="007767DF" w:rsidRPr="008E68F6" w:rsidRDefault="007767DF" w:rsidP="007D3777">
      <w:r w:rsidRPr="008E68F6">
        <w:br w:type="page"/>
      </w:r>
    </w:p>
    <w:p w14:paraId="0C23D261" w14:textId="042E0986" w:rsidR="00917E79" w:rsidRPr="008E68F6" w:rsidRDefault="00917E79" w:rsidP="007D3777">
      <w:pPr>
        <w:pStyle w:val="Heading1"/>
      </w:pPr>
      <w:bookmarkStart w:id="130" w:name="_Toc239928639"/>
      <w:r w:rsidRPr="008E68F6">
        <w:lastRenderedPageBreak/>
        <w:t>Appendices</w:t>
      </w:r>
      <w:bookmarkEnd w:id="130"/>
    </w:p>
    <w:p w14:paraId="75301791" w14:textId="77777777" w:rsidR="00917E79" w:rsidRPr="008E68F6" w:rsidRDefault="00917E79" w:rsidP="007D3777">
      <w:pPr>
        <w:rPr>
          <w:rFonts w:eastAsiaTheme="majorEastAsia" w:cstheme="majorBidi"/>
          <w:sz w:val="32"/>
          <w:szCs w:val="28"/>
        </w:rPr>
      </w:pPr>
      <w:r w:rsidRPr="008E68F6">
        <w:br w:type="page"/>
      </w:r>
    </w:p>
    <w:p w14:paraId="7FE0D478" w14:textId="1084273D" w:rsidR="007767DF" w:rsidRDefault="007767DF" w:rsidP="007D3777">
      <w:pPr>
        <w:pStyle w:val="Heading1"/>
      </w:pPr>
      <w:bookmarkStart w:id="131" w:name="_Toc239928640"/>
      <w:r w:rsidRPr="008E68F6">
        <w:lastRenderedPageBreak/>
        <w:t xml:space="preserve">Appendix </w:t>
      </w:r>
      <w:r w:rsidR="00917E79" w:rsidRPr="008E68F6">
        <w:t>A</w:t>
      </w:r>
      <w:r w:rsidRPr="008E68F6">
        <w:t>:  Code Listing</w:t>
      </w:r>
      <w:bookmarkEnd w:id="131"/>
    </w:p>
    <w:p w14:paraId="6F43F681" w14:textId="5C07F0E4" w:rsidR="007767DF" w:rsidRDefault="007767DF" w:rsidP="007D3777"/>
    <w:p w14:paraId="37B13F62" w14:textId="754DAC06" w:rsidR="001F0B9C" w:rsidRDefault="001F0B9C" w:rsidP="007D3777">
      <w:r w:rsidRPr="001F0B9C">
        <w:drawing>
          <wp:inline distT="0" distB="0" distL="0" distR="0" wp14:anchorId="3FCD57BE" wp14:editId="5CEBE882">
            <wp:extent cx="5731510" cy="47828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4782820"/>
                    </a:xfrm>
                    <a:prstGeom prst="rect">
                      <a:avLst/>
                    </a:prstGeom>
                  </pic:spPr>
                </pic:pic>
              </a:graphicData>
            </a:graphic>
          </wp:inline>
        </w:drawing>
      </w:r>
    </w:p>
    <w:p w14:paraId="5730FEDE" w14:textId="09AD8008" w:rsidR="00702F75" w:rsidRDefault="001F0B9C" w:rsidP="007D3777">
      <w:r w:rsidRPr="001F0B9C">
        <w:drawing>
          <wp:inline distT="0" distB="0" distL="0" distR="0" wp14:anchorId="60155E83" wp14:editId="2345FCF7">
            <wp:extent cx="5731510" cy="22999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2299970"/>
                    </a:xfrm>
                    <a:prstGeom prst="rect">
                      <a:avLst/>
                    </a:prstGeom>
                  </pic:spPr>
                </pic:pic>
              </a:graphicData>
            </a:graphic>
          </wp:inline>
        </w:drawing>
      </w:r>
    </w:p>
    <w:p w14:paraId="1738918A" w14:textId="4F06448E" w:rsidR="00702F75" w:rsidRDefault="001F0B9C" w:rsidP="007D3777">
      <w:r w:rsidRPr="001F0B9C">
        <w:lastRenderedPageBreak/>
        <w:drawing>
          <wp:inline distT="0" distB="0" distL="0" distR="0" wp14:anchorId="60A974A4" wp14:editId="09E973B1">
            <wp:extent cx="5731510" cy="47828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4782820"/>
                    </a:xfrm>
                    <a:prstGeom prst="rect">
                      <a:avLst/>
                    </a:prstGeom>
                  </pic:spPr>
                </pic:pic>
              </a:graphicData>
            </a:graphic>
          </wp:inline>
        </w:drawing>
      </w:r>
    </w:p>
    <w:p w14:paraId="3E80D799" w14:textId="6FDBE484" w:rsidR="001F0B9C" w:rsidRDefault="001F0B9C" w:rsidP="007D3777"/>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1840"/>
        <w:gridCol w:w="894"/>
        <w:gridCol w:w="461"/>
        <w:gridCol w:w="1768"/>
      </w:tblGrid>
      <w:tr w:rsidR="001F0B9C" w:rsidRPr="001F0B9C" w14:paraId="7D6FAB64" w14:textId="77777777" w:rsidTr="001F0B9C">
        <w:trPr>
          <w:tblHeader/>
          <w:tblCellSpacing w:w="15" w:type="dxa"/>
        </w:trPr>
        <w:tc>
          <w:tcPr>
            <w:tcW w:w="0" w:type="auto"/>
            <w:vAlign w:val="center"/>
            <w:hideMark/>
          </w:tcPr>
          <w:p w14:paraId="1367B7C8" w14:textId="77777777" w:rsidR="001F0B9C" w:rsidRPr="001F0B9C" w:rsidRDefault="001F0B9C" w:rsidP="001F0B9C">
            <w:pPr>
              <w:spacing w:after="0" w:line="240" w:lineRule="auto"/>
              <w:jc w:val="center"/>
              <w:rPr>
                <w:rFonts w:ascii="Times New Roman" w:eastAsia="Times New Roman" w:hAnsi="Times New Roman" w:cs="Times New Roman"/>
                <w:b/>
                <w:bCs/>
                <w:lang w:eastAsia="en-GB"/>
              </w:rPr>
            </w:pPr>
            <w:r w:rsidRPr="001F0B9C">
              <w:rPr>
                <w:rFonts w:ascii="Times New Roman" w:eastAsia="Times New Roman" w:hAnsi="Times New Roman" w:cs="Times New Roman"/>
                <w:b/>
                <w:bCs/>
                <w:lang w:eastAsia="en-GB"/>
              </w:rPr>
              <w:t>Stage</w:t>
            </w:r>
          </w:p>
        </w:tc>
        <w:tc>
          <w:tcPr>
            <w:tcW w:w="0" w:type="auto"/>
            <w:vAlign w:val="center"/>
            <w:hideMark/>
          </w:tcPr>
          <w:p w14:paraId="0D023A9E" w14:textId="77777777" w:rsidR="001F0B9C" w:rsidRPr="001F0B9C" w:rsidRDefault="001F0B9C" w:rsidP="001F0B9C">
            <w:pPr>
              <w:spacing w:after="0" w:line="240" w:lineRule="auto"/>
              <w:jc w:val="center"/>
              <w:rPr>
                <w:rFonts w:ascii="Times New Roman" w:eastAsia="Times New Roman" w:hAnsi="Times New Roman" w:cs="Times New Roman"/>
                <w:b/>
                <w:bCs/>
                <w:lang w:eastAsia="en-GB"/>
              </w:rPr>
            </w:pPr>
            <w:r w:rsidRPr="001F0B9C">
              <w:rPr>
                <w:rFonts w:ascii="Times New Roman" w:eastAsia="Times New Roman" w:hAnsi="Times New Roman" w:cs="Times New Roman"/>
                <w:b/>
                <w:bCs/>
                <w:lang w:eastAsia="en-GB"/>
              </w:rPr>
              <w:t>Committed offset</w:t>
            </w:r>
          </w:p>
        </w:tc>
        <w:tc>
          <w:tcPr>
            <w:tcW w:w="0" w:type="auto"/>
            <w:vAlign w:val="center"/>
            <w:hideMark/>
          </w:tcPr>
          <w:p w14:paraId="298F7366" w14:textId="77777777" w:rsidR="001F0B9C" w:rsidRPr="001F0B9C" w:rsidRDefault="001F0B9C" w:rsidP="001F0B9C">
            <w:pPr>
              <w:spacing w:after="0" w:line="240" w:lineRule="auto"/>
              <w:jc w:val="center"/>
              <w:rPr>
                <w:rFonts w:ascii="Times New Roman" w:eastAsia="Times New Roman" w:hAnsi="Times New Roman" w:cs="Times New Roman"/>
                <w:b/>
                <w:bCs/>
                <w:lang w:eastAsia="en-GB"/>
              </w:rPr>
            </w:pPr>
            <w:r w:rsidRPr="001F0B9C">
              <w:rPr>
                <w:rFonts w:ascii="Times New Roman" w:eastAsia="Times New Roman" w:hAnsi="Times New Roman" w:cs="Times New Roman"/>
                <w:b/>
                <w:bCs/>
                <w:lang w:eastAsia="en-GB"/>
              </w:rPr>
              <w:t>Log end</w:t>
            </w:r>
          </w:p>
        </w:tc>
        <w:tc>
          <w:tcPr>
            <w:tcW w:w="0" w:type="auto"/>
            <w:vAlign w:val="center"/>
            <w:hideMark/>
          </w:tcPr>
          <w:p w14:paraId="7F4AEC23" w14:textId="77777777" w:rsidR="001F0B9C" w:rsidRPr="001F0B9C" w:rsidRDefault="001F0B9C" w:rsidP="001F0B9C">
            <w:pPr>
              <w:spacing w:after="0" w:line="240" w:lineRule="auto"/>
              <w:jc w:val="center"/>
              <w:rPr>
                <w:rFonts w:ascii="Times New Roman" w:eastAsia="Times New Roman" w:hAnsi="Times New Roman" w:cs="Times New Roman"/>
                <w:b/>
                <w:bCs/>
                <w:lang w:eastAsia="en-GB"/>
              </w:rPr>
            </w:pPr>
            <w:r w:rsidRPr="001F0B9C">
              <w:rPr>
                <w:rFonts w:ascii="Times New Roman" w:eastAsia="Times New Roman" w:hAnsi="Times New Roman" w:cs="Times New Roman"/>
                <w:b/>
                <w:bCs/>
                <w:lang w:eastAsia="en-GB"/>
              </w:rPr>
              <w:t>Lag</w:t>
            </w:r>
          </w:p>
        </w:tc>
        <w:tc>
          <w:tcPr>
            <w:tcW w:w="0" w:type="auto"/>
            <w:vAlign w:val="center"/>
            <w:hideMark/>
          </w:tcPr>
          <w:p w14:paraId="785203FB" w14:textId="77777777" w:rsidR="001F0B9C" w:rsidRPr="001F0B9C" w:rsidRDefault="001F0B9C" w:rsidP="001F0B9C">
            <w:pPr>
              <w:spacing w:after="0" w:line="240" w:lineRule="auto"/>
              <w:jc w:val="center"/>
              <w:rPr>
                <w:rFonts w:ascii="Times New Roman" w:eastAsia="Times New Roman" w:hAnsi="Times New Roman" w:cs="Times New Roman"/>
                <w:b/>
                <w:bCs/>
                <w:lang w:eastAsia="en-GB"/>
              </w:rPr>
            </w:pPr>
            <w:r w:rsidRPr="001F0B9C">
              <w:rPr>
                <w:rFonts w:ascii="Times New Roman" w:eastAsia="Times New Roman" w:hAnsi="Times New Roman" w:cs="Times New Roman"/>
                <w:b/>
                <w:bCs/>
                <w:lang w:eastAsia="en-GB"/>
              </w:rPr>
              <w:t>Restart count</w:t>
            </w:r>
          </w:p>
        </w:tc>
      </w:tr>
      <w:tr w:rsidR="001F0B9C" w:rsidRPr="001F0B9C" w14:paraId="67081DA7" w14:textId="77777777" w:rsidTr="001F0B9C">
        <w:trPr>
          <w:tblCellSpacing w:w="15" w:type="dxa"/>
        </w:trPr>
        <w:tc>
          <w:tcPr>
            <w:tcW w:w="0" w:type="auto"/>
            <w:vAlign w:val="center"/>
            <w:hideMark/>
          </w:tcPr>
          <w:p w14:paraId="400F1B3B" w14:textId="77777777" w:rsidR="001F0B9C" w:rsidRPr="001F0B9C" w:rsidRDefault="001F0B9C" w:rsidP="001F0B9C">
            <w:pPr>
              <w:spacing w:after="0" w:line="240" w:lineRule="auto"/>
              <w:jc w:val="left"/>
              <w:rPr>
                <w:rFonts w:ascii="Times New Roman" w:eastAsia="Times New Roman" w:hAnsi="Times New Roman" w:cs="Times New Roman"/>
                <w:lang w:eastAsia="en-GB"/>
              </w:rPr>
            </w:pPr>
            <w:r w:rsidRPr="001F0B9C">
              <w:rPr>
                <w:rFonts w:ascii="Times New Roman" w:eastAsia="Times New Roman" w:hAnsi="Times New Roman" w:cs="Times New Roman"/>
                <w:lang w:eastAsia="en-GB"/>
              </w:rPr>
              <w:t>Before valid test</w:t>
            </w:r>
          </w:p>
        </w:tc>
        <w:tc>
          <w:tcPr>
            <w:tcW w:w="0" w:type="auto"/>
            <w:vAlign w:val="center"/>
            <w:hideMark/>
          </w:tcPr>
          <w:p w14:paraId="1E9482AC" w14:textId="77777777" w:rsidR="001F0B9C" w:rsidRPr="001F0B9C" w:rsidRDefault="001F0B9C" w:rsidP="001F0B9C">
            <w:pPr>
              <w:spacing w:after="0" w:line="240" w:lineRule="auto"/>
              <w:jc w:val="left"/>
              <w:rPr>
                <w:rFonts w:ascii="Times New Roman" w:eastAsia="Times New Roman" w:hAnsi="Times New Roman" w:cs="Times New Roman"/>
                <w:lang w:eastAsia="en-GB"/>
              </w:rPr>
            </w:pPr>
            <w:r w:rsidRPr="001F0B9C">
              <w:rPr>
                <w:rFonts w:ascii="Times New Roman" w:eastAsia="Times New Roman" w:hAnsi="Times New Roman" w:cs="Times New Roman"/>
                <w:lang w:eastAsia="en-GB"/>
              </w:rPr>
              <w:t>13</w:t>
            </w:r>
          </w:p>
        </w:tc>
        <w:tc>
          <w:tcPr>
            <w:tcW w:w="0" w:type="auto"/>
            <w:vAlign w:val="center"/>
            <w:hideMark/>
          </w:tcPr>
          <w:p w14:paraId="4265CAF7" w14:textId="77777777" w:rsidR="001F0B9C" w:rsidRPr="001F0B9C" w:rsidRDefault="001F0B9C" w:rsidP="001F0B9C">
            <w:pPr>
              <w:spacing w:after="0" w:line="240" w:lineRule="auto"/>
              <w:jc w:val="left"/>
              <w:rPr>
                <w:rFonts w:ascii="Times New Roman" w:eastAsia="Times New Roman" w:hAnsi="Times New Roman" w:cs="Times New Roman"/>
                <w:lang w:eastAsia="en-GB"/>
              </w:rPr>
            </w:pPr>
            <w:r w:rsidRPr="001F0B9C">
              <w:rPr>
                <w:rFonts w:ascii="Times New Roman" w:eastAsia="Times New Roman" w:hAnsi="Times New Roman" w:cs="Times New Roman"/>
                <w:lang w:eastAsia="en-GB"/>
              </w:rPr>
              <w:t>13</w:t>
            </w:r>
          </w:p>
        </w:tc>
        <w:tc>
          <w:tcPr>
            <w:tcW w:w="0" w:type="auto"/>
            <w:vAlign w:val="center"/>
            <w:hideMark/>
          </w:tcPr>
          <w:p w14:paraId="56282E56" w14:textId="77777777" w:rsidR="001F0B9C" w:rsidRPr="001F0B9C" w:rsidRDefault="001F0B9C" w:rsidP="001F0B9C">
            <w:pPr>
              <w:spacing w:after="0" w:line="240" w:lineRule="auto"/>
              <w:jc w:val="left"/>
              <w:rPr>
                <w:rFonts w:ascii="Times New Roman" w:eastAsia="Times New Roman" w:hAnsi="Times New Roman" w:cs="Times New Roman"/>
                <w:lang w:eastAsia="en-GB"/>
              </w:rPr>
            </w:pPr>
            <w:r w:rsidRPr="001F0B9C">
              <w:rPr>
                <w:rFonts w:ascii="Times New Roman" w:eastAsia="Times New Roman" w:hAnsi="Times New Roman" w:cs="Times New Roman"/>
                <w:lang w:eastAsia="en-GB"/>
              </w:rPr>
              <w:t>0</w:t>
            </w:r>
          </w:p>
        </w:tc>
        <w:tc>
          <w:tcPr>
            <w:tcW w:w="0" w:type="auto"/>
            <w:vAlign w:val="center"/>
            <w:hideMark/>
          </w:tcPr>
          <w:p w14:paraId="5E867374" w14:textId="77777777" w:rsidR="001F0B9C" w:rsidRPr="001F0B9C" w:rsidRDefault="001F0B9C" w:rsidP="001F0B9C">
            <w:pPr>
              <w:spacing w:after="0" w:line="240" w:lineRule="auto"/>
              <w:jc w:val="left"/>
              <w:rPr>
                <w:rFonts w:ascii="Times New Roman" w:eastAsia="Times New Roman" w:hAnsi="Times New Roman" w:cs="Times New Roman"/>
                <w:lang w:eastAsia="en-GB"/>
              </w:rPr>
            </w:pPr>
            <w:r w:rsidRPr="001F0B9C">
              <w:rPr>
                <w:rFonts w:ascii="Times New Roman" w:eastAsia="Times New Roman" w:hAnsi="Times New Roman" w:cs="Times New Roman"/>
                <w:lang w:eastAsia="en-GB"/>
              </w:rPr>
              <w:t>9</w:t>
            </w:r>
          </w:p>
        </w:tc>
      </w:tr>
      <w:tr w:rsidR="001F0B9C" w:rsidRPr="001F0B9C" w14:paraId="774979BE" w14:textId="77777777" w:rsidTr="001F0B9C">
        <w:trPr>
          <w:tblCellSpacing w:w="15" w:type="dxa"/>
        </w:trPr>
        <w:tc>
          <w:tcPr>
            <w:tcW w:w="0" w:type="auto"/>
            <w:vAlign w:val="center"/>
            <w:hideMark/>
          </w:tcPr>
          <w:p w14:paraId="3D667AD1" w14:textId="77777777" w:rsidR="001F0B9C" w:rsidRPr="001F0B9C" w:rsidRDefault="001F0B9C" w:rsidP="001F0B9C">
            <w:pPr>
              <w:spacing w:after="0" w:line="240" w:lineRule="auto"/>
              <w:jc w:val="left"/>
              <w:rPr>
                <w:rFonts w:ascii="Times New Roman" w:eastAsia="Times New Roman" w:hAnsi="Times New Roman" w:cs="Times New Roman"/>
                <w:lang w:eastAsia="en-GB"/>
              </w:rPr>
            </w:pPr>
            <w:r w:rsidRPr="001F0B9C">
              <w:rPr>
                <w:rFonts w:ascii="Times New Roman" w:eastAsia="Times New Roman" w:hAnsi="Times New Roman" w:cs="Times New Roman"/>
                <w:lang w:eastAsia="en-GB"/>
              </w:rPr>
              <w:t>During DB failure</w:t>
            </w:r>
          </w:p>
        </w:tc>
        <w:tc>
          <w:tcPr>
            <w:tcW w:w="0" w:type="auto"/>
            <w:vAlign w:val="center"/>
            <w:hideMark/>
          </w:tcPr>
          <w:p w14:paraId="1F827407" w14:textId="77777777" w:rsidR="001F0B9C" w:rsidRPr="001F0B9C" w:rsidRDefault="001F0B9C" w:rsidP="001F0B9C">
            <w:pPr>
              <w:spacing w:after="0" w:line="240" w:lineRule="auto"/>
              <w:jc w:val="left"/>
              <w:rPr>
                <w:rFonts w:ascii="Times New Roman" w:eastAsia="Times New Roman" w:hAnsi="Times New Roman" w:cs="Times New Roman"/>
                <w:lang w:eastAsia="en-GB"/>
              </w:rPr>
            </w:pPr>
            <w:r w:rsidRPr="001F0B9C">
              <w:rPr>
                <w:rFonts w:ascii="Times New Roman" w:eastAsia="Times New Roman" w:hAnsi="Times New Roman" w:cs="Times New Roman"/>
                <w:lang w:eastAsia="en-GB"/>
              </w:rPr>
              <w:t>13</w:t>
            </w:r>
          </w:p>
        </w:tc>
        <w:tc>
          <w:tcPr>
            <w:tcW w:w="0" w:type="auto"/>
            <w:vAlign w:val="center"/>
            <w:hideMark/>
          </w:tcPr>
          <w:p w14:paraId="6AA9EAAF" w14:textId="77777777" w:rsidR="001F0B9C" w:rsidRPr="001F0B9C" w:rsidRDefault="001F0B9C" w:rsidP="001F0B9C">
            <w:pPr>
              <w:spacing w:after="0" w:line="240" w:lineRule="auto"/>
              <w:jc w:val="left"/>
              <w:rPr>
                <w:rFonts w:ascii="Times New Roman" w:eastAsia="Times New Roman" w:hAnsi="Times New Roman" w:cs="Times New Roman"/>
                <w:lang w:eastAsia="en-GB"/>
              </w:rPr>
            </w:pPr>
            <w:r w:rsidRPr="001F0B9C">
              <w:rPr>
                <w:rFonts w:ascii="Times New Roman" w:eastAsia="Times New Roman" w:hAnsi="Times New Roman" w:cs="Times New Roman"/>
                <w:lang w:eastAsia="en-GB"/>
              </w:rPr>
              <w:t>14</w:t>
            </w:r>
          </w:p>
        </w:tc>
        <w:tc>
          <w:tcPr>
            <w:tcW w:w="0" w:type="auto"/>
            <w:vAlign w:val="center"/>
            <w:hideMark/>
          </w:tcPr>
          <w:p w14:paraId="139D39FB" w14:textId="77777777" w:rsidR="001F0B9C" w:rsidRPr="001F0B9C" w:rsidRDefault="001F0B9C" w:rsidP="001F0B9C">
            <w:pPr>
              <w:spacing w:after="0" w:line="240" w:lineRule="auto"/>
              <w:jc w:val="left"/>
              <w:rPr>
                <w:rFonts w:ascii="Times New Roman" w:eastAsia="Times New Roman" w:hAnsi="Times New Roman" w:cs="Times New Roman"/>
                <w:lang w:eastAsia="en-GB"/>
              </w:rPr>
            </w:pPr>
            <w:r w:rsidRPr="001F0B9C">
              <w:rPr>
                <w:rFonts w:ascii="Times New Roman" w:eastAsia="Times New Roman" w:hAnsi="Times New Roman" w:cs="Times New Roman"/>
                <w:lang w:eastAsia="en-GB"/>
              </w:rPr>
              <w:t>1</w:t>
            </w:r>
          </w:p>
        </w:tc>
        <w:tc>
          <w:tcPr>
            <w:tcW w:w="0" w:type="auto"/>
            <w:vAlign w:val="center"/>
            <w:hideMark/>
          </w:tcPr>
          <w:p w14:paraId="11C61612" w14:textId="77777777" w:rsidR="001F0B9C" w:rsidRPr="001F0B9C" w:rsidRDefault="001F0B9C" w:rsidP="001F0B9C">
            <w:pPr>
              <w:spacing w:after="0" w:line="240" w:lineRule="auto"/>
              <w:jc w:val="left"/>
              <w:rPr>
                <w:rFonts w:ascii="Times New Roman" w:eastAsia="Times New Roman" w:hAnsi="Times New Roman" w:cs="Times New Roman"/>
                <w:lang w:eastAsia="en-GB"/>
              </w:rPr>
            </w:pPr>
            <w:r w:rsidRPr="001F0B9C">
              <w:rPr>
                <w:rFonts w:ascii="Times New Roman" w:eastAsia="Times New Roman" w:hAnsi="Times New Roman" w:cs="Times New Roman"/>
                <w:lang w:eastAsia="en-GB"/>
              </w:rPr>
              <w:t>11 and increasing</w:t>
            </w:r>
          </w:p>
        </w:tc>
      </w:tr>
      <w:tr w:rsidR="001F0B9C" w:rsidRPr="001F0B9C" w14:paraId="06D6B96F" w14:textId="77777777" w:rsidTr="001F0B9C">
        <w:trPr>
          <w:tblCellSpacing w:w="15" w:type="dxa"/>
        </w:trPr>
        <w:tc>
          <w:tcPr>
            <w:tcW w:w="0" w:type="auto"/>
            <w:vAlign w:val="center"/>
            <w:hideMark/>
          </w:tcPr>
          <w:p w14:paraId="58D0599F" w14:textId="77777777" w:rsidR="001F0B9C" w:rsidRPr="001F0B9C" w:rsidRDefault="001F0B9C" w:rsidP="001F0B9C">
            <w:pPr>
              <w:spacing w:after="0" w:line="240" w:lineRule="auto"/>
              <w:jc w:val="left"/>
              <w:rPr>
                <w:rFonts w:ascii="Times New Roman" w:eastAsia="Times New Roman" w:hAnsi="Times New Roman" w:cs="Times New Roman"/>
                <w:lang w:eastAsia="en-GB"/>
              </w:rPr>
            </w:pPr>
            <w:r w:rsidRPr="001F0B9C">
              <w:rPr>
                <w:rFonts w:ascii="Times New Roman" w:eastAsia="Times New Roman" w:hAnsi="Times New Roman" w:cs="Times New Roman"/>
                <w:lang w:eastAsia="en-GB"/>
              </w:rPr>
              <w:t>After recovery</w:t>
            </w:r>
          </w:p>
        </w:tc>
        <w:tc>
          <w:tcPr>
            <w:tcW w:w="0" w:type="auto"/>
            <w:vAlign w:val="center"/>
            <w:hideMark/>
          </w:tcPr>
          <w:p w14:paraId="4C0AFC4E" w14:textId="77777777" w:rsidR="001F0B9C" w:rsidRPr="001F0B9C" w:rsidRDefault="001F0B9C" w:rsidP="001F0B9C">
            <w:pPr>
              <w:spacing w:after="0" w:line="240" w:lineRule="auto"/>
              <w:jc w:val="left"/>
              <w:rPr>
                <w:rFonts w:ascii="Times New Roman" w:eastAsia="Times New Roman" w:hAnsi="Times New Roman" w:cs="Times New Roman"/>
                <w:lang w:eastAsia="en-GB"/>
              </w:rPr>
            </w:pPr>
            <w:r w:rsidRPr="001F0B9C">
              <w:rPr>
                <w:rFonts w:ascii="Times New Roman" w:eastAsia="Times New Roman" w:hAnsi="Times New Roman" w:cs="Times New Roman"/>
                <w:lang w:eastAsia="en-GB"/>
              </w:rPr>
              <w:t>14</w:t>
            </w:r>
          </w:p>
        </w:tc>
        <w:tc>
          <w:tcPr>
            <w:tcW w:w="0" w:type="auto"/>
            <w:vAlign w:val="center"/>
            <w:hideMark/>
          </w:tcPr>
          <w:p w14:paraId="5C7E2A7B" w14:textId="77777777" w:rsidR="001F0B9C" w:rsidRPr="001F0B9C" w:rsidRDefault="001F0B9C" w:rsidP="001F0B9C">
            <w:pPr>
              <w:spacing w:after="0" w:line="240" w:lineRule="auto"/>
              <w:jc w:val="left"/>
              <w:rPr>
                <w:rFonts w:ascii="Times New Roman" w:eastAsia="Times New Roman" w:hAnsi="Times New Roman" w:cs="Times New Roman"/>
                <w:lang w:eastAsia="en-GB"/>
              </w:rPr>
            </w:pPr>
            <w:r w:rsidRPr="001F0B9C">
              <w:rPr>
                <w:rFonts w:ascii="Times New Roman" w:eastAsia="Times New Roman" w:hAnsi="Times New Roman" w:cs="Times New Roman"/>
                <w:lang w:eastAsia="en-GB"/>
              </w:rPr>
              <w:t>14</w:t>
            </w:r>
          </w:p>
        </w:tc>
        <w:tc>
          <w:tcPr>
            <w:tcW w:w="0" w:type="auto"/>
            <w:vAlign w:val="center"/>
            <w:hideMark/>
          </w:tcPr>
          <w:p w14:paraId="6F308AF8" w14:textId="77777777" w:rsidR="001F0B9C" w:rsidRPr="001F0B9C" w:rsidRDefault="001F0B9C" w:rsidP="001F0B9C">
            <w:pPr>
              <w:spacing w:after="0" w:line="240" w:lineRule="auto"/>
              <w:jc w:val="left"/>
              <w:rPr>
                <w:rFonts w:ascii="Times New Roman" w:eastAsia="Times New Roman" w:hAnsi="Times New Roman" w:cs="Times New Roman"/>
                <w:lang w:eastAsia="en-GB"/>
              </w:rPr>
            </w:pPr>
            <w:r w:rsidRPr="001F0B9C">
              <w:rPr>
                <w:rFonts w:ascii="Times New Roman" w:eastAsia="Times New Roman" w:hAnsi="Times New Roman" w:cs="Times New Roman"/>
                <w:lang w:eastAsia="en-GB"/>
              </w:rPr>
              <w:t>0</w:t>
            </w:r>
          </w:p>
        </w:tc>
        <w:tc>
          <w:tcPr>
            <w:tcW w:w="0" w:type="auto"/>
            <w:vAlign w:val="center"/>
            <w:hideMark/>
          </w:tcPr>
          <w:p w14:paraId="34504794" w14:textId="77777777" w:rsidR="001F0B9C" w:rsidRPr="001F0B9C" w:rsidRDefault="001F0B9C" w:rsidP="001F0B9C">
            <w:pPr>
              <w:spacing w:after="0" w:line="240" w:lineRule="auto"/>
              <w:jc w:val="left"/>
              <w:rPr>
                <w:rFonts w:ascii="Times New Roman" w:eastAsia="Times New Roman" w:hAnsi="Times New Roman" w:cs="Times New Roman"/>
                <w:lang w:eastAsia="en-GB"/>
              </w:rPr>
            </w:pPr>
            <w:r w:rsidRPr="001F0B9C">
              <w:rPr>
                <w:rFonts w:ascii="Times New Roman" w:eastAsia="Times New Roman" w:hAnsi="Times New Roman" w:cs="Times New Roman"/>
                <w:lang w:eastAsia="en-GB"/>
              </w:rPr>
              <w:t>16</w:t>
            </w:r>
          </w:p>
        </w:tc>
      </w:tr>
    </w:tbl>
    <w:p w14:paraId="61DA9749" w14:textId="509ECDA7" w:rsidR="001F0B9C" w:rsidRDefault="001F0B9C" w:rsidP="007D3777"/>
    <w:p w14:paraId="77446964" w14:textId="168C067C" w:rsidR="001F0B9C" w:rsidRDefault="001F0B9C" w:rsidP="007D3777"/>
    <w:p w14:paraId="14E17EEB" w14:textId="337D3ED5" w:rsidR="001F0B9C" w:rsidRDefault="001F0B9C" w:rsidP="007D3777">
      <w:r>
        <w:t>E</w:t>
      </w:r>
      <w:r w:rsidRPr="001F0B9C">
        <w:t>xternally enforced Azure for Students restriction that forbids creation of the protocol-required Azure Front Door resource. Because Front Door is part of the frozen G1/G2 design, substituting another routing mechanism would materially change the experiment.</w:t>
      </w:r>
    </w:p>
    <w:p w14:paraId="66E02E72" w14:textId="4162A6AD" w:rsidR="001F0B9C" w:rsidRDefault="001F0B9C" w:rsidP="007D3777"/>
    <w:p w14:paraId="00A11DD5" w14:textId="433ABED0" w:rsidR="001F0B9C" w:rsidRDefault="001F0B9C" w:rsidP="007D3777">
      <w:r w:rsidRPr="001F0B9C">
        <w:lastRenderedPageBreak/>
        <w:t>Multi-region active-passive and active-active configurations were designed but not experimentally evaluated because the Azure for Students subscription prohibited creation of Azure Front Door, which was the frozen global-routing component. Replacing it with another service would have changed the experimental design; therefore, the regional configurations were retained as designed strategies but excluded from empirical performance claims.</w:t>
      </w:r>
    </w:p>
    <w:p w14:paraId="3FB6FFDD" w14:textId="6A829401" w:rsidR="001F0B9C" w:rsidRDefault="001F0B9C" w:rsidP="007D3777"/>
    <w:p w14:paraId="2E74D896" w14:textId="383A083B" w:rsidR="001F0B9C" w:rsidRDefault="001F0B9C" w:rsidP="007D3777">
      <w:r w:rsidRPr="001F0B9C">
        <w:drawing>
          <wp:inline distT="0" distB="0" distL="0" distR="0" wp14:anchorId="0FCE3224" wp14:editId="1D8CA8F2">
            <wp:extent cx="5731510" cy="29222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2922270"/>
                    </a:xfrm>
                    <a:prstGeom prst="rect">
                      <a:avLst/>
                    </a:prstGeom>
                  </pic:spPr>
                </pic:pic>
              </a:graphicData>
            </a:graphic>
          </wp:inline>
        </w:drawing>
      </w:r>
    </w:p>
    <w:p w14:paraId="255AA1BE" w14:textId="5BB5AB9E" w:rsidR="001F0B9C" w:rsidRDefault="001F0B9C" w:rsidP="007D3777"/>
    <w:p w14:paraId="6385AB1B" w14:textId="2A016BDD" w:rsidR="001F0B9C" w:rsidRDefault="001F0B9C" w:rsidP="007D3777">
      <w:r w:rsidRPr="001F0B9C">
        <w:drawing>
          <wp:inline distT="0" distB="0" distL="0" distR="0" wp14:anchorId="5DE2FEA9" wp14:editId="156DA28B">
            <wp:extent cx="5731510" cy="2907665"/>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2907665"/>
                    </a:xfrm>
                    <a:prstGeom prst="rect">
                      <a:avLst/>
                    </a:prstGeom>
                  </pic:spPr>
                </pic:pic>
              </a:graphicData>
            </a:graphic>
          </wp:inline>
        </w:drawing>
      </w:r>
    </w:p>
    <w:p w14:paraId="1393CE10" w14:textId="698F042C" w:rsidR="001F0B9C" w:rsidRDefault="001F0B9C" w:rsidP="007D3777"/>
    <w:p w14:paraId="2E9FFE1A" w14:textId="7B022A15" w:rsidR="001F0B9C" w:rsidRDefault="001F0B9C" w:rsidP="007D3777">
      <w:r w:rsidRPr="001F0B9C">
        <w:drawing>
          <wp:inline distT="0" distB="0" distL="0" distR="0" wp14:anchorId="7E269EBC" wp14:editId="5026C937">
            <wp:extent cx="5731510" cy="165481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1654810"/>
                    </a:xfrm>
                    <a:prstGeom prst="rect">
                      <a:avLst/>
                    </a:prstGeom>
                  </pic:spPr>
                </pic:pic>
              </a:graphicData>
            </a:graphic>
          </wp:inline>
        </w:drawing>
      </w:r>
    </w:p>
    <w:p w14:paraId="1D155613" w14:textId="3C66048C" w:rsidR="001F0B9C" w:rsidRDefault="001F0B9C" w:rsidP="007D3777"/>
    <w:p w14:paraId="30C9561B" w14:textId="4D92E7E4" w:rsidR="001F0B9C" w:rsidRDefault="001F0B9C" w:rsidP="007D3777">
      <w:r w:rsidRPr="001F0B9C">
        <w:drawing>
          <wp:inline distT="0" distB="0" distL="0" distR="0" wp14:anchorId="5DCC0AB9" wp14:editId="13AC21A1">
            <wp:extent cx="5731510" cy="287782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2877820"/>
                    </a:xfrm>
                    <a:prstGeom prst="rect">
                      <a:avLst/>
                    </a:prstGeom>
                  </pic:spPr>
                </pic:pic>
              </a:graphicData>
            </a:graphic>
          </wp:inline>
        </w:drawing>
      </w:r>
    </w:p>
    <w:p w14:paraId="17D6FDD5" w14:textId="48DAC70B" w:rsidR="001F0B9C" w:rsidRDefault="001F0B9C" w:rsidP="007D3777"/>
    <w:p w14:paraId="0C12CFA2" w14:textId="48B43D23" w:rsidR="001F0B9C" w:rsidRDefault="001F0B9C" w:rsidP="007D3777"/>
    <w:p w14:paraId="459A45E6" w14:textId="64576253" w:rsidR="001F0B9C" w:rsidRDefault="001F0B9C" w:rsidP="007D3777">
      <w:r w:rsidRPr="001F0B9C">
        <w:lastRenderedPageBreak/>
        <w:drawing>
          <wp:inline distT="0" distB="0" distL="0" distR="0" wp14:anchorId="7AC2FA95" wp14:editId="2459829C">
            <wp:extent cx="5731510" cy="287464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2874645"/>
                    </a:xfrm>
                    <a:prstGeom prst="rect">
                      <a:avLst/>
                    </a:prstGeom>
                  </pic:spPr>
                </pic:pic>
              </a:graphicData>
            </a:graphic>
          </wp:inline>
        </w:drawing>
      </w:r>
    </w:p>
    <w:p w14:paraId="0763FFF2" w14:textId="03352BA8" w:rsidR="009D5A1A" w:rsidRDefault="009D5A1A" w:rsidP="007D3777">
      <w:r w:rsidRPr="009D5A1A">
        <w:drawing>
          <wp:inline distT="0" distB="0" distL="0" distR="0" wp14:anchorId="031793BF" wp14:editId="1732640E">
            <wp:extent cx="5731510" cy="2919730"/>
            <wp:effectExtent l="0" t="0" r="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2919730"/>
                    </a:xfrm>
                    <a:prstGeom prst="rect">
                      <a:avLst/>
                    </a:prstGeom>
                  </pic:spPr>
                </pic:pic>
              </a:graphicData>
            </a:graphic>
          </wp:inline>
        </w:drawing>
      </w:r>
    </w:p>
    <w:p w14:paraId="29D87E59" w14:textId="5FB47FC3" w:rsidR="009D5A1A" w:rsidRDefault="009D5A1A" w:rsidP="007D3777">
      <w:r w:rsidRPr="009D5A1A">
        <w:lastRenderedPageBreak/>
        <w:drawing>
          <wp:inline distT="0" distB="0" distL="0" distR="0" wp14:anchorId="0BF74EFE" wp14:editId="2D9C494B">
            <wp:extent cx="5731510" cy="296481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2964815"/>
                    </a:xfrm>
                    <a:prstGeom prst="rect">
                      <a:avLst/>
                    </a:prstGeom>
                  </pic:spPr>
                </pic:pic>
              </a:graphicData>
            </a:graphic>
          </wp:inline>
        </w:drawing>
      </w:r>
    </w:p>
    <w:p w14:paraId="2A963A8D" w14:textId="53559F3A" w:rsidR="009D5A1A" w:rsidRDefault="009D5A1A" w:rsidP="007D3777">
      <w:r w:rsidRPr="009D5A1A">
        <w:drawing>
          <wp:inline distT="0" distB="0" distL="0" distR="0" wp14:anchorId="16CA5E9F" wp14:editId="70924434">
            <wp:extent cx="5731510" cy="297751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2977515"/>
                    </a:xfrm>
                    <a:prstGeom prst="rect">
                      <a:avLst/>
                    </a:prstGeom>
                  </pic:spPr>
                </pic:pic>
              </a:graphicData>
            </a:graphic>
          </wp:inline>
        </w:drawing>
      </w:r>
    </w:p>
    <w:p w14:paraId="26126C03" w14:textId="364F79D9" w:rsidR="009D5A1A" w:rsidRDefault="009D5A1A" w:rsidP="007D3777"/>
    <w:p w14:paraId="22025685" w14:textId="3DB496B3" w:rsidR="009D5A1A" w:rsidRDefault="009D5A1A" w:rsidP="007D3777">
      <w:r w:rsidRPr="009D5A1A">
        <w:lastRenderedPageBreak/>
        <w:drawing>
          <wp:inline distT="0" distB="0" distL="0" distR="0" wp14:anchorId="22F3A9BA" wp14:editId="474F0661">
            <wp:extent cx="5731510" cy="296037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2960370"/>
                    </a:xfrm>
                    <a:prstGeom prst="rect">
                      <a:avLst/>
                    </a:prstGeom>
                  </pic:spPr>
                </pic:pic>
              </a:graphicData>
            </a:graphic>
          </wp:inline>
        </w:drawing>
      </w:r>
    </w:p>
    <w:p w14:paraId="5406143D" w14:textId="7D9E8E80" w:rsidR="009D5A1A" w:rsidRDefault="009D5A1A" w:rsidP="007D3777"/>
    <w:p w14:paraId="46CDBEC8" w14:textId="00FAC37A" w:rsidR="009D5A1A" w:rsidRDefault="009D5A1A" w:rsidP="007D3777">
      <w:r w:rsidRPr="009D5A1A">
        <w:drawing>
          <wp:inline distT="0" distB="0" distL="0" distR="0" wp14:anchorId="6E9C36F3" wp14:editId="4FA8275C">
            <wp:extent cx="5731510" cy="288671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2886710"/>
                    </a:xfrm>
                    <a:prstGeom prst="rect">
                      <a:avLst/>
                    </a:prstGeom>
                  </pic:spPr>
                </pic:pic>
              </a:graphicData>
            </a:graphic>
          </wp:inline>
        </w:drawing>
      </w:r>
    </w:p>
    <w:p w14:paraId="2F29C4A3" w14:textId="0F4468A9" w:rsidR="009D5A1A" w:rsidRDefault="009D5A1A" w:rsidP="007D3777"/>
    <w:p w14:paraId="4E6FD29E" w14:textId="77BCE1DE" w:rsidR="009D5A1A" w:rsidRDefault="009D5A1A" w:rsidP="007D3777">
      <w:r w:rsidRPr="009D5A1A">
        <w:lastRenderedPageBreak/>
        <w:drawing>
          <wp:inline distT="0" distB="0" distL="0" distR="0" wp14:anchorId="129883D0" wp14:editId="4B4A2D69">
            <wp:extent cx="5731510" cy="3007995"/>
            <wp:effectExtent l="0" t="0" r="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3007995"/>
                    </a:xfrm>
                    <a:prstGeom prst="rect">
                      <a:avLst/>
                    </a:prstGeom>
                  </pic:spPr>
                </pic:pic>
              </a:graphicData>
            </a:graphic>
          </wp:inline>
        </w:drawing>
      </w:r>
    </w:p>
    <w:p w14:paraId="243201DA" w14:textId="3AAB2642" w:rsidR="009D5A1A" w:rsidRDefault="006F5CBE" w:rsidP="007D3777">
      <w:r w:rsidRPr="006F5CBE">
        <w:drawing>
          <wp:inline distT="0" distB="0" distL="0" distR="0" wp14:anchorId="52E78D17" wp14:editId="63ECD899">
            <wp:extent cx="5731510" cy="29464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2946400"/>
                    </a:xfrm>
                    <a:prstGeom prst="rect">
                      <a:avLst/>
                    </a:prstGeom>
                  </pic:spPr>
                </pic:pic>
              </a:graphicData>
            </a:graphic>
          </wp:inline>
        </w:drawing>
      </w:r>
    </w:p>
    <w:p w14:paraId="3BD09B32" w14:textId="77777777" w:rsidR="009D5A1A" w:rsidRPr="007767DF" w:rsidRDefault="009D5A1A" w:rsidP="007D3777"/>
    <w:sectPr w:rsidR="009D5A1A" w:rsidRPr="007767DF" w:rsidSect="007767DF">
      <w:footerReference w:type="default" r:id="rId51"/>
      <w:pgSz w:w="11906" w:h="16838"/>
      <w:pgMar w:top="1440" w:right="1440" w:bottom="1440" w:left="1440" w:header="708" w:footer="708"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2164EB" w14:textId="77777777" w:rsidR="00DC0599" w:rsidRDefault="00DC0599" w:rsidP="007D3777">
      <w:r>
        <w:separator/>
      </w:r>
    </w:p>
  </w:endnote>
  <w:endnote w:type="continuationSeparator" w:id="0">
    <w:p w14:paraId="6FC93E09" w14:textId="77777777" w:rsidR="00DC0599" w:rsidRDefault="00DC0599" w:rsidP="007D3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D5F2D" w14:textId="77777777" w:rsidR="007767DF" w:rsidRDefault="007767DF" w:rsidP="007D3777">
    <w:pPr>
      <w:pStyle w:val="Footer"/>
    </w:pPr>
  </w:p>
  <w:p w14:paraId="0778F3F2" w14:textId="77777777" w:rsidR="00F763F9" w:rsidRDefault="00DC0599" w:rsidP="007D3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3088590"/>
      <w:docPartObj>
        <w:docPartGallery w:val="Page Numbers (Bottom of Page)"/>
        <w:docPartUnique/>
      </w:docPartObj>
    </w:sdtPr>
    <w:sdtEndPr>
      <w:rPr>
        <w:noProof/>
      </w:rPr>
    </w:sdtEndPr>
    <w:sdtContent>
      <w:p w14:paraId="3B0042F7" w14:textId="3522A592" w:rsidR="007767DF" w:rsidRDefault="007767DF" w:rsidP="007D3777">
        <w:pPr>
          <w:pStyle w:val="Footer"/>
        </w:pPr>
        <w:r>
          <w:fldChar w:fldCharType="begin"/>
        </w:r>
        <w:r>
          <w:instrText xml:space="preserve"> PAGE   \* MERGEFORMAT </w:instrText>
        </w:r>
        <w:r>
          <w:fldChar w:fldCharType="separate"/>
        </w:r>
        <w:r w:rsidR="009F2666">
          <w:rPr>
            <w:noProof/>
          </w:rPr>
          <w:t>7</w:t>
        </w:r>
        <w:r>
          <w:rPr>
            <w:noProof/>
          </w:rPr>
          <w:fldChar w:fldCharType="end"/>
        </w:r>
      </w:p>
    </w:sdtContent>
  </w:sdt>
  <w:p w14:paraId="1415DDCB" w14:textId="77777777" w:rsidR="007767DF" w:rsidRDefault="007767DF" w:rsidP="007D3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70493637"/>
      <w:docPartObj>
        <w:docPartGallery w:val="Page Numbers (Bottom of Page)"/>
        <w:docPartUnique/>
      </w:docPartObj>
    </w:sdtPr>
    <w:sdtEndPr>
      <w:rPr>
        <w:noProof/>
      </w:rPr>
    </w:sdtEndPr>
    <w:sdtContent>
      <w:p w14:paraId="512D958C" w14:textId="05166C4B" w:rsidR="007767DF" w:rsidRDefault="007767DF" w:rsidP="007D3777">
        <w:pPr>
          <w:pStyle w:val="Footer"/>
        </w:pPr>
        <w:r>
          <w:fldChar w:fldCharType="begin"/>
        </w:r>
        <w:r>
          <w:instrText xml:space="preserve"> PAGE   \* MERGEFORMAT </w:instrText>
        </w:r>
        <w:r>
          <w:fldChar w:fldCharType="separate"/>
        </w:r>
        <w:r w:rsidR="009F2666">
          <w:rPr>
            <w:noProof/>
          </w:rPr>
          <w:t>i</w:t>
        </w:r>
        <w:r>
          <w:rPr>
            <w:noProof/>
          </w:rPr>
          <w:fldChar w:fldCharType="end"/>
        </w:r>
      </w:p>
    </w:sdtContent>
  </w:sdt>
  <w:p w14:paraId="5CCF0B34" w14:textId="77777777" w:rsidR="007767DF" w:rsidRDefault="007767DF" w:rsidP="007D3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E42E07" w14:textId="77777777" w:rsidR="00DC0599" w:rsidRDefault="00DC0599" w:rsidP="007D3777">
      <w:r>
        <w:separator/>
      </w:r>
    </w:p>
  </w:footnote>
  <w:footnote w:type="continuationSeparator" w:id="0">
    <w:p w14:paraId="7345FF86" w14:textId="77777777" w:rsidR="00DC0599" w:rsidRDefault="00DC0599" w:rsidP="007D3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3E936" w14:textId="43119769" w:rsidR="00FE4009" w:rsidRPr="008E68F6" w:rsidRDefault="00FE4009" w:rsidP="00FE4009">
    <w:r>
      <w:t>How can high availability be achieved for cloud-native event aggregation services in domain-driven postal enterprises, in line with the quality requirements of ISO/IEC 250</w:t>
    </w:r>
    <w:r w:rsidR="00404424">
      <w:t>0</w:t>
    </w:r>
    <w:r>
      <w:t xml:space="preserve">0-70?  </w:t>
    </w:r>
  </w:p>
  <w:p w14:paraId="5EB1DFB9" w14:textId="1CCE12CC" w:rsidR="004C2249" w:rsidRPr="00FE4009" w:rsidRDefault="004C2249" w:rsidP="00FE40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57C42"/>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AD95D85"/>
    <w:multiLevelType w:val="hybridMultilevel"/>
    <w:tmpl w:val="02223618"/>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 w15:restartNumberingAfterBreak="0">
    <w:nsid w:val="0DC91136"/>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0665048"/>
    <w:multiLevelType w:val="multilevel"/>
    <w:tmpl w:val="0809001F"/>
    <w:numStyleLink w:val="111111"/>
  </w:abstractNum>
  <w:abstractNum w:abstractNumId="4" w15:restartNumberingAfterBreak="0">
    <w:nsid w:val="181A4D2C"/>
    <w:multiLevelType w:val="hybridMultilevel"/>
    <w:tmpl w:val="39FE3F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86170B5"/>
    <w:multiLevelType w:val="hybridMultilevel"/>
    <w:tmpl w:val="40F8DE54"/>
    <w:lvl w:ilvl="0" w:tplc="0809000F">
      <w:start w:val="1"/>
      <w:numFmt w:val="decimal"/>
      <w:lvlText w:val="%1."/>
      <w:lvlJc w:val="left"/>
      <w:pPr>
        <w:ind w:left="1800" w:hanging="360"/>
      </w:pPr>
    </w:lvl>
    <w:lvl w:ilvl="1" w:tplc="08090019">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6" w15:restartNumberingAfterBreak="0">
    <w:nsid w:val="192A1224"/>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10F64D0"/>
    <w:multiLevelType w:val="hybridMultilevel"/>
    <w:tmpl w:val="7A6639D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239263A3"/>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3B20EB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4952DE9"/>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9D45ED1"/>
    <w:multiLevelType w:val="multilevel"/>
    <w:tmpl w:val="1809001F"/>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B871F9A"/>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E605D2F"/>
    <w:multiLevelType w:val="hybridMultilevel"/>
    <w:tmpl w:val="A566D6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E9011F7"/>
    <w:multiLevelType w:val="hybridMultilevel"/>
    <w:tmpl w:val="793A1C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0527F73"/>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1B823FD"/>
    <w:multiLevelType w:val="multilevel"/>
    <w:tmpl w:val="D504B0E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1C20F72"/>
    <w:multiLevelType w:val="multilevel"/>
    <w:tmpl w:val="42A63998"/>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1701" w:hanging="850"/>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851" w:hanging="851"/>
      </w:pPr>
      <w:rPr>
        <w:rFonts w:hint="default"/>
      </w:rPr>
    </w:lvl>
    <w:lvl w:ilvl="5">
      <w:start w:val="1"/>
      <w:numFmt w:val="decimal"/>
      <w:lvlText w:val="%1.%2.%3.%4.%5.%6."/>
      <w:lvlJc w:val="left"/>
      <w:pPr>
        <w:ind w:left="851" w:hanging="851"/>
      </w:pPr>
      <w:rPr>
        <w:rFonts w:hint="default"/>
      </w:rPr>
    </w:lvl>
    <w:lvl w:ilvl="6">
      <w:start w:val="1"/>
      <w:numFmt w:val="decimal"/>
      <w:lvlText w:val="%1.%2.%3.%4.%5.%6.%7."/>
      <w:lvlJc w:val="left"/>
      <w:pPr>
        <w:ind w:left="851" w:hanging="851"/>
      </w:pPr>
      <w:rPr>
        <w:rFonts w:hint="default"/>
      </w:rPr>
    </w:lvl>
    <w:lvl w:ilvl="7">
      <w:start w:val="1"/>
      <w:numFmt w:val="decimal"/>
      <w:lvlText w:val="%1.%2.%3.%4.%5.%6.%7.%8."/>
      <w:lvlJc w:val="left"/>
      <w:pPr>
        <w:ind w:left="851" w:hanging="851"/>
      </w:pPr>
      <w:rPr>
        <w:rFonts w:hint="default"/>
      </w:rPr>
    </w:lvl>
    <w:lvl w:ilvl="8">
      <w:start w:val="1"/>
      <w:numFmt w:val="decimal"/>
      <w:lvlText w:val="%1.%2.%3.%4.%5.%6.%7.%8.%9."/>
      <w:lvlJc w:val="left"/>
      <w:pPr>
        <w:ind w:left="851" w:hanging="851"/>
      </w:pPr>
      <w:rPr>
        <w:rFonts w:hint="default"/>
      </w:rPr>
    </w:lvl>
  </w:abstractNum>
  <w:abstractNum w:abstractNumId="18" w15:restartNumberingAfterBreak="0">
    <w:nsid w:val="338C4B8B"/>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66C1880"/>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B586C88"/>
    <w:multiLevelType w:val="hybridMultilevel"/>
    <w:tmpl w:val="CAEC71EE"/>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B752C93"/>
    <w:multiLevelType w:val="multilevel"/>
    <w:tmpl w:val="4A3E9AAE"/>
    <w:lvl w:ilvl="0">
      <w:start w:val="1"/>
      <w:numFmt w:val="decimal"/>
      <w:pStyle w:val="DissChHeading"/>
      <w:lvlText w:val="%1."/>
      <w:lvlJc w:val="left"/>
      <w:pPr>
        <w:ind w:left="360" w:hanging="360"/>
      </w:pPr>
    </w:lvl>
    <w:lvl w:ilvl="1">
      <w:start w:val="1"/>
      <w:numFmt w:val="decimal"/>
      <w:lvlText w:val="%1.%2."/>
      <w:lvlJc w:val="left"/>
      <w:pPr>
        <w:ind w:left="792" w:hanging="432"/>
      </w:pPr>
    </w:lvl>
    <w:lvl w:ilvl="2">
      <w:start w:val="1"/>
      <w:numFmt w:val="decimal"/>
      <w:pStyle w:val="Disslevel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C27653E"/>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EB02626"/>
    <w:multiLevelType w:val="multilevel"/>
    <w:tmpl w:val="4D20456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72D44C4"/>
    <w:multiLevelType w:val="hybridMultilevel"/>
    <w:tmpl w:val="919A387C"/>
    <w:lvl w:ilvl="0" w:tplc="1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5" w15:restartNumberingAfterBreak="0">
    <w:nsid w:val="483F539D"/>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7D843FE"/>
    <w:multiLevelType w:val="multilevel"/>
    <w:tmpl w:val="4D20456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96E17BB"/>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DE55647"/>
    <w:multiLevelType w:val="multilevel"/>
    <w:tmpl w:val="6F86BF78"/>
    <w:lvl w:ilvl="0">
      <w:start w:val="1"/>
      <w:numFmt w:val="decimal"/>
      <w:lvlText w:val="%1."/>
      <w:lvlJc w:val="left"/>
      <w:pPr>
        <w:ind w:left="360" w:hanging="360"/>
      </w:pPr>
    </w:lvl>
    <w:lvl w:ilvl="1">
      <w:start w:val="1"/>
      <w:numFmt w:val="decimal"/>
      <w:pStyle w:val="Diss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FD07D7A"/>
    <w:multiLevelType w:val="hybridMultilevel"/>
    <w:tmpl w:val="40F8DE54"/>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0" w15:restartNumberingAfterBreak="0">
    <w:nsid w:val="62FF0E61"/>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3B14F14"/>
    <w:multiLevelType w:val="multilevel"/>
    <w:tmpl w:val="0809001F"/>
    <w:numStyleLink w:val="111111"/>
  </w:abstractNum>
  <w:abstractNum w:abstractNumId="32" w15:restartNumberingAfterBreak="0">
    <w:nsid w:val="6A5E6769"/>
    <w:multiLevelType w:val="hybridMultilevel"/>
    <w:tmpl w:val="021C52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BDF23E2"/>
    <w:multiLevelType w:val="multilevel"/>
    <w:tmpl w:val="4D20456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6E157EA"/>
    <w:multiLevelType w:val="multilevel"/>
    <w:tmpl w:val="42A63998"/>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1701" w:hanging="850"/>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851" w:hanging="851"/>
      </w:pPr>
      <w:rPr>
        <w:rFonts w:hint="default"/>
      </w:rPr>
    </w:lvl>
    <w:lvl w:ilvl="5">
      <w:start w:val="1"/>
      <w:numFmt w:val="decimal"/>
      <w:lvlText w:val="%1.%2.%3.%4.%5.%6."/>
      <w:lvlJc w:val="left"/>
      <w:pPr>
        <w:ind w:left="851" w:hanging="851"/>
      </w:pPr>
      <w:rPr>
        <w:rFonts w:hint="default"/>
      </w:rPr>
    </w:lvl>
    <w:lvl w:ilvl="6">
      <w:start w:val="1"/>
      <w:numFmt w:val="decimal"/>
      <w:lvlText w:val="%1.%2.%3.%4.%5.%6.%7."/>
      <w:lvlJc w:val="left"/>
      <w:pPr>
        <w:ind w:left="851" w:hanging="851"/>
      </w:pPr>
      <w:rPr>
        <w:rFonts w:hint="default"/>
      </w:rPr>
    </w:lvl>
    <w:lvl w:ilvl="7">
      <w:start w:val="1"/>
      <w:numFmt w:val="decimal"/>
      <w:lvlText w:val="%1.%2.%3.%4.%5.%6.%7.%8."/>
      <w:lvlJc w:val="left"/>
      <w:pPr>
        <w:ind w:left="851" w:hanging="851"/>
      </w:pPr>
      <w:rPr>
        <w:rFonts w:hint="default"/>
      </w:rPr>
    </w:lvl>
    <w:lvl w:ilvl="8">
      <w:start w:val="1"/>
      <w:numFmt w:val="decimal"/>
      <w:lvlText w:val="%1.%2.%3.%4.%5.%6.%7.%8.%9."/>
      <w:lvlJc w:val="left"/>
      <w:pPr>
        <w:ind w:left="851" w:hanging="851"/>
      </w:pPr>
      <w:rPr>
        <w:rFonts w:hint="default"/>
      </w:rPr>
    </w:lvl>
  </w:abstractNum>
  <w:abstractNum w:abstractNumId="35" w15:restartNumberingAfterBreak="0">
    <w:nsid w:val="76F72D90"/>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8BF1CF5"/>
    <w:multiLevelType w:val="hybridMultilevel"/>
    <w:tmpl w:val="393E6698"/>
    <w:lvl w:ilvl="0" w:tplc="27FE995E">
      <w:start w:val="7"/>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8CA2FFE"/>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BE73260"/>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C621F3B"/>
    <w:multiLevelType w:val="hybridMultilevel"/>
    <w:tmpl w:val="821293CE"/>
    <w:lvl w:ilvl="0" w:tplc="1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7"/>
  </w:num>
  <w:num w:numId="2">
    <w:abstractNumId w:val="7"/>
  </w:num>
  <w:num w:numId="3">
    <w:abstractNumId w:val="26"/>
  </w:num>
  <w:num w:numId="4">
    <w:abstractNumId w:val="30"/>
  </w:num>
  <w:num w:numId="5">
    <w:abstractNumId w:val="27"/>
  </w:num>
  <w:num w:numId="6">
    <w:abstractNumId w:val="25"/>
  </w:num>
  <w:num w:numId="7">
    <w:abstractNumId w:val="35"/>
  </w:num>
  <w:num w:numId="8">
    <w:abstractNumId w:val="10"/>
  </w:num>
  <w:num w:numId="9">
    <w:abstractNumId w:val="6"/>
  </w:num>
  <w:num w:numId="10">
    <w:abstractNumId w:val="34"/>
  </w:num>
  <w:num w:numId="11">
    <w:abstractNumId w:val="2"/>
  </w:num>
  <w:num w:numId="12">
    <w:abstractNumId w:val="22"/>
  </w:num>
  <w:num w:numId="13">
    <w:abstractNumId w:val="13"/>
  </w:num>
  <w:num w:numId="14">
    <w:abstractNumId w:val="4"/>
  </w:num>
  <w:num w:numId="15">
    <w:abstractNumId w:val="14"/>
  </w:num>
  <w:num w:numId="16">
    <w:abstractNumId w:val="5"/>
  </w:num>
  <w:num w:numId="17">
    <w:abstractNumId w:val="32"/>
  </w:num>
  <w:num w:numId="18">
    <w:abstractNumId w:val="29"/>
  </w:num>
  <w:num w:numId="19">
    <w:abstractNumId w:val="37"/>
  </w:num>
  <w:num w:numId="20">
    <w:abstractNumId w:val="28"/>
  </w:num>
  <w:num w:numId="21">
    <w:abstractNumId w:val="21"/>
  </w:num>
  <w:num w:numId="22">
    <w:abstractNumId w:val="8"/>
  </w:num>
  <w:num w:numId="23">
    <w:abstractNumId w:val="18"/>
  </w:num>
  <w:num w:numId="24">
    <w:abstractNumId w:val="16"/>
  </w:num>
  <w:num w:numId="25">
    <w:abstractNumId w:val="15"/>
  </w:num>
  <w:num w:numId="26">
    <w:abstractNumId w:val="11"/>
  </w:num>
  <w:num w:numId="27">
    <w:abstractNumId w:val="19"/>
  </w:num>
  <w:num w:numId="28">
    <w:abstractNumId w:val="3"/>
  </w:num>
  <w:num w:numId="29">
    <w:abstractNumId w:val="9"/>
  </w:num>
  <w:num w:numId="30">
    <w:abstractNumId w:val="31"/>
  </w:num>
  <w:num w:numId="31">
    <w:abstractNumId w:val="33"/>
  </w:num>
  <w:num w:numId="32">
    <w:abstractNumId w:val="23"/>
  </w:num>
  <w:num w:numId="33">
    <w:abstractNumId w:val="21"/>
  </w:num>
  <w:num w:numId="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1"/>
  </w:num>
  <w:num w:numId="37">
    <w:abstractNumId w:val="21"/>
  </w:num>
  <w:num w:numId="38">
    <w:abstractNumId w:val="36"/>
  </w:num>
  <w:num w:numId="39">
    <w:abstractNumId w:val="1"/>
  </w:num>
  <w:num w:numId="40">
    <w:abstractNumId w:val="24"/>
  </w:num>
  <w:num w:numId="4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0"/>
  </w:num>
  <w:num w:numId="4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9"/>
  </w:num>
  <w:num w:numId="46">
    <w:abstractNumId w:val="38"/>
  </w:num>
  <w:num w:numId="47">
    <w:abstractNumId w:val="12"/>
  </w:num>
  <w:num w:numId="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B3F"/>
    <w:rsid w:val="0000061A"/>
    <w:rsid w:val="000014ED"/>
    <w:rsid w:val="00001E0E"/>
    <w:rsid w:val="000031B6"/>
    <w:rsid w:val="000060B6"/>
    <w:rsid w:val="00007227"/>
    <w:rsid w:val="000073F6"/>
    <w:rsid w:val="000135DD"/>
    <w:rsid w:val="000224BB"/>
    <w:rsid w:val="000228AB"/>
    <w:rsid w:val="0002427C"/>
    <w:rsid w:val="00024B38"/>
    <w:rsid w:val="000256E4"/>
    <w:rsid w:val="00025FE8"/>
    <w:rsid w:val="000265C3"/>
    <w:rsid w:val="00027BEA"/>
    <w:rsid w:val="00027ED5"/>
    <w:rsid w:val="0003056C"/>
    <w:rsid w:val="00030C01"/>
    <w:rsid w:val="00030E33"/>
    <w:rsid w:val="000313B1"/>
    <w:rsid w:val="000322D4"/>
    <w:rsid w:val="00035AEC"/>
    <w:rsid w:val="000374D4"/>
    <w:rsid w:val="00041BDB"/>
    <w:rsid w:val="00042BF5"/>
    <w:rsid w:val="000436EE"/>
    <w:rsid w:val="000467DF"/>
    <w:rsid w:val="000502DA"/>
    <w:rsid w:val="00050829"/>
    <w:rsid w:val="00050FD1"/>
    <w:rsid w:val="0005114A"/>
    <w:rsid w:val="0005125A"/>
    <w:rsid w:val="000522BB"/>
    <w:rsid w:val="00053847"/>
    <w:rsid w:val="000579C2"/>
    <w:rsid w:val="000603B6"/>
    <w:rsid w:val="00063180"/>
    <w:rsid w:val="000653C1"/>
    <w:rsid w:val="000667E9"/>
    <w:rsid w:val="0006696D"/>
    <w:rsid w:val="00070700"/>
    <w:rsid w:val="00072335"/>
    <w:rsid w:val="000728EF"/>
    <w:rsid w:val="0007421F"/>
    <w:rsid w:val="000742FC"/>
    <w:rsid w:val="0007499D"/>
    <w:rsid w:val="0008031A"/>
    <w:rsid w:val="00080AA4"/>
    <w:rsid w:val="000832F5"/>
    <w:rsid w:val="00083E11"/>
    <w:rsid w:val="000910D0"/>
    <w:rsid w:val="00091587"/>
    <w:rsid w:val="00091914"/>
    <w:rsid w:val="00091E14"/>
    <w:rsid w:val="000937A3"/>
    <w:rsid w:val="000956DF"/>
    <w:rsid w:val="000958A7"/>
    <w:rsid w:val="00096FF4"/>
    <w:rsid w:val="000A04A2"/>
    <w:rsid w:val="000A1C21"/>
    <w:rsid w:val="000A2178"/>
    <w:rsid w:val="000A4965"/>
    <w:rsid w:val="000A508F"/>
    <w:rsid w:val="000B0951"/>
    <w:rsid w:val="000B296E"/>
    <w:rsid w:val="000B2CE8"/>
    <w:rsid w:val="000B3148"/>
    <w:rsid w:val="000B5477"/>
    <w:rsid w:val="000C1093"/>
    <w:rsid w:val="000C11CB"/>
    <w:rsid w:val="000C1F01"/>
    <w:rsid w:val="000C43C9"/>
    <w:rsid w:val="000C470B"/>
    <w:rsid w:val="000C4BCF"/>
    <w:rsid w:val="000C6337"/>
    <w:rsid w:val="000C7AE3"/>
    <w:rsid w:val="000C7BA6"/>
    <w:rsid w:val="000D0669"/>
    <w:rsid w:val="000D1527"/>
    <w:rsid w:val="000D2C9F"/>
    <w:rsid w:val="000D3149"/>
    <w:rsid w:val="000D35B2"/>
    <w:rsid w:val="000D4A8E"/>
    <w:rsid w:val="000D54B2"/>
    <w:rsid w:val="000D58CB"/>
    <w:rsid w:val="000E2FB1"/>
    <w:rsid w:val="000E4B89"/>
    <w:rsid w:val="000E597E"/>
    <w:rsid w:val="000E5BC4"/>
    <w:rsid w:val="000E5D7E"/>
    <w:rsid w:val="000E6EC6"/>
    <w:rsid w:val="000F11BA"/>
    <w:rsid w:val="000F1A21"/>
    <w:rsid w:val="000F23E5"/>
    <w:rsid w:val="000F4DD4"/>
    <w:rsid w:val="000F5453"/>
    <w:rsid w:val="000F5BE2"/>
    <w:rsid w:val="000F60F0"/>
    <w:rsid w:val="000F705B"/>
    <w:rsid w:val="00101BEE"/>
    <w:rsid w:val="00104993"/>
    <w:rsid w:val="00107B13"/>
    <w:rsid w:val="00110FE9"/>
    <w:rsid w:val="00111E09"/>
    <w:rsid w:val="00111F60"/>
    <w:rsid w:val="001146FE"/>
    <w:rsid w:val="00115480"/>
    <w:rsid w:val="001161A8"/>
    <w:rsid w:val="001172C6"/>
    <w:rsid w:val="00117967"/>
    <w:rsid w:val="0012034A"/>
    <w:rsid w:val="00121110"/>
    <w:rsid w:val="00121193"/>
    <w:rsid w:val="001217D2"/>
    <w:rsid w:val="00121876"/>
    <w:rsid w:val="00123811"/>
    <w:rsid w:val="001253A6"/>
    <w:rsid w:val="00126582"/>
    <w:rsid w:val="00126B8B"/>
    <w:rsid w:val="00126BD1"/>
    <w:rsid w:val="001313AE"/>
    <w:rsid w:val="001313C1"/>
    <w:rsid w:val="001335F4"/>
    <w:rsid w:val="00134110"/>
    <w:rsid w:val="001346FE"/>
    <w:rsid w:val="001416C4"/>
    <w:rsid w:val="00142668"/>
    <w:rsid w:val="001426B6"/>
    <w:rsid w:val="00143B9B"/>
    <w:rsid w:val="00144F70"/>
    <w:rsid w:val="001507E5"/>
    <w:rsid w:val="00151E3F"/>
    <w:rsid w:val="001520EA"/>
    <w:rsid w:val="001527EA"/>
    <w:rsid w:val="0015377F"/>
    <w:rsid w:val="001562DE"/>
    <w:rsid w:val="001572A9"/>
    <w:rsid w:val="001608D5"/>
    <w:rsid w:val="00161B20"/>
    <w:rsid w:val="00161FB4"/>
    <w:rsid w:val="001633A8"/>
    <w:rsid w:val="0016595D"/>
    <w:rsid w:val="00165DCD"/>
    <w:rsid w:val="001677DE"/>
    <w:rsid w:val="00167931"/>
    <w:rsid w:val="00170AE3"/>
    <w:rsid w:val="00171A94"/>
    <w:rsid w:val="00174696"/>
    <w:rsid w:val="001754EC"/>
    <w:rsid w:val="0017584F"/>
    <w:rsid w:val="001760C8"/>
    <w:rsid w:val="00177EF0"/>
    <w:rsid w:val="00182D20"/>
    <w:rsid w:val="00183618"/>
    <w:rsid w:val="001838E2"/>
    <w:rsid w:val="00183F43"/>
    <w:rsid w:val="001857BA"/>
    <w:rsid w:val="001859E9"/>
    <w:rsid w:val="001864CE"/>
    <w:rsid w:val="0018687E"/>
    <w:rsid w:val="00191406"/>
    <w:rsid w:val="00192720"/>
    <w:rsid w:val="00192DFB"/>
    <w:rsid w:val="00192E25"/>
    <w:rsid w:val="0019557D"/>
    <w:rsid w:val="001958A2"/>
    <w:rsid w:val="00195F73"/>
    <w:rsid w:val="00196A68"/>
    <w:rsid w:val="001A02EC"/>
    <w:rsid w:val="001A0929"/>
    <w:rsid w:val="001A2B64"/>
    <w:rsid w:val="001A2DD5"/>
    <w:rsid w:val="001A32CC"/>
    <w:rsid w:val="001A4F97"/>
    <w:rsid w:val="001A5E83"/>
    <w:rsid w:val="001A6BF5"/>
    <w:rsid w:val="001B0748"/>
    <w:rsid w:val="001B0A2C"/>
    <w:rsid w:val="001B11A8"/>
    <w:rsid w:val="001B154A"/>
    <w:rsid w:val="001B16DE"/>
    <w:rsid w:val="001B187D"/>
    <w:rsid w:val="001B2D1A"/>
    <w:rsid w:val="001B60AC"/>
    <w:rsid w:val="001B71D7"/>
    <w:rsid w:val="001C0A8F"/>
    <w:rsid w:val="001C1574"/>
    <w:rsid w:val="001C1C2F"/>
    <w:rsid w:val="001C1E47"/>
    <w:rsid w:val="001C23EB"/>
    <w:rsid w:val="001C2721"/>
    <w:rsid w:val="001C3664"/>
    <w:rsid w:val="001C69FC"/>
    <w:rsid w:val="001C7758"/>
    <w:rsid w:val="001D13A1"/>
    <w:rsid w:val="001D3032"/>
    <w:rsid w:val="001D395B"/>
    <w:rsid w:val="001D3EC7"/>
    <w:rsid w:val="001D4633"/>
    <w:rsid w:val="001D551B"/>
    <w:rsid w:val="001D6CC8"/>
    <w:rsid w:val="001D783C"/>
    <w:rsid w:val="001F0B9C"/>
    <w:rsid w:val="001F26BF"/>
    <w:rsid w:val="001F4192"/>
    <w:rsid w:val="001F469C"/>
    <w:rsid w:val="001F6DCA"/>
    <w:rsid w:val="001F77E3"/>
    <w:rsid w:val="00201C8C"/>
    <w:rsid w:val="00202819"/>
    <w:rsid w:val="00203B01"/>
    <w:rsid w:val="00207FBE"/>
    <w:rsid w:val="00213F0F"/>
    <w:rsid w:val="0021417E"/>
    <w:rsid w:val="0021496C"/>
    <w:rsid w:val="0021681F"/>
    <w:rsid w:val="00220298"/>
    <w:rsid w:val="00224142"/>
    <w:rsid w:val="00224320"/>
    <w:rsid w:val="002247F9"/>
    <w:rsid w:val="00224847"/>
    <w:rsid w:val="002252CB"/>
    <w:rsid w:val="00226A2B"/>
    <w:rsid w:val="00226E22"/>
    <w:rsid w:val="00230B00"/>
    <w:rsid w:val="0023147E"/>
    <w:rsid w:val="0023232F"/>
    <w:rsid w:val="002330CE"/>
    <w:rsid w:val="00234E84"/>
    <w:rsid w:val="00237C76"/>
    <w:rsid w:val="00240CEB"/>
    <w:rsid w:val="00241248"/>
    <w:rsid w:val="002418C5"/>
    <w:rsid w:val="00241929"/>
    <w:rsid w:val="002423E0"/>
    <w:rsid w:val="0024538F"/>
    <w:rsid w:val="00245A7E"/>
    <w:rsid w:val="0025195D"/>
    <w:rsid w:val="00253C1B"/>
    <w:rsid w:val="002555C5"/>
    <w:rsid w:val="00261BA4"/>
    <w:rsid w:val="00262980"/>
    <w:rsid w:val="00262C47"/>
    <w:rsid w:val="00262DAB"/>
    <w:rsid w:val="00265328"/>
    <w:rsid w:val="0026533E"/>
    <w:rsid w:val="002655D3"/>
    <w:rsid w:val="00265DF5"/>
    <w:rsid w:val="002714DE"/>
    <w:rsid w:val="002715BF"/>
    <w:rsid w:val="00274537"/>
    <w:rsid w:val="00274AE3"/>
    <w:rsid w:val="00276FE5"/>
    <w:rsid w:val="002772FE"/>
    <w:rsid w:val="00277E00"/>
    <w:rsid w:val="00277EA9"/>
    <w:rsid w:val="002805E8"/>
    <w:rsid w:val="00281032"/>
    <w:rsid w:val="00281BBA"/>
    <w:rsid w:val="00283235"/>
    <w:rsid w:val="00284BED"/>
    <w:rsid w:val="00284F72"/>
    <w:rsid w:val="002858DE"/>
    <w:rsid w:val="00286E27"/>
    <w:rsid w:val="0029079D"/>
    <w:rsid w:val="00291C15"/>
    <w:rsid w:val="0029217A"/>
    <w:rsid w:val="00292810"/>
    <w:rsid w:val="00295F48"/>
    <w:rsid w:val="002960B4"/>
    <w:rsid w:val="002961C6"/>
    <w:rsid w:val="002A169D"/>
    <w:rsid w:val="002A243C"/>
    <w:rsid w:val="002A2661"/>
    <w:rsid w:val="002A29F5"/>
    <w:rsid w:val="002A2DF8"/>
    <w:rsid w:val="002A5348"/>
    <w:rsid w:val="002A5824"/>
    <w:rsid w:val="002A59CB"/>
    <w:rsid w:val="002A5D90"/>
    <w:rsid w:val="002A630E"/>
    <w:rsid w:val="002A7DCB"/>
    <w:rsid w:val="002B0506"/>
    <w:rsid w:val="002B0709"/>
    <w:rsid w:val="002B0DE0"/>
    <w:rsid w:val="002B1ABD"/>
    <w:rsid w:val="002B2B1E"/>
    <w:rsid w:val="002B4AD3"/>
    <w:rsid w:val="002B57BC"/>
    <w:rsid w:val="002B59EA"/>
    <w:rsid w:val="002C0DB7"/>
    <w:rsid w:val="002C3ED1"/>
    <w:rsid w:val="002C4504"/>
    <w:rsid w:val="002C479A"/>
    <w:rsid w:val="002C4F28"/>
    <w:rsid w:val="002C6133"/>
    <w:rsid w:val="002C696C"/>
    <w:rsid w:val="002D3625"/>
    <w:rsid w:val="002D3A01"/>
    <w:rsid w:val="002D43A8"/>
    <w:rsid w:val="002D6118"/>
    <w:rsid w:val="002D63E8"/>
    <w:rsid w:val="002D72BA"/>
    <w:rsid w:val="002D73FC"/>
    <w:rsid w:val="002E024F"/>
    <w:rsid w:val="002E0A36"/>
    <w:rsid w:val="002E40B8"/>
    <w:rsid w:val="002E632B"/>
    <w:rsid w:val="002E70A1"/>
    <w:rsid w:val="002E7186"/>
    <w:rsid w:val="002F19CA"/>
    <w:rsid w:val="002F2355"/>
    <w:rsid w:val="002F2F75"/>
    <w:rsid w:val="002F58A8"/>
    <w:rsid w:val="002F72B3"/>
    <w:rsid w:val="00300074"/>
    <w:rsid w:val="00300979"/>
    <w:rsid w:val="00301B20"/>
    <w:rsid w:val="0030275E"/>
    <w:rsid w:val="003047FF"/>
    <w:rsid w:val="00305F8C"/>
    <w:rsid w:val="00306E02"/>
    <w:rsid w:val="003108E8"/>
    <w:rsid w:val="0031154C"/>
    <w:rsid w:val="00311B4B"/>
    <w:rsid w:val="00313902"/>
    <w:rsid w:val="00314AD6"/>
    <w:rsid w:val="00314B85"/>
    <w:rsid w:val="0031530C"/>
    <w:rsid w:val="00320D6B"/>
    <w:rsid w:val="0032134B"/>
    <w:rsid w:val="00325E8D"/>
    <w:rsid w:val="003261BA"/>
    <w:rsid w:val="0032637E"/>
    <w:rsid w:val="003268FF"/>
    <w:rsid w:val="00331A44"/>
    <w:rsid w:val="003326B8"/>
    <w:rsid w:val="00334295"/>
    <w:rsid w:val="00336C44"/>
    <w:rsid w:val="00337004"/>
    <w:rsid w:val="00337853"/>
    <w:rsid w:val="00342AB5"/>
    <w:rsid w:val="003431BB"/>
    <w:rsid w:val="00343801"/>
    <w:rsid w:val="0034510A"/>
    <w:rsid w:val="00345616"/>
    <w:rsid w:val="00346B76"/>
    <w:rsid w:val="003505EE"/>
    <w:rsid w:val="00351870"/>
    <w:rsid w:val="00351C0F"/>
    <w:rsid w:val="00352E6E"/>
    <w:rsid w:val="003543B6"/>
    <w:rsid w:val="00354FD6"/>
    <w:rsid w:val="00355DA0"/>
    <w:rsid w:val="00357B44"/>
    <w:rsid w:val="003607CF"/>
    <w:rsid w:val="00361C44"/>
    <w:rsid w:val="0036265C"/>
    <w:rsid w:val="0036391F"/>
    <w:rsid w:val="00364DFD"/>
    <w:rsid w:val="0036613E"/>
    <w:rsid w:val="003661B7"/>
    <w:rsid w:val="00366D8F"/>
    <w:rsid w:val="00367940"/>
    <w:rsid w:val="0037145B"/>
    <w:rsid w:val="00371463"/>
    <w:rsid w:val="00373992"/>
    <w:rsid w:val="00373D13"/>
    <w:rsid w:val="00374561"/>
    <w:rsid w:val="00376ED0"/>
    <w:rsid w:val="003808BE"/>
    <w:rsid w:val="00382251"/>
    <w:rsid w:val="00382595"/>
    <w:rsid w:val="00384861"/>
    <w:rsid w:val="00385588"/>
    <w:rsid w:val="00385B80"/>
    <w:rsid w:val="003860A5"/>
    <w:rsid w:val="00387E86"/>
    <w:rsid w:val="00387FA0"/>
    <w:rsid w:val="00387FCC"/>
    <w:rsid w:val="0039265E"/>
    <w:rsid w:val="003936E1"/>
    <w:rsid w:val="00394B6A"/>
    <w:rsid w:val="00394FCA"/>
    <w:rsid w:val="003958D7"/>
    <w:rsid w:val="00396500"/>
    <w:rsid w:val="00396B54"/>
    <w:rsid w:val="003A016F"/>
    <w:rsid w:val="003A49CF"/>
    <w:rsid w:val="003A5C30"/>
    <w:rsid w:val="003A67BF"/>
    <w:rsid w:val="003B40C2"/>
    <w:rsid w:val="003C174E"/>
    <w:rsid w:val="003C3387"/>
    <w:rsid w:val="003C455C"/>
    <w:rsid w:val="003C6110"/>
    <w:rsid w:val="003C6CAB"/>
    <w:rsid w:val="003C7F5E"/>
    <w:rsid w:val="003D115F"/>
    <w:rsid w:val="003D1C46"/>
    <w:rsid w:val="003D3EB1"/>
    <w:rsid w:val="003D5931"/>
    <w:rsid w:val="003D600C"/>
    <w:rsid w:val="003D6CB4"/>
    <w:rsid w:val="003D79BE"/>
    <w:rsid w:val="003E004A"/>
    <w:rsid w:val="003E0886"/>
    <w:rsid w:val="003E2040"/>
    <w:rsid w:val="003E50BB"/>
    <w:rsid w:val="003E54DD"/>
    <w:rsid w:val="003E64F0"/>
    <w:rsid w:val="003F01F3"/>
    <w:rsid w:val="003F1597"/>
    <w:rsid w:val="003F2EEC"/>
    <w:rsid w:val="003F314A"/>
    <w:rsid w:val="003F3338"/>
    <w:rsid w:val="003F431D"/>
    <w:rsid w:val="003F4B71"/>
    <w:rsid w:val="003F4CF5"/>
    <w:rsid w:val="003F597C"/>
    <w:rsid w:val="003F71ED"/>
    <w:rsid w:val="003F7BD8"/>
    <w:rsid w:val="00400D11"/>
    <w:rsid w:val="004014DB"/>
    <w:rsid w:val="00402446"/>
    <w:rsid w:val="004030DE"/>
    <w:rsid w:val="004031F7"/>
    <w:rsid w:val="00404424"/>
    <w:rsid w:val="00404DD8"/>
    <w:rsid w:val="00404F7E"/>
    <w:rsid w:val="004069D8"/>
    <w:rsid w:val="00407B20"/>
    <w:rsid w:val="00410922"/>
    <w:rsid w:val="00411ED7"/>
    <w:rsid w:val="00413316"/>
    <w:rsid w:val="0041396A"/>
    <w:rsid w:val="00414615"/>
    <w:rsid w:val="00417C2F"/>
    <w:rsid w:val="00422433"/>
    <w:rsid w:val="004226D8"/>
    <w:rsid w:val="0042310F"/>
    <w:rsid w:val="00425B62"/>
    <w:rsid w:val="004270CF"/>
    <w:rsid w:val="00427B81"/>
    <w:rsid w:val="004300B7"/>
    <w:rsid w:val="00432C58"/>
    <w:rsid w:val="00432EF0"/>
    <w:rsid w:val="004333C2"/>
    <w:rsid w:val="0043351C"/>
    <w:rsid w:val="00440194"/>
    <w:rsid w:val="00440F82"/>
    <w:rsid w:val="00444207"/>
    <w:rsid w:val="004461CF"/>
    <w:rsid w:val="00446453"/>
    <w:rsid w:val="004474E2"/>
    <w:rsid w:val="00450D4B"/>
    <w:rsid w:val="00452C1D"/>
    <w:rsid w:val="00455C61"/>
    <w:rsid w:val="00456DAF"/>
    <w:rsid w:val="004619E3"/>
    <w:rsid w:val="00462BBB"/>
    <w:rsid w:val="00463574"/>
    <w:rsid w:val="004641AF"/>
    <w:rsid w:val="004656B7"/>
    <w:rsid w:val="0046727C"/>
    <w:rsid w:val="00470B98"/>
    <w:rsid w:val="004729A6"/>
    <w:rsid w:val="00473683"/>
    <w:rsid w:val="00473801"/>
    <w:rsid w:val="0047416D"/>
    <w:rsid w:val="00474DF5"/>
    <w:rsid w:val="004755FE"/>
    <w:rsid w:val="00475FA3"/>
    <w:rsid w:val="00477F2F"/>
    <w:rsid w:val="00482669"/>
    <w:rsid w:val="004827A4"/>
    <w:rsid w:val="0048656C"/>
    <w:rsid w:val="00487385"/>
    <w:rsid w:val="004877DE"/>
    <w:rsid w:val="00491788"/>
    <w:rsid w:val="00492458"/>
    <w:rsid w:val="00492F29"/>
    <w:rsid w:val="00493927"/>
    <w:rsid w:val="00493DE9"/>
    <w:rsid w:val="00495299"/>
    <w:rsid w:val="0049727D"/>
    <w:rsid w:val="004A0BFA"/>
    <w:rsid w:val="004A16AD"/>
    <w:rsid w:val="004A3AFA"/>
    <w:rsid w:val="004A3EA1"/>
    <w:rsid w:val="004A5C07"/>
    <w:rsid w:val="004A65A4"/>
    <w:rsid w:val="004B0102"/>
    <w:rsid w:val="004B0467"/>
    <w:rsid w:val="004B3A3B"/>
    <w:rsid w:val="004B4026"/>
    <w:rsid w:val="004B4D3E"/>
    <w:rsid w:val="004B7DEB"/>
    <w:rsid w:val="004C2249"/>
    <w:rsid w:val="004C5943"/>
    <w:rsid w:val="004C59EF"/>
    <w:rsid w:val="004C633C"/>
    <w:rsid w:val="004C6411"/>
    <w:rsid w:val="004C691A"/>
    <w:rsid w:val="004C7C7C"/>
    <w:rsid w:val="004D07E8"/>
    <w:rsid w:val="004D16CC"/>
    <w:rsid w:val="004D43A1"/>
    <w:rsid w:val="004D50E9"/>
    <w:rsid w:val="004D5AA9"/>
    <w:rsid w:val="004D5BF7"/>
    <w:rsid w:val="004D72FF"/>
    <w:rsid w:val="004E0801"/>
    <w:rsid w:val="004E3F9B"/>
    <w:rsid w:val="004E7204"/>
    <w:rsid w:val="004E7729"/>
    <w:rsid w:val="004F204D"/>
    <w:rsid w:val="004F44B6"/>
    <w:rsid w:val="004F454F"/>
    <w:rsid w:val="004F5137"/>
    <w:rsid w:val="004F5E66"/>
    <w:rsid w:val="004F6874"/>
    <w:rsid w:val="004F69D5"/>
    <w:rsid w:val="004F6FA7"/>
    <w:rsid w:val="00500082"/>
    <w:rsid w:val="00501CA0"/>
    <w:rsid w:val="005023E1"/>
    <w:rsid w:val="00502665"/>
    <w:rsid w:val="005054A1"/>
    <w:rsid w:val="0050555E"/>
    <w:rsid w:val="00506E34"/>
    <w:rsid w:val="00507629"/>
    <w:rsid w:val="00510B4A"/>
    <w:rsid w:val="0051345B"/>
    <w:rsid w:val="00514F0E"/>
    <w:rsid w:val="00515391"/>
    <w:rsid w:val="00520A48"/>
    <w:rsid w:val="005218C3"/>
    <w:rsid w:val="00525C81"/>
    <w:rsid w:val="0052612D"/>
    <w:rsid w:val="00526DD9"/>
    <w:rsid w:val="005271E6"/>
    <w:rsid w:val="00530708"/>
    <w:rsid w:val="005320FF"/>
    <w:rsid w:val="005328C0"/>
    <w:rsid w:val="00532F66"/>
    <w:rsid w:val="00534631"/>
    <w:rsid w:val="005374FD"/>
    <w:rsid w:val="0054017A"/>
    <w:rsid w:val="00540C91"/>
    <w:rsid w:val="0054388A"/>
    <w:rsid w:val="00544051"/>
    <w:rsid w:val="00544099"/>
    <w:rsid w:val="005457A9"/>
    <w:rsid w:val="00546D4C"/>
    <w:rsid w:val="00547C83"/>
    <w:rsid w:val="00551CCC"/>
    <w:rsid w:val="00551D6A"/>
    <w:rsid w:val="00551E48"/>
    <w:rsid w:val="00555DF3"/>
    <w:rsid w:val="00556D86"/>
    <w:rsid w:val="005614A5"/>
    <w:rsid w:val="00561795"/>
    <w:rsid w:val="00562A8C"/>
    <w:rsid w:val="0056552D"/>
    <w:rsid w:val="005721B5"/>
    <w:rsid w:val="005726FA"/>
    <w:rsid w:val="00572931"/>
    <w:rsid w:val="00572A62"/>
    <w:rsid w:val="0057360A"/>
    <w:rsid w:val="005739BB"/>
    <w:rsid w:val="00573B17"/>
    <w:rsid w:val="005741C5"/>
    <w:rsid w:val="00574590"/>
    <w:rsid w:val="0057692F"/>
    <w:rsid w:val="00576936"/>
    <w:rsid w:val="00576CF1"/>
    <w:rsid w:val="00577F0D"/>
    <w:rsid w:val="00577F87"/>
    <w:rsid w:val="005800DA"/>
    <w:rsid w:val="005809B3"/>
    <w:rsid w:val="005819F1"/>
    <w:rsid w:val="00582B11"/>
    <w:rsid w:val="00584FE2"/>
    <w:rsid w:val="0058625A"/>
    <w:rsid w:val="0059316D"/>
    <w:rsid w:val="00593293"/>
    <w:rsid w:val="00596056"/>
    <w:rsid w:val="00596813"/>
    <w:rsid w:val="005A079A"/>
    <w:rsid w:val="005A1C48"/>
    <w:rsid w:val="005A1F48"/>
    <w:rsid w:val="005A37ED"/>
    <w:rsid w:val="005A461C"/>
    <w:rsid w:val="005A694B"/>
    <w:rsid w:val="005A7D05"/>
    <w:rsid w:val="005B0235"/>
    <w:rsid w:val="005B0EE9"/>
    <w:rsid w:val="005B0F17"/>
    <w:rsid w:val="005B1786"/>
    <w:rsid w:val="005B1B2A"/>
    <w:rsid w:val="005B1C07"/>
    <w:rsid w:val="005B1DCC"/>
    <w:rsid w:val="005B45B7"/>
    <w:rsid w:val="005B5872"/>
    <w:rsid w:val="005B7C28"/>
    <w:rsid w:val="005B7D4E"/>
    <w:rsid w:val="005C0F3A"/>
    <w:rsid w:val="005C16D5"/>
    <w:rsid w:val="005C295A"/>
    <w:rsid w:val="005C4634"/>
    <w:rsid w:val="005C6F65"/>
    <w:rsid w:val="005C78EA"/>
    <w:rsid w:val="005D0D50"/>
    <w:rsid w:val="005D2DD7"/>
    <w:rsid w:val="005D5260"/>
    <w:rsid w:val="005D58FD"/>
    <w:rsid w:val="005D6BF9"/>
    <w:rsid w:val="005D7338"/>
    <w:rsid w:val="005E2A12"/>
    <w:rsid w:val="005E470D"/>
    <w:rsid w:val="005E545E"/>
    <w:rsid w:val="005E6871"/>
    <w:rsid w:val="005E70AF"/>
    <w:rsid w:val="005F0AEE"/>
    <w:rsid w:val="005F1A20"/>
    <w:rsid w:val="005F25E6"/>
    <w:rsid w:val="005F35FB"/>
    <w:rsid w:val="005F360B"/>
    <w:rsid w:val="005F41E1"/>
    <w:rsid w:val="005F687C"/>
    <w:rsid w:val="005F7AA0"/>
    <w:rsid w:val="00607825"/>
    <w:rsid w:val="00607F56"/>
    <w:rsid w:val="0061019E"/>
    <w:rsid w:val="00610255"/>
    <w:rsid w:val="006108AC"/>
    <w:rsid w:val="00611293"/>
    <w:rsid w:val="006112F0"/>
    <w:rsid w:val="006116E4"/>
    <w:rsid w:val="00612D15"/>
    <w:rsid w:val="00614278"/>
    <w:rsid w:val="0061444A"/>
    <w:rsid w:val="00615535"/>
    <w:rsid w:val="00615FF6"/>
    <w:rsid w:val="00617760"/>
    <w:rsid w:val="00622C67"/>
    <w:rsid w:val="006258C2"/>
    <w:rsid w:val="00627E37"/>
    <w:rsid w:val="00630AF9"/>
    <w:rsid w:val="0063119A"/>
    <w:rsid w:val="0063413F"/>
    <w:rsid w:val="00634A9E"/>
    <w:rsid w:val="0063632D"/>
    <w:rsid w:val="006372CA"/>
    <w:rsid w:val="00641CF5"/>
    <w:rsid w:val="00641DAC"/>
    <w:rsid w:val="00642A14"/>
    <w:rsid w:val="006435F3"/>
    <w:rsid w:val="00643C9A"/>
    <w:rsid w:val="00644E5B"/>
    <w:rsid w:val="006468AF"/>
    <w:rsid w:val="00646EB7"/>
    <w:rsid w:val="0065055F"/>
    <w:rsid w:val="00652294"/>
    <w:rsid w:val="00652750"/>
    <w:rsid w:val="00653442"/>
    <w:rsid w:val="00653AF8"/>
    <w:rsid w:val="00656043"/>
    <w:rsid w:val="006565C2"/>
    <w:rsid w:val="0066026B"/>
    <w:rsid w:val="00661A8A"/>
    <w:rsid w:val="00661D17"/>
    <w:rsid w:val="0066393F"/>
    <w:rsid w:val="00665DB5"/>
    <w:rsid w:val="0066622B"/>
    <w:rsid w:val="00672FF6"/>
    <w:rsid w:val="00673648"/>
    <w:rsid w:val="00674A88"/>
    <w:rsid w:val="006761A6"/>
    <w:rsid w:val="006769DA"/>
    <w:rsid w:val="00681774"/>
    <w:rsid w:val="006820B4"/>
    <w:rsid w:val="00682A46"/>
    <w:rsid w:val="00683028"/>
    <w:rsid w:val="00683F44"/>
    <w:rsid w:val="006879D3"/>
    <w:rsid w:val="006901FF"/>
    <w:rsid w:val="006919A9"/>
    <w:rsid w:val="00691D15"/>
    <w:rsid w:val="0069470D"/>
    <w:rsid w:val="00696065"/>
    <w:rsid w:val="006960C7"/>
    <w:rsid w:val="0069642E"/>
    <w:rsid w:val="00696FB8"/>
    <w:rsid w:val="00697D14"/>
    <w:rsid w:val="00697FB1"/>
    <w:rsid w:val="006A0445"/>
    <w:rsid w:val="006A1CAD"/>
    <w:rsid w:val="006A2E1A"/>
    <w:rsid w:val="006A3071"/>
    <w:rsid w:val="006A4CD0"/>
    <w:rsid w:val="006A5C9A"/>
    <w:rsid w:val="006B0526"/>
    <w:rsid w:val="006B0FAB"/>
    <w:rsid w:val="006B40BC"/>
    <w:rsid w:val="006B4BDC"/>
    <w:rsid w:val="006B4EDA"/>
    <w:rsid w:val="006B4EF0"/>
    <w:rsid w:val="006C26D0"/>
    <w:rsid w:val="006C2B2D"/>
    <w:rsid w:val="006D10E0"/>
    <w:rsid w:val="006D1C91"/>
    <w:rsid w:val="006D35CF"/>
    <w:rsid w:val="006D45CF"/>
    <w:rsid w:val="006D6120"/>
    <w:rsid w:val="006D6A0E"/>
    <w:rsid w:val="006D7388"/>
    <w:rsid w:val="006D7C99"/>
    <w:rsid w:val="006D7F4E"/>
    <w:rsid w:val="006E1995"/>
    <w:rsid w:val="006E39B4"/>
    <w:rsid w:val="006E3D9F"/>
    <w:rsid w:val="006E4CDE"/>
    <w:rsid w:val="006E76A7"/>
    <w:rsid w:val="006E7EBC"/>
    <w:rsid w:val="006F05B9"/>
    <w:rsid w:val="006F2E37"/>
    <w:rsid w:val="006F46E1"/>
    <w:rsid w:val="006F5CBE"/>
    <w:rsid w:val="00700311"/>
    <w:rsid w:val="00700E24"/>
    <w:rsid w:val="0070207C"/>
    <w:rsid w:val="00702F75"/>
    <w:rsid w:val="00703417"/>
    <w:rsid w:val="007034E8"/>
    <w:rsid w:val="007056E1"/>
    <w:rsid w:val="00705757"/>
    <w:rsid w:val="00705E2C"/>
    <w:rsid w:val="007066C8"/>
    <w:rsid w:val="00706D22"/>
    <w:rsid w:val="00707095"/>
    <w:rsid w:val="00707B59"/>
    <w:rsid w:val="00710480"/>
    <w:rsid w:val="007104E8"/>
    <w:rsid w:val="00712094"/>
    <w:rsid w:val="0071289F"/>
    <w:rsid w:val="007139A5"/>
    <w:rsid w:val="00714E6C"/>
    <w:rsid w:val="0071549D"/>
    <w:rsid w:val="00716875"/>
    <w:rsid w:val="00717FF7"/>
    <w:rsid w:val="0072134B"/>
    <w:rsid w:val="00721AA6"/>
    <w:rsid w:val="00722BE9"/>
    <w:rsid w:val="00722C30"/>
    <w:rsid w:val="007244E8"/>
    <w:rsid w:val="007247B7"/>
    <w:rsid w:val="00724BA3"/>
    <w:rsid w:val="0072508B"/>
    <w:rsid w:val="00730649"/>
    <w:rsid w:val="00734AFD"/>
    <w:rsid w:val="0074098C"/>
    <w:rsid w:val="00741666"/>
    <w:rsid w:val="00742C8C"/>
    <w:rsid w:val="007433E6"/>
    <w:rsid w:val="00745561"/>
    <w:rsid w:val="00752030"/>
    <w:rsid w:val="00752AF0"/>
    <w:rsid w:val="007555E4"/>
    <w:rsid w:val="00755F9B"/>
    <w:rsid w:val="007572C7"/>
    <w:rsid w:val="00760BAB"/>
    <w:rsid w:val="00761B5E"/>
    <w:rsid w:val="00762F1F"/>
    <w:rsid w:val="00762FCE"/>
    <w:rsid w:val="007708FB"/>
    <w:rsid w:val="00771527"/>
    <w:rsid w:val="007746BC"/>
    <w:rsid w:val="007748C7"/>
    <w:rsid w:val="007750F1"/>
    <w:rsid w:val="007767DF"/>
    <w:rsid w:val="00777AEA"/>
    <w:rsid w:val="007815B3"/>
    <w:rsid w:val="00782976"/>
    <w:rsid w:val="007836BF"/>
    <w:rsid w:val="007845BA"/>
    <w:rsid w:val="007865B5"/>
    <w:rsid w:val="0078715A"/>
    <w:rsid w:val="0079366B"/>
    <w:rsid w:val="00794CBE"/>
    <w:rsid w:val="007973F4"/>
    <w:rsid w:val="007A3219"/>
    <w:rsid w:val="007A39ED"/>
    <w:rsid w:val="007A676D"/>
    <w:rsid w:val="007B1D15"/>
    <w:rsid w:val="007C171A"/>
    <w:rsid w:val="007C26CA"/>
    <w:rsid w:val="007C31FE"/>
    <w:rsid w:val="007C42D5"/>
    <w:rsid w:val="007D3584"/>
    <w:rsid w:val="007D3777"/>
    <w:rsid w:val="007D4CC4"/>
    <w:rsid w:val="007E0798"/>
    <w:rsid w:val="007E0820"/>
    <w:rsid w:val="007E2F39"/>
    <w:rsid w:val="007E6C38"/>
    <w:rsid w:val="007E7D1F"/>
    <w:rsid w:val="007F050F"/>
    <w:rsid w:val="007F089B"/>
    <w:rsid w:val="007F2587"/>
    <w:rsid w:val="007F28D0"/>
    <w:rsid w:val="007F3004"/>
    <w:rsid w:val="007F354E"/>
    <w:rsid w:val="007F3C7B"/>
    <w:rsid w:val="007F48F8"/>
    <w:rsid w:val="007F74C4"/>
    <w:rsid w:val="007F78D6"/>
    <w:rsid w:val="007F79A6"/>
    <w:rsid w:val="00801CEF"/>
    <w:rsid w:val="0080273D"/>
    <w:rsid w:val="008036CB"/>
    <w:rsid w:val="008039FA"/>
    <w:rsid w:val="0080432F"/>
    <w:rsid w:val="0081191F"/>
    <w:rsid w:val="0081363A"/>
    <w:rsid w:val="00813FC1"/>
    <w:rsid w:val="008160D2"/>
    <w:rsid w:val="0081617B"/>
    <w:rsid w:val="008165AD"/>
    <w:rsid w:val="0081706E"/>
    <w:rsid w:val="008176FE"/>
    <w:rsid w:val="008209A7"/>
    <w:rsid w:val="00820CD1"/>
    <w:rsid w:val="00822FD4"/>
    <w:rsid w:val="00830281"/>
    <w:rsid w:val="008302F4"/>
    <w:rsid w:val="00831E8E"/>
    <w:rsid w:val="0083470F"/>
    <w:rsid w:val="00835534"/>
    <w:rsid w:val="00836067"/>
    <w:rsid w:val="0083675A"/>
    <w:rsid w:val="0084050A"/>
    <w:rsid w:val="00840CCB"/>
    <w:rsid w:val="008416E6"/>
    <w:rsid w:val="008416EB"/>
    <w:rsid w:val="00841EC1"/>
    <w:rsid w:val="00847180"/>
    <w:rsid w:val="008472FA"/>
    <w:rsid w:val="00850E2D"/>
    <w:rsid w:val="00854273"/>
    <w:rsid w:val="00854582"/>
    <w:rsid w:val="0085495E"/>
    <w:rsid w:val="008558F8"/>
    <w:rsid w:val="00855EA7"/>
    <w:rsid w:val="0085757D"/>
    <w:rsid w:val="00857584"/>
    <w:rsid w:val="008576F6"/>
    <w:rsid w:val="00860810"/>
    <w:rsid w:val="0086100F"/>
    <w:rsid w:val="00862B68"/>
    <w:rsid w:val="00863077"/>
    <w:rsid w:val="00863140"/>
    <w:rsid w:val="00863D61"/>
    <w:rsid w:val="00864FA8"/>
    <w:rsid w:val="00865041"/>
    <w:rsid w:val="008653F7"/>
    <w:rsid w:val="00865A52"/>
    <w:rsid w:val="00866111"/>
    <w:rsid w:val="00867B17"/>
    <w:rsid w:val="00870698"/>
    <w:rsid w:val="0087120F"/>
    <w:rsid w:val="00873CCB"/>
    <w:rsid w:val="00874840"/>
    <w:rsid w:val="00874C1D"/>
    <w:rsid w:val="00874E85"/>
    <w:rsid w:val="008755DB"/>
    <w:rsid w:val="00880B1B"/>
    <w:rsid w:val="008848D7"/>
    <w:rsid w:val="00884C29"/>
    <w:rsid w:val="0088505C"/>
    <w:rsid w:val="008856C0"/>
    <w:rsid w:val="00885B80"/>
    <w:rsid w:val="00890629"/>
    <w:rsid w:val="008922C3"/>
    <w:rsid w:val="008932A8"/>
    <w:rsid w:val="0089746A"/>
    <w:rsid w:val="008A1EA9"/>
    <w:rsid w:val="008A3685"/>
    <w:rsid w:val="008A41F2"/>
    <w:rsid w:val="008A4365"/>
    <w:rsid w:val="008A4A49"/>
    <w:rsid w:val="008A63D3"/>
    <w:rsid w:val="008A67D6"/>
    <w:rsid w:val="008B36F3"/>
    <w:rsid w:val="008B4476"/>
    <w:rsid w:val="008B5741"/>
    <w:rsid w:val="008B5B1F"/>
    <w:rsid w:val="008B5C97"/>
    <w:rsid w:val="008B63C0"/>
    <w:rsid w:val="008B7C81"/>
    <w:rsid w:val="008C060F"/>
    <w:rsid w:val="008C0F6B"/>
    <w:rsid w:val="008C1231"/>
    <w:rsid w:val="008C1703"/>
    <w:rsid w:val="008C37E8"/>
    <w:rsid w:val="008C3A24"/>
    <w:rsid w:val="008C4C3D"/>
    <w:rsid w:val="008C5029"/>
    <w:rsid w:val="008C6241"/>
    <w:rsid w:val="008C6B91"/>
    <w:rsid w:val="008C76C3"/>
    <w:rsid w:val="008D01BD"/>
    <w:rsid w:val="008D0BC1"/>
    <w:rsid w:val="008D1700"/>
    <w:rsid w:val="008D1D0E"/>
    <w:rsid w:val="008D27F0"/>
    <w:rsid w:val="008D3F1F"/>
    <w:rsid w:val="008D4AA1"/>
    <w:rsid w:val="008D6C20"/>
    <w:rsid w:val="008D7200"/>
    <w:rsid w:val="008E1ACA"/>
    <w:rsid w:val="008E2203"/>
    <w:rsid w:val="008E2F14"/>
    <w:rsid w:val="008E32F3"/>
    <w:rsid w:val="008E5B76"/>
    <w:rsid w:val="008E68F6"/>
    <w:rsid w:val="008F0971"/>
    <w:rsid w:val="008F0B14"/>
    <w:rsid w:val="008F1ADE"/>
    <w:rsid w:val="008F3575"/>
    <w:rsid w:val="008F380A"/>
    <w:rsid w:val="008F67E4"/>
    <w:rsid w:val="008F7B12"/>
    <w:rsid w:val="00900074"/>
    <w:rsid w:val="00901CD0"/>
    <w:rsid w:val="009047D2"/>
    <w:rsid w:val="00904A90"/>
    <w:rsid w:val="0090556F"/>
    <w:rsid w:val="009063AD"/>
    <w:rsid w:val="00910479"/>
    <w:rsid w:val="00912629"/>
    <w:rsid w:val="00912FE3"/>
    <w:rsid w:val="00913B91"/>
    <w:rsid w:val="009141D5"/>
    <w:rsid w:val="009141FB"/>
    <w:rsid w:val="009148D4"/>
    <w:rsid w:val="00915948"/>
    <w:rsid w:val="009168B3"/>
    <w:rsid w:val="00917E79"/>
    <w:rsid w:val="0092104C"/>
    <w:rsid w:val="00925084"/>
    <w:rsid w:val="00927677"/>
    <w:rsid w:val="009277CF"/>
    <w:rsid w:val="009277EB"/>
    <w:rsid w:val="0093073C"/>
    <w:rsid w:val="00934336"/>
    <w:rsid w:val="00935E75"/>
    <w:rsid w:val="0093739A"/>
    <w:rsid w:val="009425A7"/>
    <w:rsid w:val="00942840"/>
    <w:rsid w:val="00942F99"/>
    <w:rsid w:val="009430AC"/>
    <w:rsid w:val="00946049"/>
    <w:rsid w:val="009468A2"/>
    <w:rsid w:val="0094735E"/>
    <w:rsid w:val="00951553"/>
    <w:rsid w:val="00957263"/>
    <w:rsid w:val="0095758D"/>
    <w:rsid w:val="00957B79"/>
    <w:rsid w:val="00961133"/>
    <w:rsid w:val="00961E30"/>
    <w:rsid w:val="00961E91"/>
    <w:rsid w:val="0096202A"/>
    <w:rsid w:val="0096479F"/>
    <w:rsid w:val="009647EE"/>
    <w:rsid w:val="00964B5E"/>
    <w:rsid w:val="00965800"/>
    <w:rsid w:val="00970EC2"/>
    <w:rsid w:val="00973E10"/>
    <w:rsid w:val="0097508A"/>
    <w:rsid w:val="009779E5"/>
    <w:rsid w:val="009806C5"/>
    <w:rsid w:val="00981802"/>
    <w:rsid w:val="00981ED5"/>
    <w:rsid w:val="00981F80"/>
    <w:rsid w:val="00984181"/>
    <w:rsid w:val="00984EE8"/>
    <w:rsid w:val="0098575C"/>
    <w:rsid w:val="00985B1B"/>
    <w:rsid w:val="0098720A"/>
    <w:rsid w:val="00990ACA"/>
    <w:rsid w:val="00991E9C"/>
    <w:rsid w:val="009930F5"/>
    <w:rsid w:val="00994AAC"/>
    <w:rsid w:val="00996A2D"/>
    <w:rsid w:val="009A167A"/>
    <w:rsid w:val="009A187B"/>
    <w:rsid w:val="009A19F3"/>
    <w:rsid w:val="009A2D88"/>
    <w:rsid w:val="009A383F"/>
    <w:rsid w:val="009A4BCB"/>
    <w:rsid w:val="009A562E"/>
    <w:rsid w:val="009A6531"/>
    <w:rsid w:val="009A73C8"/>
    <w:rsid w:val="009A7E3B"/>
    <w:rsid w:val="009B056C"/>
    <w:rsid w:val="009B06FA"/>
    <w:rsid w:val="009B2286"/>
    <w:rsid w:val="009B58E4"/>
    <w:rsid w:val="009B61C7"/>
    <w:rsid w:val="009B6929"/>
    <w:rsid w:val="009B71ED"/>
    <w:rsid w:val="009B797A"/>
    <w:rsid w:val="009B7D7A"/>
    <w:rsid w:val="009C204D"/>
    <w:rsid w:val="009C20CE"/>
    <w:rsid w:val="009C49AE"/>
    <w:rsid w:val="009C7B19"/>
    <w:rsid w:val="009C7E68"/>
    <w:rsid w:val="009D2827"/>
    <w:rsid w:val="009D3D72"/>
    <w:rsid w:val="009D4410"/>
    <w:rsid w:val="009D467D"/>
    <w:rsid w:val="009D4F38"/>
    <w:rsid w:val="009D59FA"/>
    <w:rsid w:val="009D5A1A"/>
    <w:rsid w:val="009D65D1"/>
    <w:rsid w:val="009D67AF"/>
    <w:rsid w:val="009D7791"/>
    <w:rsid w:val="009E0829"/>
    <w:rsid w:val="009E2853"/>
    <w:rsid w:val="009E58B2"/>
    <w:rsid w:val="009E5A81"/>
    <w:rsid w:val="009E6517"/>
    <w:rsid w:val="009E6830"/>
    <w:rsid w:val="009E6A8E"/>
    <w:rsid w:val="009E7F8F"/>
    <w:rsid w:val="009F061B"/>
    <w:rsid w:val="009F095C"/>
    <w:rsid w:val="009F1437"/>
    <w:rsid w:val="009F1887"/>
    <w:rsid w:val="009F2452"/>
    <w:rsid w:val="009F2666"/>
    <w:rsid w:val="009F2B0A"/>
    <w:rsid w:val="009F3F15"/>
    <w:rsid w:val="009F4987"/>
    <w:rsid w:val="009F5169"/>
    <w:rsid w:val="009F57F0"/>
    <w:rsid w:val="009F61EA"/>
    <w:rsid w:val="009F65B0"/>
    <w:rsid w:val="009F70B4"/>
    <w:rsid w:val="00A01926"/>
    <w:rsid w:val="00A02456"/>
    <w:rsid w:val="00A02701"/>
    <w:rsid w:val="00A04BED"/>
    <w:rsid w:val="00A068F1"/>
    <w:rsid w:val="00A1120C"/>
    <w:rsid w:val="00A11425"/>
    <w:rsid w:val="00A13C61"/>
    <w:rsid w:val="00A1650F"/>
    <w:rsid w:val="00A16F31"/>
    <w:rsid w:val="00A20029"/>
    <w:rsid w:val="00A213BA"/>
    <w:rsid w:val="00A240EF"/>
    <w:rsid w:val="00A24BEA"/>
    <w:rsid w:val="00A254A6"/>
    <w:rsid w:val="00A2582A"/>
    <w:rsid w:val="00A26E3D"/>
    <w:rsid w:val="00A277D3"/>
    <w:rsid w:val="00A301C5"/>
    <w:rsid w:val="00A3094A"/>
    <w:rsid w:val="00A30D70"/>
    <w:rsid w:val="00A316F4"/>
    <w:rsid w:val="00A31979"/>
    <w:rsid w:val="00A3270A"/>
    <w:rsid w:val="00A34863"/>
    <w:rsid w:val="00A348C3"/>
    <w:rsid w:val="00A35ADB"/>
    <w:rsid w:val="00A35D3E"/>
    <w:rsid w:val="00A36247"/>
    <w:rsid w:val="00A37796"/>
    <w:rsid w:val="00A415ED"/>
    <w:rsid w:val="00A42E10"/>
    <w:rsid w:val="00A50E0D"/>
    <w:rsid w:val="00A51058"/>
    <w:rsid w:val="00A516EF"/>
    <w:rsid w:val="00A544FF"/>
    <w:rsid w:val="00A605BD"/>
    <w:rsid w:val="00A6083D"/>
    <w:rsid w:val="00A611AC"/>
    <w:rsid w:val="00A61864"/>
    <w:rsid w:val="00A624CD"/>
    <w:rsid w:val="00A64655"/>
    <w:rsid w:val="00A67B76"/>
    <w:rsid w:val="00A67D4D"/>
    <w:rsid w:val="00A71311"/>
    <w:rsid w:val="00A72BEC"/>
    <w:rsid w:val="00A7456D"/>
    <w:rsid w:val="00A74E84"/>
    <w:rsid w:val="00A76CE3"/>
    <w:rsid w:val="00A77954"/>
    <w:rsid w:val="00A8021F"/>
    <w:rsid w:val="00A806B5"/>
    <w:rsid w:val="00A81986"/>
    <w:rsid w:val="00A8249B"/>
    <w:rsid w:val="00A83324"/>
    <w:rsid w:val="00A846EF"/>
    <w:rsid w:val="00A856C3"/>
    <w:rsid w:val="00A86222"/>
    <w:rsid w:val="00A87B85"/>
    <w:rsid w:val="00A87EE6"/>
    <w:rsid w:val="00A87F21"/>
    <w:rsid w:val="00A967CD"/>
    <w:rsid w:val="00A971EC"/>
    <w:rsid w:val="00AA0494"/>
    <w:rsid w:val="00AA1DA7"/>
    <w:rsid w:val="00AA2845"/>
    <w:rsid w:val="00AA3727"/>
    <w:rsid w:val="00AA4885"/>
    <w:rsid w:val="00AA6BC1"/>
    <w:rsid w:val="00AB023F"/>
    <w:rsid w:val="00AB1A0D"/>
    <w:rsid w:val="00AB4418"/>
    <w:rsid w:val="00AB4FBF"/>
    <w:rsid w:val="00AB5E06"/>
    <w:rsid w:val="00AB6A76"/>
    <w:rsid w:val="00AC0117"/>
    <w:rsid w:val="00AC49B4"/>
    <w:rsid w:val="00AC58E2"/>
    <w:rsid w:val="00AC5DFD"/>
    <w:rsid w:val="00AD30FE"/>
    <w:rsid w:val="00AD53B9"/>
    <w:rsid w:val="00AD5A3B"/>
    <w:rsid w:val="00AD6DBB"/>
    <w:rsid w:val="00AE08F8"/>
    <w:rsid w:val="00AE2458"/>
    <w:rsid w:val="00AE2771"/>
    <w:rsid w:val="00AE3028"/>
    <w:rsid w:val="00AE30EB"/>
    <w:rsid w:val="00AE37B3"/>
    <w:rsid w:val="00AE49B0"/>
    <w:rsid w:val="00AE49FA"/>
    <w:rsid w:val="00AE5383"/>
    <w:rsid w:val="00AE568B"/>
    <w:rsid w:val="00AE6229"/>
    <w:rsid w:val="00AE69EA"/>
    <w:rsid w:val="00AE7626"/>
    <w:rsid w:val="00AF0CAE"/>
    <w:rsid w:val="00AF10A1"/>
    <w:rsid w:val="00AF1B3B"/>
    <w:rsid w:val="00AF2544"/>
    <w:rsid w:val="00AF2C6B"/>
    <w:rsid w:val="00AF477C"/>
    <w:rsid w:val="00AF4DD3"/>
    <w:rsid w:val="00AF5FB0"/>
    <w:rsid w:val="00B02074"/>
    <w:rsid w:val="00B024A3"/>
    <w:rsid w:val="00B03A26"/>
    <w:rsid w:val="00B04816"/>
    <w:rsid w:val="00B04995"/>
    <w:rsid w:val="00B04B3F"/>
    <w:rsid w:val="00B0582D"/>
    <w:rsid w:val="00B062D3"/>
    <w:rsid w:val="00B116C1"/>
    <w:rsid w:val="00B1182A"/>
    <w:rsid w:val="00B11FCB"/>
    <w:rsid w:val="00B14F02"/>
    <w:rsid w:val="00B1679D"/>
    <w:rsid w:val="00B17053"/>
    <w:rsid w:val="00B2071F"/>
    <w:rsid w:val="00B2269B"/>
    <w:rsid w:val="00B24A0A"/>
    <w:rsid w:val="00B25C84"/>
    <w:rsid w:val="00B26B00"/>
    <w:rsid w:val="00B27E8F"/>
    <w:rsid w:val="00B3051E"/>
    <w:rsid w:val="00B313C5"/>
    <w:rsid w:val="00B320ED"/>
    <w:rsid w:val="00B32679"/>
    <w:rsid w:val="00B32DC3"/>
    <w:rsid w:val="00B32DF2"/>
    <w:rsid w:val="00B36BEE"/>
    <w:rsid w:val="00B37FAE"/>
    <w:rsid w:val="00B40755"/>
    <w:rsid w:val="00B4157D"/>
    <w:rsid w:val="00B41A68"/>
    <w:rsid w:val="00B436F6"/>
    <w:rsid w:val="00B44E2D"/>
    <w:rsid w:val="00B457B0"/>
    <w:rsid w:val="00B514DA"/>
    <w:rsid w:val="00B51835"/>
    <w:rsid w:val="00B524F9"/>
    <w:rsid w:val="00B53132"/>
    <w:rsid w:val="00B539EA"/>
    <w:rsid w:val="00B53A1C"/>
    <w:rsid w:val="00B55704"/>
    <w:rsid w:val="00B56240"/>
    <w:rsid w:val="00B5677B"/>
    <w:rsid w:val="00B61A11"/>
    <w:rsid w:val="00B64472"/>
    <w:rsid w:val="00B64704"/>
    <w:rsid w:val="00B65949"/>
    <w:rsid w:val="00B75C23"/>
    <w:rsid w:val="00B77D21"/>
    <w:rsid w:val="00B8268B"/>
    <w:rsid w:val="00B82792"/>
    <w:rsid w:val="00B8442D"/>
    <w:rsid w:val="00B856C3"/>
    <w:rsid w:val="00B860DE"/>
    <w:rsid w:val="00B8650D"/>
    <w:rsid w:val="00B865E6"/>
    <w:rsid w:val="00B875F3"/>
    <w:rsid w:val="00B90293"/>
    <w:rsid w:val="00B904F7"/>
    <w:rsid w:val="00B910BA"/>
    <w:rsid w:val="00B91A80"/>
    <w:rsid w:val="00B92466"/>
    <w:rsid w:val="00B9304E"/>
    <w:rsid w:val="00B95ABE"/>
    <w:rsid w:val="00BA03B2"/>
    <w:rsid w:val="00BA345F"/>
    <w:rsid w:val="00BA4DF7"/>
    <w:rsid w:val="00BA70B6"/>
    <w:rsid w:val="00BB1837"/>
    <w:rsid w:val="00BB37EC"/>
    <w:rsid w:val="00BB467C"/>
    <w:rsid w:val="00BB49B6"/>
    <w:rsid w:val="00BB54F7"/>
    <w:rsid w:val="00BB70A6"/>
    <w:rsid w:val="00BB7823"/>
    <w:rsid w:val="00BB792A"/>
    <w:rsid w:val="00BB7D76"/>
    <w:rsid w:val="00BC2DC7"/>
    <w:rsid w:val="00BC4372"/>
    <w:rsid w:val="00BC4394"/>
    <w:rsid w:val="00BC5DEA"/>
    <w:rsid w:val="00BC5EA9"/>
    <w:rsid w:val="00BC6665"/>
    <w:rsid w:val="00BC733D"/>
    <w:rsid w:val="00BC78E7"/>
    <w:rsid w:val="00BD307D"/>
    <w:rsid w:val="00BD4348"/>
    <w:rsid w:val="00BD6A4C"/>
    <w:rsid w:val="00BE2225"/>
    <w:rsid w:val="00BE59CA"/>
    <w:rsid w:val="00BE5A6D"/>
    <w:rsid w:val="00BE7243"/>
    <w:rsid w:val="00BF07A1"/>
    <w:rsid w:val="00BF26C9"/>
    <w:rsid w:val="00BF4CDC"/>
    <w:rsid w:val="00BF5227"/>
    <w:rsid w:val="00BF5541"/>
    <w:rsid w:val="00C00B15"/>
    <w:rsid w:val="00C02E9A"/>
    <w:rsid w:val="00C03328"/>
    <w:rsid w:val="00C03836"/>
    <w:rsid w:val="00C06891"/>
    <w:rsid w:val="00C12BF7"/>
    <w:rsid w:val="00C1336D"/>
    <w:rsid w:val="00C15B58"/>
    <w:rsid w:val="00C15D19"/>
    <w:rsid w:val="00C16235"/>
    <w:rsid w:val="00C201F2"/>
    <w:rsid w:val="00C2235C"/>
    <w:rsid w:val="00C2256E"/>
    <w:rsid w:val="00C225D5"/>
    <w:rsid w:val="00C22DB7"/>
    <w:rsid w:val="00C24694"/>
    <w:rsid w:val="00C249A8"/>
    <w:rsid w:val="00C250A4"/>
    <w:rsid w:val="00C2582C"/>
    <w:rsid w:val="00C30123"/>
    <w:rsid w:val="00C32391"/>
    <w:rsid w:val="00C3483A"/>
    <w:rsid w:val="00C34B2B"/>
    <w:rsid w:val="00C35EFB"/>
    <w:rsid w:val="00C366FB"/>
    <w:rsid w:val="00C42EB1"/>
    <w:rsid w:val="00C44A96"/>
    <w:rsid w:val="00C467AC"/>
    <w:rsid w:val="00C467D3"/>
    <w:rsid w:val="00C507B6"/>
    <w:rsid w:val="00C522C5"/>
    <w:rsid w:val="00C5436D"/>
    <w:rsid w:val="00C5460D"/>
    <w:rsid w:val="00C5481B"/>
    <w:rsid w:val="00C56F1F"/>
    <w:rsid w:val="00C57E06"/>
    <w:rsid w:val="00C61DF0"/>
    <w:rsid w:val="00C61E03"/>
    <w:rsid w:val="00C652D0"/>
    <w:rsid w:val="00C66BD8"/>
    <w:rsid w:val="00C67A7A"/>
    <w:rsid w:val="00C70096"/>
    <w:rsid w:val="00C71A0B"/>
    <w:rsid w:val="00C721EA"/>
    <w:rsid w:val="00C72488"/>
    <w:rsid w:val="00C730B3"/>
    <w:rsid w:val="00C75756"/>
    <w:rsid w:val="00C76402"/>
    <w:rsid w:val="00C766EC"/>
    <w:rsid w:val="00C76B61"/>
    <w:rsid w:val="00C76BFF"/>
    <w:rsid w:val="00C83DE2"/>
    <w:rsid w:val="00C86243"/>
    <w:rsid w:val="00C91CC2"/>
    <w:rsid w:val="00C9203D"/>
    <w:rsid w:val="00C94A4D"/>
    <w:rsid w:val="00C9582B"/>
    <w:rsid w:val="00C96782"/>
    <w:rsid w:val="00CA108C"/>
    <w:rsid w:val="00CA44A4"/>
    <w:rsid w:val="00CA4A3E"/>
    <w:rsid w:val="00CA586D"/>
    <w:rsid w:val="00CA5E75"/>
    <w:rsid w:val="00CB3164"/>
    <w:rsid w:val="00CC0264"/>
    <w:rsid w:val="00CC1495"/>
    <w:rsid w:val="00CC2A97"/>
    <w:rsid w:val="00CC411F"/>
    <w:rsid w:val="00CC4354"/>
    <w:rsid w:val="00CC4496"/>
    <w:rsid w:val="00CC4CE2"/>
    <w:rsid w:val="00CC5834"/>
    <w:rsid w:val="00CD04EF"/>
    <w:rsid w:val="00CD0789"/>
    <w:rsid w:val="00CD1CC5"/>
    <w:rsid w:val="00CD486E"/>
    <w:rsid w:val="00CD5972"/>
    <w:rsid w:val="00CD5B30"/>
    <w:rsid w:val="00CD5C49"/>
    <w:rsid w:val="00CD64E9"/>
    <w:rsid w:val="00CD6B1D"/>
    <w:rsid w:val="00CD6DA3"/>
    <w:rsid w:val="00CE0130"/>
    <w:rsid w:val="00CE094F"/>
    <w:rsid w:val="00CE0DEA"/>
    <w:rsid w:val="00CE0FC3"/>
    <w:rsid w:val="00CE33BF"/>
    <w:rsid w:val="00CE517A"/>
    <w:rsid w:val="00CE7B6B"/>
    <w:rsid w:val="00CF1708"/>
    <w:rsid w:val="00CF3A30"/>
    <w:rsid w:val="00CF3D84"/>
    <w:rsid w:val="00CF3FE4"/>
    <w:rsid w:val="00CF6257"/>
    <w:rsid w:val="00D00D96"/>
    <w:rsid w:val="00D040B9"/>
    <w:rsid w:val="00D045F9"/>
    <w:rsid w:val="00D0483F"/>
    <w:rsid w:val="00D04ED9"/>
    <w:rsid w:val="00D069E0"/>
    <w:rsid w:val="00D06BEF"/>
    <w:rsid w:val="00D07A0B"/>
    <w:rsid w:val="00D1181A"/>
    <w:rsid w:val="00D142FF"/>
    <w:rsid w:val="00D14D1D"/>
    <w:rsid w:val="00D15268"/>
    <w:rsid w:val="00D15521"/>
    <w:rsid w:val="00D15F10"/>
    <w:rsid w:val="00D1727F"/>
    <w:rsid w:val="00D213EE"/>
    <w:rsid w:val="00D221EB"/>
    <w:rsid w:val="00D22A6B"/>
    <w:rsid w:val="00D2361B"/>
    <w:rsid w:val="00D30347"/>
    <w:rsid w:val="00D31E3E"/>
    <w:rsid w:val="00D35DDF"/>
    <w:rsid w:val="00D371A7"/>
    <w:rsid w:val="00D37C4C"/>
    <w:rsid w:val="00D40235"/>
    <w:rsid w:val="00D404C5"/>
    <w:rsid w:val="00D42F93"/>
    <w:rsid w:val="00D51A96"/>
    <w:rsid w:val="00D51AED"/>
    <w:rsid w:val="00D532D7"/>
    <w:rsid w:val="00D533EF"/>
    <w:rsid w:val="00D537CA"/>
    <w:rsid w:val="00D5388F"/>
    <w:rsid w:val="00D54B1E"/>
    <w:rsid w:val="00D55424"/>
    <w:rsid w:val="00D56CF4"/>
    <w:rsid w:val="00D57F0B"/>
    <w:rsid w:val="00D60F35"/>
    <w:rsid w:val="00D612E6"/>
    <w:rsid w:val="00D63CB9"/>
    <w:rsid w:val="00D64916"/>
    <w:rsid w:val="00D64C46"/>
    <w:rsid w:val="00D65136"/>
    <w:rsid w:val="00D660B6"/>
    <w:rsid w:val="00D66577"/>
    <w:rsid w:val="00D66734"/>
    <w:rsid w:val="00D704EB"/>
    <w:rsid w:val="00D72168"/>
    <w:rsid w:val="00D73230"/>
    <w:rsid w:val="00D747FF"/>
    <w:rsid w:val="00D754DD"/>
    <w:rsid w:val="00D766FB"/>
    <w:rsid w:val="00D8363F"/>
    <w:rsid w:val="00D849BA"/>
    <w:rsid w:val="00D854E4"/>
    <w:rsid w:val="00D87265"/>
    <w:rsid w:val="00D87847"/>
    <w:rsid w:val="00D9260B"/>
    <w:rsid w:val="00D92D89"/>
    <w:rsid w:val="00D92E8A"/>
    <w:rsid w:val="00DA0E43"/>
    <w:rsid w:val="00DA1240"/>
    <w:rsid w:val="00DA1393"/>
    <w:rsid w:val="00DA2B55"/>
    <w:rsid w:val="00DA2D56"/>
    <w:rsid w:val="00DA30E0"/>
    <w:rsid w:val="00DA5081"/>
    <w:rsid w:val="00DA5E75"/>
    <w:rsid w:val="00DA645E"/>
    <w:rsid w:val="00DA6988"/>
    <w:rsid w:val="00DA7658"/>
    <w:rsid w:val="00DB1577"/>
    <w:rsid w:val="00DB2220"/>
    <w:rsid w:val="00DB288A"/>
    <w:rsid w:val="00DB3F3C"/>
    <w:rsid w:val="00DB40E4"/>
    <w:rsid w:val="00DB5289"/>
    <w:rsid w:val="00DB6432"/>
    <w:rsid w:val="00DB6ED8"/>
    <w:rsid w:val="00DC0599"/>
    <w:rsid w:val="00DC1B20"/>
    <w:rsid w:val="00DC2779"/>
    <w:rsid w:val="00DC2CF5"/>
    <w:rsid w:val="00DC3C12"/>
    <w:rsid w:val="00DC4469"/>
    <w:rsid w:val="00DC606A"/>
    <w:rsid w:val="00DC6807"/>
    <w:rsid w:val="00DD3BB8"/>
    <w:rsid w:val="00DD4CD0"/>
    <w:rsid w:val="00DD4F01"/>
    <w:rsid w:val="00DD5B3F"/>
    <w:rsid w:val="00DD5E13"/>
    <w:rsid w:val="00DD72FE"/>
    <w:rsid w:val="00DE09AB"/>
    <w:rsid w:val="00DE0E1F"/>
    <w:rsid w:val="00DE133F"/>
    <w:rsid w:val="00DE335F"/>
    <w:rsid w:val="00DE4ACC"/>
    <w:rsid w:val="00DE4C56"/>
    <w:rsid w:val="00DE5FE1"/>
    <w:rsid w:val="00DE7CF0"/>
    <w:rsid w:val="00DF02AA"/>
    <w:rsid w:val="00DF0AF0"/>
    <w:rsid w:val="00DF61DF"/>
    <w:rsid w:val="00DF62DA"/>
    <w:rsid w:val="00DF66F5"/>
    <w:rsid w:val="00E01540"/>
    <w:rsid w:val="00E01A94"/>
    <w:rsid w:val="00E01D79"/>
    <w:rsid w:val="00E01EEB"/>
    <w:rsid w:val="00E02448"/>
    <w:rsid w:val="00E027D8"/>
    <w:rsid w:val="00E0432B"/>
    <w:rsid w:val="00E05451"/>
    <w:rsid w:val="00E05C9A"/>
    <w:rsid w:val="00E06197"/>
    <w:rsid w:val="00E066C1"/>
    <w:rsid w:val="00E0737D"/>
    <w:rsid w:val="00E1016D"/>
    <w:rsid w:val="00E13410"/>
    <w:rsid w:val="00E141E0"/>
    <w:rsid w:val="00E159DC"/>
    <w:rsid w:val="00E15E4F"/>
    <w:rsid w:val="00E166BD"/>
    <w:rsid w:val="00E16A3D"/>
    <w:rsid w:val="00E16C4E"/>
    <w:rsid w:val="00E21449"/>
    <w:rsid w:val="00E22A96"/>
    <w:rsid w:val="00E24345"/>
    <w:rsid w:val="00E246CA"/>
    <w:rsid w:val="00E255A9"/>
    <w:rsid w:val="00E26D2F"/>
    <w:rsid w:val="00E272CC"/>
    <w:rsid w:val="00E32135"/>
    <w:rsid w:val="00E33BC0"/>
    <w:rsid w:val="00E359BA"/>
    <w:rsid w:val="00E361CC"/>
    <w:rsid w:val="00E378AD"/>
    <w:rsid w:val="00E40E9F"/>
    <w:rsid w:val="00E418D6"/>
    <w:rsid w:val="00E42380"/>
    <w:rsid w:val="00E430F0"/>
    <w:rsid w:val="00E437BF"/>
    <w:rsid w:val="00E44F88"/>
    <w:rsid w:val="00E45422"/>
    <w:rsid w:val="00E465B0"/>
    <w:rsid w:val="00E478CA"/>
    <w:rsid w:val="00E50D2F"/>
    <w:rsid w:val="00E50E84"/>
    <w:rsid w:val="00E531E0"/>
    <w:rsid w:val="00E53A5E"/>
    <w:rsid w:val="00E63666"/>
    <w:rsid w:val="00E63F6C"/>
    <w:rsid w:val="00E652F6"/>
    <w:rsid w:val="00E65FB3"/>
    <w:rsid w:val="00E703D3"/>
    <w:rsid w:val="00E72B61"/>
    <w:rsid w:val="00E75A7E"/>
    <w:rsid w:val="00E768AA"/>
    <w:rsid w:val="00E77FC4"/>
    <w:rsid w:val="00E8087D"/>
    <w:rsid w:val="00E8200C"/>
    <w:rsid w:val="00E82F2F"/>
    <w:rsid w:val="00E83183"/>
    <w:rsid w:val="00E844DE"/>
    <w:rsid w:val="00E85257"/>
    <w:rsid w:val="00E856F2"/>
    <w:rsid w:val="00E86334"/>
    <w:rsid w:val="00E868D1"/>
    <w:rsid w:val="00E86D10"/>
    <w:rsid w:val="00E86E96"/>
    <w:rsid w:val="00E8719E"/>
    <w:rsid w:val="00E9015F"/>
    <w:rsid w:val="00E901E0"/>
    <w:rsid w:val="00E90663"/>
    <w:rsid w:val="00E93AAD"/>
    <w:rsid w:val="00E94C27"/>
    <w:rsid w:val="00E96002"/>
    <w:rsid w:val="00E9690C"/>
    <w:rsid w:val="00E97260"/>
    <w:rsid w:val="00E97811"/>
    <w:rsid w:val="00EA37AE"/>
    <w:rsid w:val="00EA745D"/>
    <w:rsid w:val="00EB003B"/>
    <w:rsid w:val="00EB0724"/>
    <w:rsid w:val="00EB1DD2"/>
    <w:rsid w:val="00EB2A13"/>
    <w:rsid w:val="00EB3172"/>
    <w:rsid w:val="00EB33A8"/>
    <w:rsid w:val="00EB3A94"/>
    <w:rsid w:val="00EB4059"/>
    <w:rsid w:val="00EB51EC"/>
    <w:rsid w:val="00EB632F"/>
    <w:rsid w:val="00EB67A7"/>
    <w:rsid w:val="00EC0E75"/>
    <w:rsid w:val="00EC1351"/>
    <w:rsid w:val="00EC1E54"/>
    <w:rsid w:val="00EC5808"/>
    <w:rsid w:val="00EC5CE2"/>
    <w:rsid w:val="00EC6332"/>
    <w:rsid w:val="00EC6D7F"/>
    <w:rsid w:val="00EC6E5A"/>
    <w:rsid w:val="00ED181F"/>
    <w:rsid w:val="00ED2170"/>
    <w:rsid w:val="00ED7EF9"/>
    <w:rsid w:val="00EE1947"/>
    <w:rsid w:val="00EE3FAD"/>
    <w:rsid w:val="00EE4C5B"/>
    <w:rsid w:val="00EE5186"/>
    <w:rsid w:val="00EE69C3"/>
    <w:rsid w:val="00EE6FCE"/>
    <w:rsid w:val="00EE730A"/>
    <w:rsid w:val="00EF1556"/>
    <w:rsid w:val="00EF2C31"/>
    <w:rsid w:val="00EF3643"/>
    <w:rsid w:val="00EF3A10"/>
    <w:rsid w:val="00EF3DCF"/>
    <w:rsid w:val="00EF4827"/>
    <w:rsid w:val="00EF48AD"/>
    <w:rsid w:val="00EF57D9"/>
    <w:rsid w:val="00EF5F09"/>
    <w:rsid w:val="00EF64A1"/>
    <w:rsid w:val="00F00CE1"/>
    <w:rsid w:val="00F033E0"/>
    <w:rsid w:val="00F0345E"/>
    <w:rsid w:val="00F03B8F"/>
    <w:rsid w:val="00F05DD6"/>
    <w:rsid w:val="00F06F11"/>
    <w:rsid w:val="00F0707A"/>
    <w:rsid w:val="00F077D9"/>
    <w:rsid w:val="00F07D79"/>
    <w:rsid w:val="00F1009A"/>
    <w:rsid w:val="00F10946"/>
    <w:rsid w:val="00F10ECE"/>
    <w:rsid w:val="00F1198E"/>
    <w:rsid w:val="00F11B38"/>
    <w:rsid w:val="00F12F79"/>
    <w:rsid w:val="00F13D2F"/>
    <w:rsid w:val="00F1511E"/>
    <w:rsid w:val="00F1525A"/>
    <w:rsid w:val="00F156C8"/>
    <w:rsid w:val="00F17919"/>
    <w:rsid w:val="00F204D8"/>
    <w:rsid w:val="00F24FE2"/>
    <w:rsid w:val="00F27F0A"/>
    <w:rsid w:val="00F302FC"/>
    <w:rsid w:val="00F3052A"/>
    <w:rsid w:val="00F30557"/>
    <w:rsid w:val="00F32B84"/>
    <w:rsid w:val="00F33DA8"/>
    <w:rsid w:val="00F34401"/>
    <w:rsid w:val="00F37793"/>
    <w:rsid w:val="00F415C9"/>
    <w:rsid w:val="00F41BC0"/>
    <w:rsid w:val="00F43433"/>
    <w:rsid w:val="00F43F41"/>
    <w:rsid w:val="00F50200"/>
    <w:rsid w:val="00F50321"/>
    <w:rsid w:val="00F51D9F"/>
    <w:rsid w:val="00F55D85"/>
    <w:rsid w:val="00F57544"/>
    <w:rsid w:val="00F578E1"/>
    <w:rsid w:val="00F57E6C"/>
    <w:rsid w:val="00F61C72"/>
    <w:rsid w:val="00F6263A"/>
    <w:rsid w:val="00F63838"/>
    <w:rsid w:val="00F67955"/>
    <w:rsid w:val="00F705AC"/>
    <w:rsid w:val="00F722E2"/>
    <w:rsid w:val="00F74CEC"/>
    <w:rsid w:val="00F762EB"/>
    <w:rsid w:val="00F76EF3"/>
    <w:rsid w:val="00F77352"/>
    <w:rsid w:val="00F77460"/>
    <w:rsid w:val="00F81CE6"/>
    <w:rsid w:val="00F81DA2"/>
    <w:rsid w:val="00F8202C"/>
    <w:rsid w:val="00F84000"/>
    <w:rsid w:val="00F87336"/>
    <w:rsid w:val="00F91920"/>
    <w:rsid w:val="00F9230C"/>
    <w:rsid w:val="00F927FB"/>
    <w:rsid w:val="00F9464A"/>
    <w:rsid w:val="00F94729"/>
    <w:rsid w:val="00F9688E"/>
    <w:rsid w:val="00F97738"/>
    <w:rsid w:val="00FA0237"/>
    <w:rsid w:val="00FA2232"/>
    <w:rsid w:val="00FA2F0C"/>
    <w:rsid w:val="00FA4833"/>
    <w:rsid w:val="00FA4E1C"/>
    <w:rsid w:val="00FA5DCB"/>
    <w:rsid w:val="00FA79CA"/>
    <w:rsid w:val="00FB0DA1"/>
    <w:rsid w:val="00FB2668"/>
    <w:rsid w:val="00FB3775"/>
    <w:rsid w:val="00FB416D"/>
    <w:rsid w:val="00FB439B"/>
    <w:rsid w:val="00FB695F"/>
    <w:rsid w:val="00FC0D3A"/>
    <w:rsid w:val="00FC18FB"/>
    <w:rsid w:val="00FC261E"/>
    <w:rsid w:val="00FC3A2F"/>
    <w:rsid w:val="00FC637A"/>
    <w:rsid w:val="00FC7587"/>
    <w:rsid w:val="00FC7FEF"/>
    <w:rsid w:val="00FD00E0"/>
    <w:rsid w:val="00FD2E1A"/>
    <w:rsid w:val="00FD3323"/>
    <w:rsid w:val="00FD7EE9"/>
    <w:rsid w:val="00FE4009"/>
    <w:rsid w:val="00FE5819"/>
    <w:rsid w:val="00FE6BCD"/>
    <w:rsid w:val="00FF2F12"/>
    <w:rsid w:val="00FF5C1D"/>
    <w:rsid w:val="00FF684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C43B2"/>
  <w15:chartTrackingRefBased/>
  <w15:docId w15:val="{F7637FA1-21C4-4E58-A05F-069436226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203"/>
    <w:pPr>
      <w:spacing w:after="200" w:line="360" w:lineRule="auto"/>
      <w:jc w:val="both"/>
    </w:pPr>
    <w:rPr>
      <w:rFonts w:eastAsiaTheme="minorEastAsia"/>
      <w:sz w:val="24"/>
      <w:szCs w:val="24"/>
    </w:rPr>
  </w:style>
  <w:style w:type="paragraph" w:styleId="Heading1">
    <w:name w:val="heading 1"/>
    <w:basedOn w:val="Normal"/>
    <w:next w:val="Normal"/>
    <w:link w:val="Heading1Char"/>
    <w:uiPriority w:val="9"/>
    <w:qFormat/>
    <w:rsid w:val="00DD5B3F"/>
    <w:pPr>
      <w:spacing w:before="480" w:after="0"/>
      <w:contextualSpacing/>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DD5B3F"/>
    <w:pPr>
      <w:spacing w:before="200" w:after="0"/>
      <w:outlineLvl w:val="1"/>
    </w:pPr>
    <w:rPr>
      <w:rFonts w:eastAsiaTheme="majorEastAsia" w:cstheme="majorBidi"/>
      <w:b/>
      <w:bCs/>
      <w:sz w:val="32"/>
      <w:szCs w:val="26"/>
    </w:rPr>
  </w:style>
  <w:style w:type="paragraph" w:styleId="Heading3">
    <w:name w:val="heading 3"/>
    <w:basedOn w:val="Normal"/>
    <w:next w:val="Normal"/>
    <w:link w:val="Heading3Char"/>
    <w:uiPriority w:val="9"/>
    <w:unhideWhenUsed/>
    <w:qFormat/>
    <w:rsid w:val="00396500"/>
    <w:pPr>
      <w:keepNext/>
      <w:keepLines/>
      <w:spacing w:before="40" w:after="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2E632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B3F"/>
    <w:rPr>
      <w:rFonts w:eastAsiaTheme="majorEastAsia" w:cstheme="majorBidi"/>
      <w:b/>
      <w:bCs/>
      <w:sz w:val="32"/>
      <w:szCs w:val="28"/>
    </w:rPr>
  </w:style>
  <w:style w:type="character" w:customStyle="1" w:styleId="Heading2Char">
    <w:name w:val="Heading 2 Char"/>
    <w:basedOn w:val="DefaultParagraphFont"/>
    <w:link w:val="Heading2"/>
    <w:uiPriority w:val="9"/>
    <w:rsid w:val="00DD5B3F"/>
    <w:rPr>
      <w:rFonts w:eastAsiaTheme="majorEastAsia" w:cstheme="majorBidi"/>
      <w:b/>
      <w:bCs/>
      <w:sz w:val="32"/>
      <w:szCs w:val="26"/>
    </w:rPr>
  </w:style>
  <w:style w:type="paragraph" w:customStyle="1" w:styleId="PRBodyText">
    <w:name w:val="PR_Body Text"/>
    <w:basedOn w:val="BodyText"/>
    <w:link w:val="PRBodyTextChar"/>
    <w:rsid w:val="00DD5B3F"/>
    <w:pPr>
      <w:spacing w:after="0" w:line="300" w:lineRule="exact"/>
    </w:pPr>
    <w:rPr>
      <w:rFonts w:ascii="Gill Sans MT" w:eastAsia="Times New Roman" w:hAnsi="Gill Sans MT" w:cs="Times New Roman"/>
      <w:sz w:val="20"/>
    </w:rPr>
  </w:style>
  <w:style w:type="character" w:customStyle="1" w:styleId="PRBodyTextChar">
    <w:name w:val="PR_Body Text Char"/>
    <w:basedOn w:val="BodyTextChar"/>
    <w:link w:val="PRBodyText"/>
    <w:rsid w:val="00DD5B3F"/>
    <w:rPr>
      <w:rFonts w:ascii="Gill Sans MT" w:eastAsia="Times New Roman" w:hAnsi="Gill Sans MT" w:cs="Times New Roman"/>
      <w:sz w:val="20"/>
      <w:szCs w:val="24"/>
    </w:rPr>
  </w:style>
  <w:style w:type="paragraph" w:styleId="TOCHeading">
    <w:name w:val="TOC Heading"/>
    <w:basedOn w:val="Heading1"/>
    <w:next w:val="Normal"/>
    <w:uiPriority w:val="39"/>
    <w:unhideWhenUsed/>
    <w:qFormat/>
    <w:rsid w:val="00DD5B3F"/>
    <w:pPr>
      <w:outlineLvl w:val="9"/>
    </w:pPr>
    <w:rPr>
      <w:lang w:bidi="en-US"/>
    </w:rPr>
  </w:style>
  <w:style w:type="paragraph" w:styleId="TOC1">
    <w:name w:val="toc 1"/>
    <w:basedOn w:val="Normal"/>
    <w:next w:val="Normal"/>
    <w:autoRedefine/>
    <w:uiPriority w:val="39"/>
    <w:unhideWhenUsed/>
    <w:qFormat/>
    <w:rsid w:val="00DD5B3F"/>
    <w:pPr>
      <w:spacing w:after="100"/>
    </w:pPr>
  </w:style>
  <w:style w:type="paragraph" w:styleId="ListParagraph">
    <w:name w:val="List Paragraph"/>
    <w:basedOn w:val="Normal"/>
    <w:uiPriority w:val="34"/>
    <w:qFormat/>
    <w:rsid w:val="00DD5B3F"/>
    <w:pPr>
      <w:ind w:left="720"/>
      <w:contextualSpacing/>
    </w:pPr>
  </w:style>
  <w:style w:type="paragraph" w:styleId="TOC2">
    <w:name w:val="toc 2"/>
    <w:basedOn w:val="Normal"/>
    <w:next w:val="Normal"/>
    <w:autoRedefine/>
    <w:uiPriority w:val="39"/>
    <w:unhideWhenUsed/>
    <w:qFormat/>
    <w:rsid w:val="00DD5B3F"/>
    <w:pPr>
      <w:spacing w:after="100"/>
      <w:ind w:left="220"/>
    </w:pPr>
  </w:style>
  <w:style w:type="table" w:styleId="TableGrid">
    <w:name w:val="Table Grid"/>
    <w:basedOn w:val="TableNormal"/>
    <w:uiPriority w:val="39"/>
    <w:rsid w:val="00DD5B3F"/>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D5B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5B3F"/>
    <w:rPr>
      <w:rFonts w:eastAsiaTheme="minorEastAsia"/>
    </w:rPr>
  </w:style>
  <w:style w:type="paragraph" w:styleId="TOC3">
    <w:name w:val="toc 3"/>
    <w:basedOn w:val="Normal"/>
    <w:next w:val="Normal"/>
    <w:autoRedefine/>
    <w:uiPriority w:val="39"/>
    <w:unhideWhenUsed/>
    <w:qFormat/>
    <w:rsid w:val="00DD5B3F"/>
    <w:pPr>
      <w:spacing w:after="100"/>
      <w:ind w:left="440"/>
    </w:pPr>
    <w:rPr>
      <w:lang w:val="en-US" w:eastAsia="ja-JP"/>
    </w:rPr>
  </w:style>
  <w:style w:type="paragraph" w:styleId="BodyText">
    <w:name w:val="Body Text"/>
    <w:basedOn w:val="Normal"/>
    <w:link w:val="BodyTextChar"/>
    <w:uiPriority w:val="99"/>
    <w:semiHidden/>
    <w:unhideWhenUsed/>
    <w:rsid w:val="00DD5B3F"/>
    <w:pPr>
      <w:spacing w:after="120"/>
    </w:pPr>
  </w:style>
  <w:style w:type="character" w:customStyle="1" w:styleId="BodyTextChar">
    <w:name w:val="Body Text Char"/>
    <w:basedOn w:val="DefaultParagraphFont"/>
    <w:link w:val="BodyText"/>
    <w:uiPriority w:val="99"/>
    <w:semiHidden/>
    <w:rsid w:val="00DD5B3F"/>
    <w:rPr>
      <w:rFonts w:eastAsiaTheme="minorEastAsia"/>
    </w:rPr>
  </w:style>
  <w:style w:type="character" w:customStyle="1" w:styleId="Heading3Char">
    <w:name w:val="Heading 3 Char"/>
    <w:basedOn w:val="DefaultParagraphFont"/>
    <w:link w:val="Heading3"/>
    <w:uiPriority w:val="9"/>
    <w:rsid w:val="00396500"/>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B2269B"/>
    <w:rPr>
      <w:color w:val="0563C1" w:themeColor="hyperlink"/>
      <w:u w:val="single"/>
    </w:rPr>
  </w:style>
  <w:style w:type="paragraph" w:styleId="Caption">
    <w:name w:val="caption"/>
    <w:basedOn w:val="Normal"/>
    <w:next w:val="Normal"/>
    <w:uiPriority w:val="35"/>
    <w:unhideWhenUsed/>
    <w:qFormat/>
    <w:rsid w:val="009930F5"/>
    <w:pPr>
      <w:keepNext/>
      <w:spacing w:line="240" w:lineRule="auto"/>
      <w:jc w:val="center"/>
    </w:pPr>
    <w:rPr>
      <w:i/>
      <w:iCs/>
      <w:color w:val="44546A" w:themeColor="text2"/>
      <w:szCs w:val="18"/>
    </w:rPr>
  </w:style>
  <w:style w:type="paragraph" w:styleId="TableofFigures">
    <w:name w:val="table of figures"/>
    <w:basedOn w:val="Normal"/>
    <w:next w:val="Normal"/>
    <w:uiPriority w:val="99"/>
    <w:unhideWhenUsed/>
    <w:rsid w:val="00C2235C"/>
    <w:pPr>
      <w:spacing w:after="0"/>
      <w:ind w:left="440" w:hanging="440"/>
    </w:pPr>
    <w:rPr>
      <w:smallCaps/>
      <w:sz w:val="20"/>
      <w:szCs w:val="20"/>
    </w:rPr>
  </w:style>
  <w:style w:type="paragraph" w:styleId="Header">
    <w:name w:val="header"/>
    <w:basedOn w:val="Normal"/>
    <w:link w:val="HeaderChar"/>
    <w:uiPriority w:val="99"/>
    <w:unhideWhenUsed/>
    <w:rsid w:val="007767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67DF"/>
    <w:rPr>
      <w:rFonts w:eastAsiaTheme="minorEastAsia"/>
    </w:rPr>
  </w:style>
  <w:style w:type="character" w:customStyle="1" w:styleId="Heading4Char">
    <w:name w:val="Heading 4 Char"/>
    <w:basedOn w:val="DefaultParagraphFont"/>
    <w:link w:val="Heading4"/>
    <w:uiPriority w:val="9"/>
    <w:rsid w:val="002E632B"/>
    <w:rPr>
      <w:rFonts w:asciiTheme="majorHAnsi" w:eastAsiaTheme="majorEastAsia" w:hAnsiTheme="majorHAnsi" w:cstheme="majorBidi"/>
      <w:i/>
      <w:iCs/>
      <w:color w:val="2E74B5" w:themeColor="accent1" w:themeShade="BF"/>
    </w:rPr>
  </w:style>
  <w:style w:type="paragraph" w:styleId="Bibliography">
    <w:name w:val="Bibliography"/>
    <w:basedOn w:val="Normal"/>
    <w:next w:val="Normal"/>
    <w:uiPriority w:val="37"/>
    <w:unhideWhenUsed/>
    <w:rsid w:val="00917E79"/>
    <w:pPr>
      <w:spacing w:after="240" w:line="240" w:lineRule="auto"/>
    </w:pPr>
  </w:style>
  <w:style w:type="paragraph" w:styleId="FootnoteText">
    <w:name w:val="footnote text"/>
    <w:basedOn w:val="Normal"/>
    <w:link w:val="FootnoteTextChar"/>
    <w:uiPriority w:val="99"/>
    <w:semiHidden/>
    <w:unhideWhenUsed/>
    <w:rsid w:val="003C33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C3387"/>
    <w:rPr>
      <w:rFonts w:eastAsiaTheme="minorEastAsia"/>
      <w:sz w:val="20"/>
      <w:szCs w:val="20"/>
    </w:rPr>
  </w:style>
  <w:style w:type="character" w:styleId="FootnoteReference">
    <w:name w:val="footnote reference"/>
    <w:basedOn w:val="DefaultParagraphFont"/>
    <w:uiPriority w:val="99"/>
    <w:semiHidden/>
    <w:unhideWhenUsed/>
    <w:rsid w:val="003C3387"/>
    <w:rPr>
      <w:vertAlign w:val="superscript"/>
    </w:rPr>
  </w:style>
  <w:style w:type="paragraph" w:customStyle="1" w:styleId="DissHeading2">
    <w:name w:val="Diss Heading 2"/>
    <w:basedOn w:val="Heading2"/>
    <w:qFormat/>
    <w:rsid w:val="00A806B5"/>
    <w:pPr>
      <w:numPr>
        <w:ilvl w:val="1"/>
        <w:numId w:val="20"/>
      </w:numPr>
    </w:pPr>
  </w:style>
  <w:style w:type="paragraph" w:customStyle="1" w:styleId="DissChHeading">
    <w:name w:val="Diss Ch Heading"/>
    <w:basedOn w:val="Heading1"/>
    <w:link w:val="DissChHeadingChar"/>
    <w:qFormat/>
    <w:rsid w:val="00A806B5"/>
    <w:pPr>
      <w:numPr>
        <w:numId w:val="21"/>
      </w:numPr>
    </w:pPr>
  </w:style>
  <w:style w:type="paragraph" w:customStyle="1" w:styleId="Disslevel3">
    <w:name w:val="Diss level 3"/>
    <w:basedOn w:val="Heading3"/>
    <w:qFormat/>
    <w:rsid w:val="00A806B5"/>
    <w:pPr>
      <w:numPr>
        <w:ilvl w:val="2"/>
        <w:numId w:val="21"/>
      </w:numPr>
    </w:pPr>
  </w:style>
  <w:style w:type="numbering" w:customStyle="1" w:styleId="CurrentList1">
    <w:name w:val="Current List1"/>
    <w:uiPriority w:val="99"/>
    <w:rsid w:val="008C1231"/>
    <w:pPr>
      <w:numPr>
        <w:numId w:val="26"/>
      </w:numPr>
    </w:pPr>
  </w:style>
  <w:style w:type="numbering" w:styleId="111111">
    <w:name w:val="Outline List 2"/>
    <w:basedOn w:val="NoList"/>
    <w:uiPriority w:val="99"/>
    <w:semiHidden/>
    <w:unhideWhenUsed/>
    <w:rsid w:val="008C1231"/>
    <w:pPr>
      <w:numPr>
        <w:numId w:val="27"/>
      </w:numPr>
    </w:pPr>
  </w:style>
  <w:style w:type="paragraph" w:styleId="Subtitle">
    <w:name w:val="Subtitle"/>
    <w:basedOn w:val="Normal"/>
    <w:next w:val="Normal"/>
    <w:link w:val="SubtitleChar"/>
    <w:uiPriority w:val="11"/>
    <w:qFormat/>
    <w:rsid w:val="00F3052A"/>
    <w:pPr>
      <w:numPr>
        <w:ilvl w:val="1"/>
      </w:numPr>
      <w:spacing w:after="160"/>
    </w:pPr>
    <w:rPr>
      <w:color w:val="5A5A5A" w:themeColor="text1" w:themeTint="A5"/>
      <w:spacing w:val="15"/>
    </w:rPr>
  </w:style>
  <w:style w:type="character" w:customStyle="1" w:styleId="SubtitleChar">
    <w:name w:val="Subtitle Char"/>
    <w:basedOn w:val="DefaultParagraphFont"/>
    <w:link w:val="Subtitle"/>
    <w:uiPriority w:val="11"/>
    <w:rsid w:val="00F3052A"/>
    <w:rPr>
      <w:rFonts w:eastAsiaTheme="minorEastAsia"/>
      <w:color w:val="5A5A5A" w:themeColor="text1" w:themeTint="A5"/>
      <w:spacing w:val="15"/>
    </w:rPr>
  </w:style>
  <w:style w:type="character" w:customStyle="1" w:styleId="DissChHeadingChar">
    <w:name w:val="Diss Ch Heading Char"/>
    <w:basedOn w:val="Heading1Char"/>
    <w:link w:val="DissChHeading"/>
    <w:rsid w:val="001A32CC"/>
    <w:rPr>
      <w:rFonts w:eastAsiaTheme="majorEastAsia" w:cstheme="majorBidi"/>
      <w:b/>
      <w:bCs/>
      <w:sz w:val="32"/>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42959">
      <w:bodyDiv w:val="1"/>
      <w:marLeft w:val="0"/>
      <w:marRight w:val="0"/>
      <w:marTop w:val="0"/>
      <w:marBottom w:val="0"/>
      <w:divBdr>
        <w:top w:val="none" w:sz="0" w:space="0" w:color="auto"/>
        <w:left w:val="none" w:sz="0" w:space="0" w:color="auto"/>
        <w:bottom w:val="none" w:sz="0" w:space="0" w:color="auto"/>
        <w:right w:val="none" w:sz="0" w:space="0" w:color="auto"/>
      </w:divBdr>
    </w:div>
    <w:div w:id="35542909">
      <w:bodyDiv w:val="1"/>
      <w:marLeft w:val="0"/>
      <w:marRight w:val="0"/>
      <w:marTop w:val="0"/>
      <w:marBottom w:val="0"/>
      <w:divBdr>
        <w:top w:val="none" w:sz="0" w:space="0" w:color="auto"/>
        <w:left w:val="none" w:sz="0" w:space="0" w:color="auto"/>
        <w:bottom w:val="none" w:sz="0" w:space="0" w:color="auto"/>
        <w:right w:val="none" w:sz="0" w:space="0" w:color="auto"/>
      </w:divBdr>
    </w:div>
    <w:div w:id="89084043">
      <w:bodyDiv w:val="1"/>
      <w:marLeft w:val="0"/>
      <w:marRight w:val="0"/>
      <w:marTop w:val="0"/>
      <w:marBottom w:val="0"/>
      <w:divBdr>
        <w:top w:val="none" w:sz="0" w:space="0" w:color="auto"/>
        <w:left w:val="none" w:sz="0" w:space="0" w:color="auto"/>
        <w:bottom w:val="none" w:sz="0" w:space="0" w:color="auto"/>
        <w:right w:val="none" w:sz="0" w:space="0" w:color="auto"/>
      </w:divBdr>
    </w:div>
    <w:div w:id="102769883">
      <w:bodyDiv w:val="1"/>
      <w:marLeft w:val="0"/>
      <w:marRight w:val="0"/>
      <w:marTop w:val="0"/>
      <w:marBottom w:val="0"/>
      <w:divBdr>
        <w:top w:val="none" w:sz="0" w:space="0" w:color="auto"/>
        <w:left w:val="none" w:sz="0" w:space="0" w:color="auto"/>
        <w:bottom w:val="none" w:sz="0" w:space="0" w:color="auto"/>
        <w:right w:val="none" w:sz="0" w:space="0" w:color="auto"/>
      </w:divBdr>
    </w:div>
    <w:div w:id="103430432">
      <w:bodyDiv w:val="1"/>
      <w:marLeft w:val="0"/>
      <w:marRight w:val="0"/>
      <w:marTop w:val="0"/>
      <w:marBottom w:val="0"/>
      <w:divBdr>
        <w:top w:val="none" w:sz="0" w:space="0" w:color="auto"/>
        <w:left w:val="none" w:sz="0" w:space="0" w:color="auto"/>
        <w:bottom w:val="none" w:sz="0" w:space="0" w:color="auto"/>
        <w:right w:val="none" w:sz="0" w:space="0" w:color="auto"/>
      </w:divBdr>
    </w:div>
    <w:div w:id="182860305">
      <w:bodyDiv w:val="1"/>
      <w:marLeft w:val="0"/>
      <w:marRight w:val="0"/>
      <w:marTop w:val="0"/>
      <w:marBottom w:val="0"/>
      <w:divBdr>
        <w:top w:val="none" w:sz="0" w:space="0" w:color="auto"/>
        <w:left w:val="none" w:sz="0" w:space="0" w:color="auto"/>
        <w:bottom w:val="none" w:sz="0" w:space="0" w:color="auto"/>
        <w:right w:val="none" w:sz="0" w:space="0" w:color="auto"/>
      </w:divBdr>
    </w:div>
    <w:div w:id="186913230">
      <w:bodyDiv w:val="1"/>
      <w:marLeft w:val="0"/>
      <w:marRight w:val="0"/>
      <w:marTop w:val="0"/>
      <w:marBottom w:val="0"/>
      <w:divBdr>
        <w:top w:val="none" w:sz="0" w:space="0" w:color="auto"/>
        <w:left w:val="none" w:sz="0" w:space="0" w:color="auto"/>
        <w:bottom w:val="none" w:sz="0" w:space="0" w:color="auto"/>
        <w:right w:val="none" w:sz="0" w:space="0" w:color="auto"/>
      </w:divBdr>
    </w:div>
    <w:div w:id="204410481">
      <w:bodyDiv w:val="1"/>
      <w:marLeft w:val="0"/>
      <w:marRight w:val="0"/>
      <w:marTop w:val="0"/>
      <w:marBottom w:val="0"/>
      <w:divBdr>
        <w:top w:val="none" w:sz="0" w:space="0" w:color="auto"/>
        <w:left w:val="none" w:sz="0" w:space="0" w:color="auto"/>
        <w:bottom w:val="none" w:sz="0" w:space="0" w:color="auto"/>
        <w:right w:val="none" w:sz="0" w:space="0" w:color="auto"/>
      </w:divBdr>
    </w:div>
    <w:div w:id="265037158">
      <w:bodyDiv w:val="1"/>
      <w:marLeft w:val="0"/>
      <w:marRight w:val="0"/>
      <w:marTop w:val="0"/>
      <w:marBottom w:val="0"/>
      <w:divBdr>
        <w:top w:val="none" w:sz="0" w:space="0" w:color="auto"/>
        <w:left w:val="none" w:sz="0" w:space="0" w:color="auto"/>
        <w:bottom w:val="none" w:sz="0" w:space="0" w:color="auto"/>
        <w:right w:val="none" w:sz="0" w:space="0" w:color="auto"/>
      </w:divBdr>
    </w:div>
    <w:div w:id="268853551">
      <w:bodyDiv w:val="1"/>
      <w:marLeft w:val="0"/>
      <w:marRight w:val="0"/>
      <w:marTop w:val="0"/>
      <w:marBottom w:val="0"/>
      <w:divBdr>
        <w:top w:val="none" w:sz="0" w:space="0" w:color="auto"/>
        <w:left w:val="none" w:sz="0" w:space="0" w:color="auto"/>
        <w:bottom w:val="none" w:sz="0" w:space="0" w:color="auto"/>
        <w:right w:val="none" w:sz="0" w:space="0" w:color="auto"/>
      </w:divBdr>
    </w:div>
    <w:div w:id="283773832">
      <w:bodyDiv w:val="1"/>
      <w:marLeft w:val="0"/>
      <w:marRight w:val="0"/>
      <w:marTop w:val="0"/>
      <w:marBottom w:val="0"/>
      <w:divBdr>
        <w:top w:val="none" w:sz="0" w:space="0" w:color="auto"/>
        <w:left w:val="none" w:sz="0" w:space="0" w:color="auto"/>
        <w:bottom w:val="none" w:sz="0" w:space="0" w:color="auto"/>
        <w:right w:val="none" w:sz="0" w:space="0" w:color="auto"/>
      </w:divBdr>
    </w:div>
    <w:div w:id="289821134">
      <w:bodyDiv w:val="1"/>
      <w:marLeft w:val="0"/>
      <w:marRight w:val="0"/>
      <w:marTop w:val="0"/>
      <w:marBottom w:val="0"/>
      <w:divBdr>
        <w:top w:val="none" w:sz="0" w:space="0" w:color="auto"/>
        <w:left w:val="none" w:sz="0" w:space="0" w:color="auto"/>
        <w:bottom w:val="none" w:sz="0" w:space="0" w:color="auto"/>
        <w:right w:val="none" w:sz="0" w:space="0" w:color="auto"/>
      </w:divBdr>
    </w:div>
    <w:div w:id="307980870">
      <w:bodyDiv w:val="1"/>
      <w:marLeft w:val="0"/>
      <w:marRight w:val="0"/>
      <w:marTop w:val="0"/>
      <w:marBottom w:val="0"/>
      <w:divBdr>
        <w:top w:val="none" w:sz="0" w:space="0" w:color="auto"/>
        <w:left w:val="none" w:sz="0" w:space="0" w:color="auto"/>
        <w:bottom w:val="none" w:sz="0" w:space="0" w:color="auto"/>
        <w:right w:val="none" w:sz="0" w:space="0" w:color="auto"/>
      </w:divBdr>
    </w:div>
    <w:div w:id="365757500">
      <w:bodyDiv w:val="1"/>
      <w:marLeft w:val="0"/>
      <w:marRight w:val="0"/>
      <w:marTop w:val="0"/>
      <w:marBottom w:val="0"/>
      <w:divBdr>
        <w:top w:val="none" w:sz="0" w:space="0" w:color="auto"/>
        <w:left w:val="none" w:sz="0" w:space="0" w:color="auto"/>
        <w:bottom w:val="none" w:sz="0" w:space="0" w:color="auto"/>
        <w:right w:val="none" w:sz="0" w:space="0" w:color="auto"/>
      </w:divBdr>
    </w:div>
    <w:div w:id="392237145">
      <w:bodyDiv w:val="1"/>
      <w:marLeft w:val="0"/>
      <w:marRight w:val="0"/>
      <w:marTop w:val="0"/>
      <w:marBottom w:val="0"/>
      <w:divBdr>
        <w:top w:val="none" w:sz="0" w:space="0" w:color="auto"/>
        <w:left w:val="none" w:sz="0" w:space="0" w:color="auto"/>
        <w:bottom w:val="none" w:sz="0" w:space="0" w:color="auto"/>
        <w:right w:val="none" w:sz="0" w:space="0" w:color="auto"/>
      </w:divBdr>
    </w:div>
    <w:div w:id="410935402">
      <w:bodyDiv w:val="1"/>
      <w:marLeft w:val="0"/>
      <w:marRight w:val="0"/>
      <w:marTop w:val="0"/>
      <w:marBottom w:val="0"/>
      <w:divBdr>
        <w:top w:val="none" w:sz="0" w:space="0" w:color="auto"/>
        <w:left w:val="none" w:sz="0" w:space="0" w:color="auto"/>
        <w:bottom w:val="none" w:sz="0" w:space="0" w:color="auto"/>
        <w:right w:val="none" w:sz="0" w:space="0" w:color="auto"/>
      </w:divBdr>
    </w:div>
    <w:div w:id="479466904">
      <w:bodyDiv w:val="1"/>
      <w:marLeft w:val="0"/>
      <w:marRight w:val="0"/>
      <w:marTop w:val="0"/>
      <w:marBottom w:val="0"/>
      <w:divBdr>
        <w:top w:val="none" w:sz="0" w:space="0" w:color="auto"/>
        <w:left w:val="none" w:sz="0" w:space="0" w:color="auto"/>
        <w:bottom w:val="none" w:sz="0" w:space="0" w:color="auto"/>
        <w:right w:val="none" w:sz="0" w:space="0" w:color="auto"/>
      </w:divBdr>
    </w:div>
    <w:div w:id="487869833">
      <w:bodyDiv w:val="1"/>
      <w:marLeft w:val="0"/>
      <w:marRight w:val="0"/>
      <w:marTop w:val="0"/>
      <w:marBottom w:val="0"/>
      <w:divBdr>
        <w:top w:val="none" w:sz="0" w:space="0" w:color="auto"/>
        <w:left w:val="none" w:sz="0" w:space="0" w:color="auto"/>
        <w:bottom w:val="none" w:sz="0" w:space="0" w:color="auto"/>
        <w:right w:val="none" w:sz="0" w:space="0" w:color="auto"/>
      </w:divBdr>
    </w:div>
    <w:div w:id="545458164">
      <w:bodyDiv w:val="1"/>
      <w:marLeft w:val="0"/>
      <w:marRight w:val="0"/>
      <w:marTop w:val="0"/>
      <w:marBottom w:val="0"/>
      <w:divBdr>
        <w:top w:val="none" w:sz="0" w:space="0" w:color="auto"/>
        <w:left w:val="none" w:sz="0" w:space="0" w:color="auto"/>
        <w:bottom w:val="none" w:sz="0" w:space="0" w:color="auto"/>
        <w:right w:val="none" w:sz="0" w:space="0" w:color="auto"/>
      </w:divBdr>
    </w:div>
    <w:div w:id="553732984">
      <w:bodyDiv w:val="1"/>
      <w:marLeft w:val="0"/>
      <w:marRight w:val="0"/>
      <w:marTop w:val="0"/>
      <w:marBottom w:val="0"/>
      <w:divBdr>
        <w:top w:val="none" w:sz="0" w:space="0" w:color="auto"/>
        <w:left w:val="none" w:sz="0" w:space="0" w:color="auto"/>
        <w:bottom w:val="none" w:sz="0" w:space="0" w:color="auto"/>
        <w:right w:val="none" w:sz="0" w:space="0" w:color="auto"/>
      </w:divBdr>
    </w:div>
    <w:div w:id="578835167">
      <w:bodyDiv w:val="1"/>
      <w:marLeft w:val="0"/>
      <w:marRight w:val="0"/>
      <w:marTop w:val="0"/>
      <w:marBottom w:val="0"/>
      <w:divBdr>
        <w:top w:val="none" w:sz="0" w:space="0" w:color="auto"/>
        <w:left w:val="none" w:sz="0" w:space="0" w:color="auto"/>
        <w:bottom w:val="none" w:sz="0" w:space="0" w:color="auto"/>
        <w:right w:val="none" w:sz="0" w:space="0" w:color="auto"/>
      </w:divBdr>
    </w:div>
    <w:div w:id="613755236">
      <w:bodyDiv w:val="1"/>
      <w:marLeft w:val="0"/>
      <w:marRight w:val="0"/>
      <w:marTop w:val="0"/>
      <w:marBottom w:val="0"/>
      <w:divBdr>
        <w:top w:val="none" w:sz="0" w:space="0" w:color="auto"/>
        <w:left w:val="none" w:sz="0" w:space="0" w:color="auto"/>
        <w:bottom w:val="none" w:sz="0" w:space="0" w:color="auto"/>
        <w:right w:val="none" w:sz="0" w:space="0" w:color="auto"/>
      </w:divBdr>
    </w:div>
    <w:div w:id="644507374">
      <w:bodyDiv w:val="1"/>
      <w:marLeft w:val="0"/>
      <w:marRight w:val="0"/>
      <w:marTop w:val="0"/>
      <w:marBottom w:val="0"/>
      <w:divBdr>
        <w:top w:val="none" w:sz="0" w:space="0" w:color="auto"/>
        <w:left w:val="none" w:sz="0" w:space="0" w:color="auto"/>
        <w:bottom w:val="none" w:sz="0" w:space="0" w:color="auto"/>
        <w:right w:val="none" w:sz="0" w:space="0" w:color="auto"/>
      </w:divBdr>
    </w:div>
    <w:div w:id="652024832">
      <w:bodyDiv w:val="1"/>
      <w:marLeft w:val="0"/>
      <w:marRight w:val="0"/>
      <w:marTop w:val="0"/>
      <w:marBottom w:val="0"/>
      <w:divBdr>
        <w:top w:val="none" w:sz="0" w:space="0" w:color="auto"/>
        <w:left w:val="none" w:sz="0" w:space="0" w:color="auto"/>
        <w:bottom w:val="none" w:sz="0" w:space="0" w:color="auto"/>
        <w:right w:val="none" w:sz="0" w:space="0" w:color="auto"/>
      </w:divBdr>
    </w:div>
    <w:div w:id="653922117">
      <w:bodyDiv w:val="1"/>
      <w:marLeft w:val="0"/>
      <w:marRight w:val="0"/>
      <w:marTop w:val="0"/>
      <w:marBottom w:val="0"/>
      <w:divBdr>
        <w:top w:val="none" w:sz="0" w:space="0" w:color="auto"/>
        <w:left w:val="none" w:sz="0" w:space="0" w:color="auto"/>
        <w:bottom w:val="none" w:sz="0" w:space="0" w:color="auto"/>
        <w:right w:val="none" w:sz="0" w:space="0" w:color="auto"/>
      </w:divBdr>
    </w:div>
    <w:div w:id="664016212">
      <w:bodyDiv w:val="1"/>
      <w:marLeft w:val="0"/>
      <w:marRight w:val="0"/>
      <w:marTop w:val="0"/>
      <w:marBottom w:val="0"/>
      <w:divBdr>
        <w:top w:val="none" w:sz="0" w:space="0" w:color="auto"/>
        <w:left w:val="none" w:sz="0" w:space="0" w:color="auto"/>
        <w:bottom w:val="none" w:sz="0" w:space="0" w:color="auto"/>
        <w:right w:val="none" w:sz="0" w:space="0" w:color="auto"/>
      </w:divBdr>
    </w:div>
    <w:div w:id="668603147">
      <w:bodyDiv w:val="1"/>
      <w:marLeft w:val="0"/>
      <w:marRight w:val="0"/>
      <w:marTop w:val="0"/>
      <w:marBottom w:val="0"/>
      <w:divBdr>
        <w:top w:val="none" w:sz="0" w:space="0" w:color="auto"/>
        <w:left w:val="none" w:sz="0" w:space="0" w:color="auto"/>
        <w:bottom w:val="none" w:sz="0" w:space="0" w:color="auto"/>
        <w:right w:val="none" w:sz="0" w:space="0" w:color="auto"/>
      </w:divBdr>
    </w:div>
    <w:div w:id="679938629">
      <w:bodyDiv w:val="1"/>
      <w:marLeft w:val="0"/>
      <w:marRight w:val="0"/>
      <w:marTop w:val="0"/>
      <w:marBottom w:val="0"/>
      <w:divBdr>
        <w:top w:val="none" w:sz="0" w:space="0" w:color="auto"/>
        <w:left w:val="none" w:sz="0" w:space="0" w:color="auto"/>
        <w:bottom w:val="none" w:sz="0" w:space="0" w:color="auto"/>
        <w:right w:val="none" w:sz="0" w:space="0" w:color="auto"/>
      </w:divBdr>
    </w:div>
    <w:div w:id="701827645">
      <w:bodyDiv w:val="1"/>
      <w:marLeft w:val="0"/>
      <w:marRight w:val="0"/>
      <w:marTop w:val="0"/>
      <w:marBottom w:val="0"/>
      <w:divBdr>
        <w:top w:val="none" w:sz="0" w:space="0" w:color="auto"/>
        <w:left w:val="none" w:sz="0" w:space="0" w:color="auto"/>
        <w:bottom w:val="none" w:sz="0" w:space="0" w:color="auto"/>
        <w:right w:val="none" w:sz="0" w:space="0" w:color="auto"/>
      </w:divBdr>
    </w:div>
    <w:div w:id="702751497">
      <w:bodyDiv w:val="1"/>
      <w:marLeft w:val="0"/>
      <w:marRight w:val="0"/>
      <w:marTop w:val="0"/>
      <w:marBottom w:val="0"/>
      <w:divBdr>
        <w:top w:val="none" w:sz="0" w:space="0" w:color="auto"/>
        <w:left w:val="none" w:sz="0" w:space="0" w:color="auto"/>
        <w:bottom w:val="none" w:sz="0" w:space="0" w:color="auto"/>
        <w:right w:val="none" w:sz="0" w:space="0" w:color="auto"/>
      </w:divBdr>
    </w:div>
    <w:div w:id="722483400">
      <w:bodyDiv w:val="1"/>
      <w:marLeft w:val="0"/>
      <w:marRight w:val="0"/>
      <w:marTop w:val="0"/>
      <w:marBottom w:val="0"/>
      <w:divBdr>
        <w:top w:val="none" w:sz="0" w:space="0" w:color="auto"/>
        <w:left w:val="none" w:sz="0" w:space="0" w:color="auto"/>
        <w:bottom w:val="none" w:sz="0" w:space="0" w:color="auto"/>
        <w:right w:val="none" w:sz="0" w:space="0" w:color="auto"/>
      </w:divBdr>
    </w:div>
    <w:div w:id="802309593">
      <w:bodyDiv w:val="1"/>
      <w:marLeft w:val="0"/>
      <w:marRight w:val="0"/>
      <w:marTop w:val="0"/>
      <w:marBottom w:val="0"/>
      <w:divBdr>
        <w:top w:val="none" w:sz="0" w:space="0" w:color="auto"/>
        <w:left w:val="none" w:sz="0" w:space="0" w:color="auto"/>
        <w:bottom w:val="none" w:sz="0" w:space="0" w:color="auto"/>
        <w:right w:val="none" w:sz="0" w:space="0" w:color="auto"/>
      </w:divBdr>
    </w:div>
    <w:div w:id="825515189">
      <w:bodyDiv w:val="1"/>
      <w:marLeft w:val="0"/>
      <w:marRight w:val="0"/>
      <w:marTop w:val="0"/>
      <w:marBottom w:val="0"/>
      <w:divBdr>
        <w:top w:val="none" w:sz="0" w:space="0" w:color="auto"/>
        <w:left w:val="none" w:sz="0" w:space="0" w:color="auto"/>
        <w:bottom w:val="none" w:sz="0" w:space="0" w:color="auto"/>
        <w:right w:val="none" w:sz="0" w:space="0" w:color="auto"/>
      </w:divBdr>
    </w:div>
    <w:div w:id="844170575">
      <w:bodyDiv w:val="1"/>
      <w:marLeft w:val="0"/>
      <w:marRight w:val="0"/>
      <w:marTop w:val="0"/>
      <w:marBottom w:val="0"/>
      <w:divBdr>
        <w:top w:val="none" w:sz="0" w:space="0" w:color="auto"/>
        <w:left w:val="none" w:sz="0" w:space="0" w:color="auto"/>
        <w:bottom w:val="none" w:sz="0" w:space="0" w:color="auto"/>
        <w:right w:val="none" w:sz="0" w:space="0" w:color="auto"/>
      </w:divBdr>
    </w:div>
    <w:div w:id="886525712">
      <w:bodyDiv w:val="1"/>
      <w:marLeft w:val="0"/>
      <w:marRight w:val="0"/>
      <w:marTop w:val="0"/>
      <w:marBottom w:val="0"/>
      <w:divBdr>
        <w:top w:val="none" w:sz="0" w:space="0" w:color="auto"/>
        <w:left w:val="none" w:sz="0" w:space="0" w:color="auto"/>
        <w:bottom w:val="none" w:sz="0" w:space="0" w:color="auto"/>
        <w:right w:val="none" w:sz="0" w:space="0" w:color="auto"/>
      </w:divBdr>
    </w:div>
    <w:div w:id="896934576">
      <w:bodyDiv w:val="1"/>
      <w:marLeft w:val="0"/>
      <w:marRight w:val="0"/>
      <w:marTop w:val="0"/>
      <w:marBottom w:val="0"/>
      <w:divBdr>
        <w:top w:val="none" w:sz="0" w:space="0" w:color="auto"/>
        <w:left w:val="none" w:sz="0" w:space="0" w:color="auto"/>
        <w:bottom w:val="none" w:sz="0" w:space="0" w:color="auto"/>
        <w:right w:val="none" w:sz="0" w:space="0" w:color="auto"/>
      </w:divBdr>
    </w:div>
    <w:div w:id="900677847">
      <w:bodyDiv w:val="1"/>
      <w:marLeft w:val="0"/>
      <w:marRight w:val="0"/>
      <w:marTop w:val="0"/>
      <w:marBottom w:val="0"/>
      <w:divBdr>
        <w:top w:val="none" w:sz="0" w:space="0" w:color="auto"/>
        <w:left w:val="none" w:sz="0" w:space="0" w:color="auto"/>
        <w:bottom w:val="none" w:sz="0" w:space="0" w:color="auto"/>
        <w:right w:val="none" w:sz="0" w:space="0" w:color="auto"/>
      </w:divBdr>
    </w:div>
    <w:div w:id="911740903">
      <w:bodyDiv w:val="1"/>
      <w:marLeft w:val="0"/>
      <w:marRight w:val="0"/>
      <w:marTop w:val="0"/>
      <w:marBottom w:val="0"/>
      <w:divBdr>
        <w:top w:val="none" w:sz="0" w:space="0" w:color="auto"/>
        <w:left w:val="none" w:sz="0" w:space="0" w:color="auto"/>
        <w:bottom w:val="none" w:sz="0" w:space="0" w:color="auto"/>
        <w:right w:val="none" w:sz="0" w:space="0" w:color="auto"/>
      </w:divBdr>
    </w:div>
    <w:div w:id="937055127">
      <w:bodyDiv w:val="1"/>
      <w:marLeft w:val="0"/>
      <w:marRight w:val="0"/>
      <w:marTop w:val="0"/>
      <w:marBottom w:val="0"/>
      <w:divBdr>
        <w:top w:val="none" w:sz="0" w:space="0" w:color="auto"/>
        <w:left w:val="none" w:sz="0" w:space="0" w:color="auto"/>
        <w:bottom w:val="none" w:sz="0" w:space="0" w:color="auto"/>
        <w:right w:val="none" w:sz="0" w:space="0" w:color="auto"/>
      </w:divBdr>
    </w:div>
    <w:div w:id="940724312">
      <w:bodyDiv w:val="1"/>
      <w:marLeft w:val="0"/>
      <w:marRight w:val="0"/>
      <w:marTop w:val="0"/>
      <w:marBottom w:val="0"/>
      <w:divBdr>
        <w:top w:val="none" w:sz="0" w:space="0" w:color="auto"/>
        <w:left w:val="none" w:sz="0" w:space="0" w:color="auto"/>
        <w:bottom w:val="none" w:sz="0" w:space="0" w:color="auto"/>
        <w:right w:val="none" w:sz="0" w:space="0" w:color="auto"/>
      </w:divBdr>
    </w:div>
    <w:div w:id="946304632">
      <w:bodyDiv w:val="1"/>
      <w:marLeft w:val="0"/>
      <w:marRight w:val="0"/>
      <w:marTop w:val="0"/>
      <w:marBottom w:val="0"/>
      <w:divBdr>
        <w:top w:val="none" w:sz="0" w:space="0" w:color="auto"/>
        <w:left w:val="none" w:sz="0" w:space="0" w:color="auto"/>
        <w:bottom w:val="none" w:sz="0" w:space="0" w:color="auto"/>
        <w:right w:val="none" w:sz="0" w:space="0" w:color="auto"/>
      </w:divBdr>
    </w:div>
    <w:div w:id="954092615">
      <w:bodyDiv w:val="1"/>
      <w:marLeft w:val="0"/>
      <w:marRight w:val="0"/>
      <w:marTop w:val="0"/>
      <w:marBottom w:val="0"/>
      <w:divBdr>
        <w:top w:val="none" w:sz="0" w:space="0" w:color="auto"/>
        <w:left w:val="none" w:sz="0" w:space="0" w:color="auto"/>
        <w:bottom w:val="none" w:sz="0" w:space="0" w:color="auto"/>
        <w:right w:val="none" w:sz="0" w:space="0" w:color="auto"/>
      </w:divBdr>
    </w:div>
    <w:div w:id="967659597">
      <w:bodyDiv w:val="1"/>
      <w:marLeft w:val="0"/>
      <w:marRight w:val="0"/>
      <w:marTop w:val="0"/>
      <w:marBottom w:val="0"/>
      <w:divBdr>
        <w:top w:val="none" w:sz="0" w:space="0" w:color="auto"/>
        <w:left w:val="none" w:sz="0" w:space="0" w:color="auto"/>
        <w:bottom w:val="none" w:sz="0" w:space="0" w:color="auto"/>
        <w:right w:val="none" w:sz="0" w:space="0" w:color="auto"/>
      </w:divBdr>
    </w:div>
    <w:div w:id="978729925">
      <w:bodyDiv w:val="1"/>
      <w:marLeft w:val="0"/>
      <w:marRight w:val="0"/>
      <w:marTop w:val="0"/>
      <w:marBottom w:val="0"/>
      <w:divBdr>
        <w:top w:val="none" w:sz="0" w:space="0" w:color="auto"/>
        <w:left w:val="none" w:sz="0" w:space="0" w:color="auto"/>
        <w:bottom w:val="none" w:sz="0" w:space="0" w:color="auto"/>
        <w:right w:val="none" w:sz="0" w:space="0" w:color="auto"/>
      </w:divBdr>
    </w:div>
    <w:div w:id="1022049970">
      <w:bodyDiv w:val="1"/>
      <w:marLeft w:val="0"/>
      <w:marRight w:val="0"/>
      <w:marTop w:val="0"/>
      <w:marBottom w:val="0"/>
      <w:divBdr>
        <w:top w:val="none" w:sz="0" w:space="0" w:color="auto"/>
        <w:left w:val="none" w:sz="0" w:space="0" w:color="auto"/>
        <w:bottom w:val="none" w:sz="0" w:space="0" w:color="auto"/>
        <w:right w:val="none" w:sz="0" w:space="0" w:color="auto"/>
      </w:divBdr>
    </w:div>
    <w:div w:id="1023244967">
      <w:bodyDiv w:val="1"/>
      <w:marLeft w:val="0"/>
      <w:marRight w:val="0"/>
      <w:marTop w:val="0"/>
      <w:marBottom w:val="0"/>
      <w:divBdr>
        <w:top w:val="none" w:sz="0" w:space="0" w:color="auto"/>
        <w:left w:val="none" w:sz="0" w:space="0" w:color="auto"/>
        <w:bottom w:val="none" w:sz="0" w:space="0" w:color="auto"/>
        <w:right w:val="none" w:sz="0" w:space="0" w:color="auto"/>
      </w:divBdr>
    </w:div>
    <w:div w:id="1073772571">
      <w:bodyDiv w:val="1"/>
      <w:marLeft w:val="0"/>
      <w:marRight w:val="0"/>
      <w:marTop w:val="0"/>
      <w:marBottom w:val="0"/>
      <w:divBdr>
        <w:top w:val="none" w:sz="0" w:space="0" w:color="auto"/>
        <w:left w:val="none" w:sz="0" w:space="0" w:color="auto"/>
        <w:bottom w:val="none" w:sz="0" w:space="0" w:color="auto"/>
        <w:right w:val="none" w:sz="0" w:space="0" w:color="auto"/>
      </w:divBdr>
    </w:div>
    <w:div w:id="1087457113">
      <w:bodyDiv w:val="1"/>
      <w:marLeft w:val="0"/>
      <w:marRight w:val="0"/>
      <w:marTop w:val="0"/>
      <w:marBottom w:val="0"/>
      <w:divBdr>
        <w:top w:val="none" w:sz="0" w:space="0" w:color="auto"/>
        <w:left w:val="none" w:sz="0" w:space="0" w:color="auto"/>
        <w:bottom w:val="none" w:sz="0" w:space="0" w:color="auto"/>
        <w:right w:val="none" w:sz="0" w:space="0" w:color="auto"/>
      </w:divBdr>
    </w:div>
    <w:div w:id="1098713550">
      <w:bodyDiv w:val="1"/>
      <w:marLeft w:val="0"/>
      <w:marRight w:val="0"/>
      <w:marTop w:val="0"/>
      <w:marBottom w:val="0"/>
      <w:divBdr>
        <w:top w:val="none" w:sz="0" w:space="0" w:color="auto"/>
        <w:left w:val="none" w:sz="0" w:space="0" w:color="auto"/>
        <w:bottom w:val="none" w:sz="0" w:space="0" w:color="auto"/>
        <w:right w:val="none" w:sz="0" w:space="0" w:color="auto"/>
      </w:divBdr>
    </w:div>
    <w:div w:id="1116826173">
      <w:bodyDiv w:val="1"/>
      <w:marLeft w:val="0"/>
      <w:marRight w:val="0"/>
      <w:marTop w:val="0"/>
      <w:marBottom w:val="0"/>
      <w:divBdr>
        <w:top w:val="none" w:sz="0" w:space="0" w:color="auto"/>
        <w:left w:val="none" w:sz="0" w:space="0" w:color="auto"/>
        <w:bottom w:val="none" w:sz="0" w:space="0" w:color="auto"/>
        <w:right w:val="none" w:sz="0" w:space="0" w:color="auto"/>
      </w:divBdr>
    </w:div>
    <w:div w:id="1118722579">
      <w:bodyDiv w:val="1"/>
      <w:marLeft w:val="0"/>
      <w:marRight w:val="0"/>
      <w:marTop w:val="0"/>
      <w:marBottom w:val="0"/>
      <w:divBdr>
        <w:top w:val="none" w:sz="0" w:space="0" w:color="auto"/>
        <w:left w:val="none" w:sz="0" w:space="0" w:color="auto"/>
        <w:bottom w:val="none" w:sz="0" w:space="0" w:color="auto"/>
        <w:right w:val="none" w:sz="0" w:space="0" w:color="auto"/>
      </w:divBdr>
    </w:div>
    <w:div w:id="1143893619">
      <w:bodyDiv w:val="1"/>
      <w:marLeft w:val="0"/>
      <w:marRight w:val="0"/>
      <w:marTop w:val="0"/>
      <w:marBottom w:val="0"/>
      <w:divBdr>
        <w:top w:val="none" w:sz="0" w:space="0" w:color="auto"/>
        <w:left w:val="none" w:sz="0" w:space="0" w:color="auto"/>
        <w:bottom w:val="none" w:sz="0" w:space="0" w:color="auto"/>
        <w:right w:val="none" w:sz="0" w:space="0" w:color="auto"/>
      </w:divBdr>
    </w:div>
    <w:div w:id="1155493201">
      <w:bodyDiv w:val="1"/>
      <w:marLeft w:val="0"/>
      <w:marRight w:val="0"/>
      <w:marTop w:val="0"/>
      <w:marBottom w:val="0"/>
      <w:divBdr>
        <w:top w:val="none" w:sz="0" w:space="0" w:color="auto"/>
        <w:left w:val="none" w:sz="0" w:space="0" w:color="auto"/>
        <w:bottom w:val="none" w:sz="0" w:space="0" w:color="auto"/>
        <w:right w:val="none" w:sz="0" w:space="0" w:color="auto"/>
      </w:divBdr>
    </w:div>
    <w:div w:id="1173496833">
      <w:bodyDiv w:val="1"/>
      <w:marLeft w:val="0"/>
      <w:marRight w:val="0"/>
      <w:marTop w:val="0"/>
      <w:marBottom w:val="0"/>
      <w:divBdr>
        <w:top w:val="none" w:sz="0" w:space="0" w:color="auto"/>
        <w:left w:val="none" w:sz="0" w:space="0" w:color="auto"/>
        <w:bottom w:val="none" w:sz="0" w:space="0" w:color="auto"/>
        <w:right w:val="none" w:sz="0" w:space="0" w:color="auto"/>
      </w:divBdr>
    </w:div>
    <w:div w:id="1179730469">
      <w:bodyDiv w:val="1"/>
      <w:marLeft w:val="0"/>
      <w:marRight w:val="0"/>
      <w:marTop w:val="0"/>
      <w:marBottom w:val="0"/>
      <w:divBdr>
        <w:top w:val="none" w:sz="0" w:space="0" w:color="auto"/>
        <w:left w:val="none" w:sz="0" w:space="0" w:color="auto"/>
        <w:bottom w:val="none" w:sz="0" w:space="0" w:color="auto"/>
        <w:right w:val="none" w:sz="0" w:space="0" w:color="auto"/>
      </w:divBdr>
    </w:div>
    <w:div w:id="1187671148">
      <w:bodyDiv w:val="1"/>
      <w:marLeft w:val="0"/>
      <w:marRight w:val="0"/>
      <w:marTop w:val="0"/>
      <w:marBottom w:val="0"/>
      <w:divBdr>
        <w:top w:val="none" w:sz="0" w:space="0" w:color="auto"/>
        <w:left w:val="none" w:sz="0" w:space="0" w:color="auto"/>
        <w:bottom w:val="none" w:sz="0" w:space="0" w:color="auto"/>
        <w:right w:val="none" w:sz="0" w:space="0" w:color="auto"/>
      </w:divBdr>
    </w:div>
    <w:div w:id="1189220725">
      <w:bodyDiv w:val="1"/>
      <w:marLeft w:val="0"/>
      <w:marRight w:val="0"/>
      <w:marTop w:val="0"/>
      <w:marBottom w:val="0"/>
      <w:divBdr>
        <w:top w:val="none" w:sz="0" w:space="0" w:color="auto"/>
        <w:left w:val="none" w:sz="0" w:space="0" w:color="auto"/>
        <w:bottom w:val="none" w:sz="0" w:space="0" w:color="auto"/>
        <w:right w:val="none" w:sz="0" w:space="0" w:color="auto"/>
      </w:divBdr>
    </w:div>
    <w:div w:id="1242763647">
      <w:bodyDiv w:val="1"/>
      <w:marLeft w:val="0"/>
      <w:marRight w:val="0"/>
      <w:marTop w:val="0"/>
      <w:marBottom w:val="0"/>
      <w:divBdr>
        <w:top w:val="none" w:sz="0" w:space="0" w:color="auto"/>
        <w:left w:val="none" w:sz="0" w:space="0" w:color="auto"/>
        <w:bottom w:val="none" w:sz="0" w:space="0" w:color="auto"/>
        <w:right w:val="none" w:sz="0" w:space="0" w:color="auto"/>
      </w:divBdr>
    </w:div>
    <w:div w:id="1244225071">
      <w:bodyDiv w:val="1"/>
      <w:marLeft w:val="0"/>
      <w:marRight w:val="0"/>
      <w:marTop w:val="0"/>
      <w:marBottom w:val="0"/>
      <w:divBdr>
        <w:top w:val="none" w:sz="0" w:space="0" w:color="auto"/>
        <w:left w:val="none" w:sz="0" w:space="0" w:color="auto"/>
        <w:bottom w:val="none" w:sz="0" w:space="0" w:color="auto"/>
        <w:right w:val="none" w:sz="0" w:space="0" w:color="auto"/>
      </w:divBdr>
    </w:div>
    <w:div w:id="1283421610">
      <w:bodyDiv w:val="1"/>
      <w:marLeft w:val="0"/>
      <w:marRight w:val="0"/>
      <w:marTop w:val="0"/>
      <w:marBottom w:val="0"/>
      <w:divBdr>
        <w:top w:val="none" w:sz="0" w:space="0" w:color="auto"/>
        <w:left w:val="none" w:sz="0" w:space="0" w:color="auto"/>
        <w:bottom w:val="none" w:sz="0" w:space="0" w:color="auto"/>
        <w:right w:val="none" w:sz="0" w:space="0" w:color="auto"/>
      </w:divBdr>
    </w:div>
    <w:div w:id="1291939124">
      <w:bodyDiv w:val="1"/>
      <w:marLeft w:val="0"/>
      <w:marRight w:val="0"/>
      <w:marTop w:val="0"/>
      <w:marBottom w:val="0"/>
      <w:divBdr>
        <w:top w:val="none" w:sz="0" w:space="0" w:color="auto"/>
        <w:left w:val="none" w:sz="0" w:space="0" w:color="auto"/>
        <w:bottom w:val="none" w:sz="0" w:space="0" w:color="auto"/>
        <w:right w:val="none" w:sz="0" w:space="0" w:color="auto"/>
      </w:divBdr>
    </w:div>
    <w:div w:id="1299578912">
      <w:bodyDiv w:val="1"/>
      <w:marLeft w:val="0"/>
      <w:marRight w:val="0"/>
      <w:marTop w:val="0"/>
      <w:marBottom w:val="0"/>
      <w:divBdr>
        <w:top w:val="none" w:sz="0" w:space="0" w:color="auto"/>
        <w:left w:val="none" w:sz="0" w:space="0" w:color="auto"/>
        <w:bottom w:val="none" w:sz="0" w:space="0" w:color="auto"/>
        <w:right w:val="none" w:sz="0" w:space="0" w:color="auto"/>
      </w:divBdr>
    </w:div>
    <w:div w:id="1306350504">
      <w:bodyDiv w:val="1"/>
      <w:marLeft w:val="0"/>
      <w:marRight w:val="0"/>
      <w:marTop w:val="0"/>
      <w:marBottom w:val="0"/>
      <w:divBdr>
        <w:top w:val="none" w:sz="0" w:space="0" w:color="auto"/>
        <w:left w:val="none" w:sz="0" w:space="0" w:color="auto"/>
        <w:bottom w:val="none" w:sz="0" w:space="0" w:color="auto"/>
        <w:right w:val="none" w:sz="0" w:space="0" w:color="auto"/>
      </w:divBdr>
    </w:div>
    <w:div w:id="1310478605">
      <w:bodyDiv w:val="1"/>
      <w:marLeft w:val="0"/>
      <w:marRight w:val="0"/>
      <w:marTop w:val="0"/>
      <w:marBottom w:val="0"/>
      <w:divBdr>
        <w:top w:val="none" w:sz="0" w:space="0" w:color="auto"/>
        <w:left w:val="none" w:sz="0" w:space="0" w:color="auto"/>
        <w:bottom w:val="none" w:sz="0" w:space="0" w:color="auto"/>
        <w:right w:val="none" w:sz="0" w:space="0" w:color="auto"/>
      </w:divBdr>
    </w:div>
    <w:div w:id="1354457967">
      <w:bodyDiv w:val="1"/>
      <w:marLeft w:val="0"/>
      <w:marRight w:val="0"/>
      <w:marTop w:val="0"/>
      <w:marBottom w:val="0"/>
      <w:divBdr>
        <w:top w:val="none" w:sz="0" w:space="0" w:color="auto"/>
        <w:left w:val="none" w:sz="0" w:space="0" w:color="auto"/>
        <w:bottom w:val="none" w:sz="0" w:space="0" w:color="auto"/>
        <w:right w:val="none" w:sz="0" w:space="0" w:color="auto"/>
      </w:divBdr>
    </w:div>
    <w:div w:id="1374109648">
      <w:bodyDiv w:val="1"/>
      <w:marLeft w:val="0"/>
      <w:marRight w:val="0"/>
      <w:marTop w:val="0"/>
      <w:marBottom w:val="0"/>
      <w:divBdr>
        <w:top w:val="none" w:sz="0" w:space="0" w:color="auto"/>
        <w:left w:val="none" w:sz="0" w:space="0" w:color="auto"/>
        <w:bottom w:val="none" w:sz="0" w:space="0" w:color="auto"/>
        <w:right w:val="none" w:sz="0" w:space="0" w:color="auto"/>
      </w:divBdr>
    </w:div>
    <w:div w:id="1431586427">
      <w:bodyDiv w:val="1"/>
      <w:marLeft w:val="0"/>
      <w:marRight w:val="0"/>
      <w:marTop w:val="0"/>
      <w:marBottom w:val="0"/>
      <w:divBdr>
        <w:top w:val="none" w:sz="0" w:space="0" w:color="auto"/>
        <w:left w:val="none" w:sz="0" w:space="0" w:color="auto"/>
        <w:bottom w:val="none" w:sz="0" w:space="0" w:color="auto"/>
        <w:right w:val="none" w:sz="0" w:space="0" w:color="auto"/>
      </w:divBdr>
    </w:div>
    <w:div w:id="1473600761">
      <w:bodyDiv w:val="1"/>
      <w:marLeft w:val="0"/>
      <w:marRight w:val="0"/>
      <w:marTop w:val="0"/>
      <w:marBottom w:val="0"/>
      <w:divBdr>
        <w:top w:val="none" w:sz="0" w:space="0" w:color="auto"/>
        <w:left w:val="none" w:sz="0" w:space="0" w:color="auto"/>
        <w:bottom w:val="none" w:sz="0" w:space="0" w:color="auto"/>
        <w:right w:val="none" w:sz="0" w:space="0" w:color="auto"/>
      </w:divBdr>
    </w:div>
    <w:div w:id="1537424434">
      <w:bodyDiv w:val="1"/>
      <w:marLeft w:val="0"/>
      <w:marRight w:val="0"/>
      <w:marTop w:val="0"/>
      <w:marBottom w:val="0"/>
      <w:divBdr>
        <w:top w:val="none" w:sz="0" w:space="0" w:color="auto"/>
        <w:left w:val="none" w:sz="0" w:space="0" w:color="auto"/>
        <w:bottom w:val="none" w:sz="0" w:space="0" w:color="auto"/>
        <w:right w:val="none" w:sz="0" w:space="0" w:color="auto"/>
      </w:divBdr>
    </w:div>
    <w:div w:id="1561985479">
      <w:bodyDiv w:val="1"/>
      <w:marLeft w:val="0"/>
      <w:marRight w:val="0"/>
      <w:marTop w:val="0"/>
      <w:marBottom w:val="0"/>
      <w:divBdr>
        <w:top w:val="none" w:sz="0" w:space="0" w:color="auto"/>
        <w:left w:val="none" w:sz="0" w:space="0" w:color="auto"/>
        <w:bottom w:val="none" w:sz="0" w:space="0" w:color="auto"/>
        <w:right w:val="none" w:sz="0" w:space="0" w:color="auto"/>
      </w:divBdr>
    </w:div>
    <w:div w:id="1608073419">
      <w:bodyDiv w:val="1"/>
      <w:marLeft w:val="0"/>
      <w:marRight w:val="0"/>
      <w:marTop w:val="0"/>
      <w:marBottom w:val="0"/>
      <w:divBdr>
        <w:top w:val="none" w:sz="0" w:space="0" w:color="auto"/>
        <w:left w:val="none" w:sz="0" w:space="0" w:color="auto"/>
        <w:bottom w:val="none" w:sz="0" w:space="0" w:color="auto"/>
        <w:right w:val="none" w:sz="0" w:space="0" w:color="auto"/>
      </w:divBdr>
    </w:div>
    <w:div w:id="1641112484">
      <w:bodyDiv w:val="1"/>
      <w:marLeft w:val="0"/>
      <w:marRight w:val="0"/>
      <w:marTop w:val="0"/>
      <w:marBottom w:val="0"/>
      <w:divBdr>
        <w:top w:val="none" w:sz="0" w:space="0" w:color="auto"/>
        <w:left w:val="none" w:sz="0" w:space="0" w:color="auto"/>
        <w:bottom w:val="none" w:sz="0" w:space="0" w:color="auto"/>
        <w:right w:val="none" w:sz="0" w:space="0" w:color="auto"/>
      </w:divBdr>
    </w:div>
    <w:div w:id="1647928529">
      <w:bodyDiv w:val="1"/>
      <w:marLeft w:val="0"/>
      <w:marRight w:val="0"/>
      <w:marTop w:val="0"/>
      <w:marBottom w:val="0"/>
      <w:divBdr>
        <w:top w:val="none" w:sz="0" w:space="0" w:color="auto"/>
        <w:left w:val="none" w:sz="0" w:space="0" w:color="auto"/>
        <w:bottom w:val="none" w:sz="0" w:space="0" w:color="auto"/>
        <w:right w:val="none" w:sz="0" w:space="0" w:color="auto"/>
      </w:divBdr>
    </w:div>
    <w:div w:id="1657762953">
      <w:bodyDiv w:val="1"/>
      <w:marLeft w:val="0"/>
      <w:marRight w:val="0"/>
      <w:marTop w:val="0"/>
      <w:marBottom w:val="0"/>
      <w:divBdr>
        <w:top w:val="none" w:sz="0" w:space="0" w:color="auto"/>
        <w:left w:val="none" w:sz="0" w:space="0" w:color="auto"/>
        <w:bottom w:val="none" w:sz="0" w:space="0" w:color="auto"/>
        <w:right w:val="none" w:sz="0" w:space="0" w:color="auto"/>
      </w:divBdr>
    </w:div>
    <w:div w:id="1672171738">
      <w:bodyDiv w:val="1"/>
      <w:marLeft w:val="0"/>
      <w:marRight w:val="0"/>
      <w:marTop w:val="0"/>
      <w:marBottom w:val="0"/>
      <w:divBdr>
        <w:top w:val="none" w:sz="0" w:space="0" w:color="auto"/>
        <w:left w:val="none" w:sz="0" w:space="0" w:color="auto"/>
        <w:bottom w:val="none" w:sz="0" w:space="0" w:color="auto"/>
        <w:right w:val="none" w:sz="0" w:space="0" w:color="auto"/>
      </w:divBdr>
    </w:div>
    <w:div w:id="1688555982">
      <w:bodyDiv w:val="1"/>
      <w:marLeft w:val="0"/>
      <w:marRight w:val="0"/>
      <w:marTop w:val="0"/>
      <w:marBottom w:val="0"/>
      <w:divBdr>
        <w:top w:val="none" w:sz="0" w:space="0" w:color="auto"/>
        <w:left w:val="none" w:sz="0" w:space="0" w:color="auto"/>
        <w:bottom w:val="none" w:sz="0" w:space="0" w:color="auto"/>
        <w:right w:val="none" w:sz="0" w:space="0" w:color="auto"/>
      </w:divBdr>
    </w:div>
    <w:div w:id="1706321136">
      <w:bodyDiv w:val="1"/>
      <w:marLeft w:val="0"/>
      <w:marRight w:val="0"/>
      <w:marTop w:val="0"/>
      <w:marBottom w:val="0"/>
      <w:divBdr>
        <w:top w:val="none" w:sz="0" w:space="0" w:color="auto"/>
        <w:left w:val="none" w:sz="0" w:space="0" w:color="auto"/>
        <w:bottom w:val="none" w:sz="0" w:space="0" w:color="auto"/>
        <w:right w:val="none" w:sz="0" w:space="0" w:color="auto"/>
      </w:divBdr>
    </w:div>
    <w:div w:id="1785423172">
      <w:bodyDiv w:val="1"/>
      <w:marLeft w:val="0"/>
      <w:marRight w:val="0"/>
      <w:marTop w:val="0"/>
      <w:marBottom w:val="0"/>
      <w:divBdr>
        <w:top w:val="none" w:sz="0" w:space="0" w:color="auto"/>
        <w:left w:val="none" w:sz="0" w:space="0" w:color="auto"/>
        <w:bottom w:val="none" w:sz="0" w:space="0" w:color="auto"/>
        <w:right w:val="none" w:sz="0" w:space="0" w:color="auto"/>
      </w:divBdr>
    </w:div>
    <w:div w:id="1804615227">
      <w:bodyDiv w:val="1"/>
      <w:marLeft w:val="0"/>
      <w:marRight w:val="0"/>
      <w:marTop w:val="0"/>
      <w:marBottom w:val="0"/>
      <w:divBdr>
        <w:top w:val="none" w:sz="0" w:space="0" w:color="auto"/>
        <w:left w:val="none" w:sz="0" w:space="0" w:color="auto"/>
        <w:bottom w:val="none" w:sz="0" w:space="0" w:color="auto"/>
        <w:right w:val="none" w:sz="0" w:space="0" w:color="auto"/>
      </w:divBdr>
    </w:div>
    <w:div w:id="1817723011">
      <w:bodyDiv w:val="1"/>
      <w:marLeft w:val="0"/>
      <w:marRight w:val="0"/>
      <w:marTop w:val="0"/>
      <w:marBottom w:val="0"/>
      <w:divBdr>
        <w:top w:val="none" w:sz="0" w:space="0" w:color="auto"/>
        <w:left w:val="none" w:sz="0" w:space="0" w:color="auto"/>
        <w:bottom w:val="none" w:sz="0" w:space="0" w:color="auto"/>
        <w:right w:val="none" w:sz="0" w:space="0" w:color="auto"/>
      </w:divBdr>
    </w:div>
    <w:div w:id="1876843746">
      <w:bodyDiv w:val="1"/>
      <w:marLeft w:val="0"/>
      <w:marRight w:val="0"/>
      <w:marTop w:val="0"/>
      <w:marBottom w:val="0"/>
      <w:divBdr>
        <w:top w:val="none" w:sz="0" w:space="0" w:color="auto"/>
        <w:left w:val="none" w:sz="0" w:space="0" w:color="auto"/>
        <w:bottom w:val="none" w:sz="0" w:space="0" w:color="auto"/>
        <w:right w:val="none" w:sz="0" w:space="0" w:color="auto"/>
      </w:divBdr>
    </w:div>
    <w:div w:id="1882553650">
      <w:bodyDiv w:val="1"/>
      <w:marLeft w:val="0"/>
      <w:marRight w:val="0"/>
      <w:marTop w:val="0"/>
      <w:marBottom w:val="0"/>
      <w:divBdr>
        <w:top w:val="none" w:sz="0" w:space="0" w:color="auto"/>
        <w:left w:val="none" w:sz="0" w:space="0" w:color="auto"/>
        <w:bottom w:val="none" w:sz="0" w:space="0" w:color="auto"/>
        <w:right w:val="none" w:sz="0" w:space="0" w:color="auto"/>
      </w:divBdr>
    </w:div>
    <w:div w:id="1932926521">
      <w:bodyDiv w:val="1"/>
      <w:marLeft w:val="0"/>
      <w:marRight w:val="0"/>
      <w:marTop w:val="0"/>
      <w:marBottom w:val="0"/>
      <w:divBdr>
        <w:top w:val="none" w:sz="0" w:space="0" w:color="auto"/>
        <w:left w:val="none" w:sz="0" w:space="0" w:color="auto"/>
        <w:bottom w:val="none" w:sz="0" w:space="0" w:color="auto"/>
        <w:right w:val="none" w:sz="0" w:space="0" w:color="auto"/>
      </w:divBdr>
    </w:div>
    <w:div w:id="1951084418">
      <w:bodyDiv w:val="1"/>
      <w:marLeft w:val="0"/>
      <w:marRight w:val="0"/>
      <w:marTop w:val="0"/>
      <w:marBottom w:val="0"/>
      <w:divBdr>
        <w:top w:val="none" w:sz="0" w:space="0" w:color="auto"/>
        <w:left w:val="none" w:sz="0" w:space="0" w:color="auto"/>
        <w:bottom w:val="none" w:sz="0" w:space="0" w:color="auto"/>
        <w:right w:val="none" w:sz="0" w:space="0" w:color="auto"/>
      </w:divBdr>
    </w:div>
    <w:div w:id="1954751027">
      <w:bodyDiv w:val="1"/>
      <w:marLeft w:val="0"/>
      <w:marRight w:val="0"/>
      <w:marTop w:val="0"/>
      <w:marBottom w:val="0"/>
      <w:divBdr>
        <w:top w:val="none" w:sz="0" w:space="0" w:color="auto"/>
        <w:left w:val="none" w:sz="0" w:space="0" w:color="auto"/>
        <w:bottom w:val="none" w:sz="0" w:space="0" w:color="auto"/>
        <w:right w:val="none" w:sz="0" w:space="0" w:color="auto"/>
      </w:divBdr>
    </w:div>
    <w:div w:id="1984238693">
      <w:bodyDiv w:val="1"/>
      <w:marLeft w:val="0"/>
      <w:marRight w:val="0"/>
      <w:marTop w:val="0"/>
      <w:marBottom w:val="0"/>
      <w:divBdr>
        <w:top w:val="none" w:sz="0" w:space="0" w:color="auto"/>
        <w:left w:val="none" w:sz="0" w:space="0" w:color="auto"/>
        <w:bottom w:val="none" w:sz="0" w:space="0" w:color="auto"/>
        <w:right w:val="none" w:sz="0" w:space="0" w:color="auto"/>
      </w:divBdr>
    </w:div>
    <w:div w:id="1987738703">
      <w:bodyDiv w:val="1"/>
      <w:marLeft w:val="0"/>
      <w:marRight w:val="0"/>
      <w:marTop w:val="0"/>
      <w:marBottom w:val="0"/>
      <w:divBdr>
        <w:top w:val="none" w:sz="0" w:space="0" w:color="auto"/>
        <w:left w:val="none" w:sz="0" w:space="0" w:color="auto"/>
        <w:bottom w:val="none" w:sz="0" w:space="0" w:color="auto"/>
        <w:right w:val="none" w:sz="0" w:space="0" w:color="auto"/>
      </w:divBdr>
    </w:div>
    <w:div w:id="1999840881">
      <w:bodyDiv w:val="1"/>
      <w:marLeft w:val="0"/>
      <w:marRight w:val="0"/>
      <w:marTop w:val="0"/>
      <w:marBottom w:val="0"/>
      <w:divBdr>
        <w:top w:val="none" w:sz="0" w:space="0" w:color="auto"/>
        <w:left w:val="none" w:sz="0" w:space="0" w:color="auto"/>
        <w:bottom w:val="none" w:sz="0" w:space="0" w:color="auto"/>
        <w:right w:val="none" w:sz="0" w:space="0" w:color="auto"/>
      </w:divBdr>
    </w:div>
    <w:div w:id="2032954151">
      <w:bodyDiv w:val="1"/>
      <w:marLeft w:val="0"/>
      <w:marRight w:val="0"/>
      <w:marTop w:val="0"/>
      <w:marBottom w:val="0"/>
      <w:divBdr>
        <w:top w:val="none" w:sz="0" w:space="0" w:color="auto"/>
        <w:left w:val="none" w:sz="0" w:space="0" w:color="auto"/>
        <w:bottom w:val="none" w:sz="0" w:space="0" w:color="auto"/>
        <w:right w:val="none" w:sz="0" w:space="0" w:color="auto"/>
      </w:divBdr>
    </w:div>
    <w:div w:id="2053769004">
      <w:bodyDiv w:val="1"/>
      <w:marLeft w:val="0"/>
      <w:marRight w:val="0"/>
      <w:marTop w:val="0"/>
      <w:marBottom w:val="0"/>
      <w:divBdr>
        <w:top w:val="none" w:sz="0" w:space="0" w:color="auto"/>
        <w:left w:val="none" w:sz="0" w:space="0" w:color="auto"/>
        <w:bottom w:val="none" w:sz="0" w:space="0" w:color="auto"/>
        <w:right w:val="none" w:sz="0" w:space="0" w:color="auto"/>
      </w:divBdr>
    </w:div>
    <w:div w:id="2122147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2.xml"/><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1.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0C764C-5669-4A2B-AB53-1E07B68EA5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16146</TotalTime>
  <Pages>97</Pages>
  <Words>58208</Words>
  <Characters>331788</Characters>
  <Application>Microsoft Office Word</Application>
  <DocSecurity>0</DocSecurity>
  <Lines>2764</Lines>
  <Paragraphs>778</Paragraphs>
  <ScaleCrop>false</ScaleCrop>
  <HeadingPairs>
    <vt:vector size="2" baseType="variant">
      <vt:variant>
        <vt:lpstr>Title</vt:lpstr>
      </vt:variant>
      <vt:variant>
        <vt:i4>1</vt:i4>
      </vt:variant>
    </vt:vector>
  </HeadingPairs>
  <TitlesOfParts>
    <vt:vector size="1" baseType="lpstr">
      <vt:lpstr/>
    </vt:vector>
  </TitlesOfParts>
  <Company>LYIT</Company>
  <LinksUpToDate>false</LinksUpToDate>
  <CharactersWithSpaces>389218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Kevin Meehan</dc:creator>
  <cp:keywords/>
  <dc:description/>
  <cp:lastModifiedBy>Microsoft Office User</cp:lastModifiedBy>
  <cp:revision>1643</cp:revision>
  <dcterms:created xsi:type="dcterms:W3CDTF">2026-05-31T08:55:00Z</dcterms:created>
  <dcterms:modified xsi:type="dcterms:W3CDTF">2026-09-10T10:19:00Z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id="K5CUFocS"/&gt;&lt;style id="http://www.zotero.org/styles/harvard-cite-them-right" locale="en-US" hasBibliography="1" bibliographyStyleHasBeenSet="1"/&gt;&lt;prefs&gt;&lt;pref name="fieldType" value="Field"/&gt;&lt;pref n</vt:lpwstr>
  </property>
  <property fmtid="{D5CDD505-2E9C-101B-9397-08002B2CF9AE}" pid="3" name="ZOTERO_PREF_2">
    <vt:lpwstr>ame="automaticJournalAbbreviations" value="true"/&gt;&lt;pref name="dontAskDelayCitationUpdates" value="true"/&gt;&lt;/prefs&gt;&lt;/data&gt;</vt:lpwstr>
  </property>
</Properties>
</file>