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DAE2E7A" w14:textId="77777777" w:rsidR="00CA4A3E"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p w14:paraId="20A2B0C4" w14:textId="027A6CD7" w:rsidR="00C86243" w:rsidRPr="008E68F6" w:rsidRDefault="00C86243" w:rsidP="00536548">
            <w:pPr>
              <w:pStyle w:val="PRBodyText"/>
              <w:spacing w:line="360" w:lineRule="auto"/>
              <w:rPr>
                <w:rFonts w:asciiTheme="minorHAnsi" w:hAnsiTheme="minorHAnsi"/>
                <w:sz w:val="24"/>
              </w:rPr>
            </w:pP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5E618C">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5E618C">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5E618C">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5E618C">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5E618C">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5E618C">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5E618C">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5E618C">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5E618C">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5E618C">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5E618C">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5E618C">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5E618C">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5E618C">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5E618C">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5E618C">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5E618C">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5E618C">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5E618C">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5E618C">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5E618C">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5E618C">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5E618C">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5E618C">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5E618C">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5E618C">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5E618C">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5E618C">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5E618C">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5E618C">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5E618C">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5E618C">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5E618C">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5E618C">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5E618C">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5E618C">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5E618C">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5E618C">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5E618C">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5E618C">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5E618C">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5E618C">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5E618C">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5E618C">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5E618C">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5E618C">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5E618C">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5E618C">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5E618C">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5E618C">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5E618C">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5E618C">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5E618C">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5E618C">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6D10E0">
      <w:pPr>
        <w:pStyle w:val="DissChHeading"/>
      </w:pPr>
      <w:bookmarkStart w:id="18" w:name="_Toc233796050"/>
      <w:r w:rsidRPr="008E68F6">
        <w:lastRenderedPageBreak/>
        <w:t xml:space="preserve">Literature </w:t>
      </w:r>
      <w:r w:rsidRPr="006D10E0">
        <w:t>Review</w:t>
      </w:r>
      <w:bookmarkEnd w:id="18"/>
    </w:p>
    <w:p w14:paraId="64E13FAC" w14:textId="55957569" w:rsidR="00B24A0A" w:rsidRPr="008E68F6" w:rsidRDefault="00B24A0A" w:rsidP="006D10E0">
      <w:pPr>
        <w:pStyle w:val="DissChHeading"/>
        <w:numPr>
          <w:ilvl w:val="1"/>
          <w:numId w:val="21"/>
        </w:numPr>
      </w:pPr>
      <w:bookmarkStart w:id="19" w:name="_Toc233796051"/>
      <w:r w:rsidRPr="008E68F6">
        <w:t>I</w:t>
      </w:r>
      <w:r w:rsidRPr="006D10E0">
        <w:t>ntroduction</w:t>
      </w:r>
      <w:bookmarkEnd w:id="19"/>
    </w:p>
    <w:p w14:paraId="7E94E3BD" w14:textId="77777777" w:rsidR="00387FCC" w:rsidRPr="008E68F6" w:rsidRDefault="00387FCC" w:rsidP="00387FCC"/>
    <w:p w14:paraId="65CA10D2" w14:textId="7CB4E019"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This has meant the constant adding on of features to business applications</w:t>
      </w:r>
      <w:r w:rsidR="0081363A">
        <w:rPr>
          <w:sz w:val="24"/>
          <w:szCs w:val="24"/>
        </w:rPr>
        <w:t>,</w:t>
      </w:r>
      <w:r w:rsidR="008C4C3D" w:rsidRPr="008E68F6">
        <w:rPr>
          <w:sz w:val="24"/>
          <w:szCs w:val="24"/>
        </w:rPr>
        <w:t xml:space="preserve"> </w:t>
      </w:r>
      <w:r w:rsidR="0081363A">
        <w:rPr>
          <w:sz w:val="24"/>
          <w:szCs w:val="24"/>
        </w:rPr>
        <w:t>a process which created large unwieldy</w:t>
      </w:r>
      <w:r w:rsidR="008C4C3D" w:rsidRPr="008E68F6">
        <w:rPr>
          <w:sz w:val="24"/>
          <w:szCs w:val="24"/>
        </w:rPr>
        <w:t xml:space="preserve">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5E618C">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6D10E0">
      <w:pPr>
        <w:pStyle w:val="DissChHeading"/>
        <w:numPr>
          <w:ilvl w:val="1"/>
          <w:numId w:val="21"/>
        </w:numPr>
      </w:pPr>
      <w:bookmarkStart w:id="20" w:name="_Toc233796052"/>
      <w:r>
        <w:t>Problem Context</w:t>
      </w:r>
      <w:bookmarkEnd w:id="20"/>
    </w:p>
    <w:p w14:paraId="2CF612C9" w14:textId="77777777" w:rsidR="00FC7FEF" w:rsidRDefault="00B0582D" w:rsidP="00E027D8">
      <w:pPr>
        <w:spacing w:line="360" w:lineRule="auto"/>
        <w:rPr>
          <w:sz w:val="24"/>
          <w:szCs w:val="24"/>
        </w:rPr>
      </w:pPr>
      <w:r w:rsidRPr="00B0582D">
        <w:rPr>
          <w:sz w:val="24"/>
          <w:szCs w:val="24"/>
        </w:rPr>
        <w:lastRenderedPageBreak/>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21" w:name="OLE_LINK1"/>
      <w:bookmarkStart w:id="22" w:name="OLE_LINK2"/>
      <w:r w:rsidR="003A67BF" w:rsidRPr="00B0582D">
        <w:rPr>
          <w:sz w:val="24"/>
          <w:szCs w:val="24"/>
        </w:rPr>
        <w:t xml:space="preserve">Universal Service Obligation </w:t>
      </w:r>
      <w:bookmarkEnd w:id="21"/>
      <w:bookmarkEnd w:id="22"/>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At the same time the demands 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p>
    <w:p w14:paraId="13CF1B65" w14:textId="3F22968A" w:rsidR="00B53132" w:rsidRPr="008E68F6" w:rsidRDefault="004D72FF" w:rsidP="00E027D8">
      <w:pPr>
        <w:spacing w:line="360" w:lineRule="auto"/>
        <w:rPr>
          <w:sz w:val="24"/>
          <w:szCs w:val="24"/>
        </w:rPr>
      </w:pPr>
      <w:r>
        <w:rPr>
          <w:sz w:val="24"/>
          <w:szCs w:val="24"/>
        </w:rPr>
        <w:t xml:space="preserve">Despite associated costs, investing into fault tolerant and highly </w:t>
      </w:r>
      <w:r w:rsidR="0093739A">
        <w:rPr>
          <w:sz w:val="24"/>
          <w:szCs w:val="24"/>
        </w:rPr>
        <w:t>available</w:t>
      </w:r>
      <w:r>
        <w:rPr>
          <w:sz w:val="24"/>
          <w:szCs w:val="24"/>
        </w:rPr>
        <w:t xml:space="preserve"> systems is crucial and thus cannot be avoided without significant risk to the business model </w:t>
      </w:r>
      <w:r>
        <w:rPr>
          <w:sz w:val="24"/>
          <w:szCs w:val="24"/>
        </w:rPr>
        <w:fldChar w:fldCharType="begin"/>
      </w:r>
      <w:r>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Pr>
          <w:sz w:val="24"/>
          <w:szCs w:val="24"/>
        </w:rPr>
        <w:fldChar w:fldCharType="separate"/>
      </w:r>
      <w:r w:rsidRPr="004D72FF">
        <w:rPr>
          <w:rFonts w:ascii="Calibri" w:eastAsiaTheme="minorHAnsi" w:cs="Calibri"/>
          <w:sz w:val="24"/>
          <w:szCs w:val="24"/>
          <w:lang w:val="en-GB"/>
        </w:rPr>
        <w:t xml:space="preserve">(Alyahya </w:t>
      </w:r>
      <w:r w:rsidRPr="004D72FF">
        <w:rPr>
          <w:rFonts w:ascii="Calibri" w:eastAsiaTheme="minorHAnsi" w:cs="Calibri"/>
          <w:i/>
          <w:iCs/>
          <w:sz w:val="24"/>
          <w:szCs w:val="24"/>
          <w:lang w:val="en-GB"/>
        </w:rPr>
        <w:t>et al.</w:t>
      </w:r>
      <w:r w:rsidRPr="004D72FF">
        <w:rPr>
          <w:rFonts w:ascii="Calibri" w:eastAsiaTheme="minorHAnsi" w:cs="Calibri"/>
          <w:sz w:val="24"/>
          <w:szCs w:val="24"/>
          <w:lang w:val="en-GB"/>
        </w:rPr>
        <w:t xml:space="preserve"> 2025)</w:t>
      </w:r>
      <w:r>
        <w:rPr>
          <w:sz w:val="24"/>
          <w:szCs w:val="24"/>
        </w:rPr>
        <w:fldChar w:fldCharType="end"/>
      </w:r>
      <w:r>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 xml:space="preserve">(Myllynen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683E0171" w:rsidR="009C7E68" w:rsidRDefault="000F705B" w:rsidP="006D10E0">
      <w:pPr>
        <w:pStyle w:val="DissChHeading"/>
        <w:numPr>
          <w:ilvl w:val="1"/>
          <w:numId w:val="21"/>
        </w:numPr>
      </w:pPr>
      <w:bookmarkStart w:id="23" w:name="_Toc233796053"/>
      <w:r w:rsidRPr="008E68F6">
        <w:t xml:space="preserve">Digital </w:t>
      </w:r>
      <w:r w:rsidR="000C4BCF" w:rsidRPr="008E68F6">
        <w:t>T</w:t>
      </w:r>
      <w:r w:rsidRPr="008E68F6">
        <w:t xml:space="preserve">ransformation </w:t>
      </w:r>
      <w:r w:rsidR="000C4BCF" w:rsidRPr="008E68F6">
        <w:t>and Enterprise Architecture</w:t>
      </w:r>
      <w:bookmarkEnd w:id="23"/>
    </w:p>
    <w:p w14:paraId="2DCA38D9" w14:textId="77777777" w:rsidR="00B457B0" w:rsidRPr="00B457B0" w:rsidRDefault="00B457B0" w:rsidP="00B457B0"/>
    <w:p w14:paraId="7F5F1E1D" w14:textId="5FDA890B" w:rsidR="007034E8" w:rsidRDefault="007034E8" w:rsidP="006D10E0">
      <w:pPr>
        <w:pStyle w:val="Disslevel3"/>
      </w:pPr>
      <w:bookmarkStart w:id="24" w:name="_Toc233796054"/>
      <w:r>
        <w:lastRenderedPageBreak/>
        <w:t xml:space="preserve">Digital Transformation in </w:t>
      </w:r>
      <w:r w:rsidR="00F05DD6">
        <w:t>the Postal Sector</w:t>
      </w:r>
      <w:bookmarkEnd w:id="24"/>
    </w:p>
    <w:p w14:paraId="23CBA5AF" w14:textId="77777777" w:rsidR="004E3F9B" w:rsidRDefault="000D2C9F" w:rsidP="005C0F3A">
      <w:pPr>
        <w:spacing w:line="360" w:lineRule="auto"/>
        <w:rPr>
          <w:sz w:val="24"/>
          <w:szCs w:val="24"/>
        </w:rPr>
      </w:pPr>
      <w:r w:rsidRPr="00730649">
        <w:rPr>
          <w:sz w:val="24"/>
          <w:szCs w:val="24"/>
        </w:rPr>
        <w:t>When an enterprise needs to adapt to changing</w:t>
      </w:r>
      <w:r w:rsidR="00730649">
        <w:rPr>
          <w:sz w:val="24"/>
          <w:szCs w:val="24"/>
        </w:rPr>
        <w:t xml:space="preserve"> production</w:t>
      </w:r>
      <w:r w:rsidRPr="00730649">
        <w:rPr>
          <w:sz w:val="24"/>
          <w:szCs w:val="24"/>
        </w:rPr>
        <w:t xml:space="preserve"> requirements</w:t>
      </w:r>
      <w:r w:rsidR="00730649">
        <w:rPr>
          <w:sz w:val="24"/>
          <w:szCs w:val="24"/>
        </w:rPr>
        <w:t xml:space="preserve"> or consumer preferences</w:t>
      </w:r>
      <w:r w:rsidRPr="00730649">
        <w:rPr>
          <w:sz w:val="24"/>
          <w:szCs w:val="24"/>
        </w:rPr>
        <w:t xml:space="preserve"> a need</w:t>
      </w:r>
      <w:r w:rsidR="001562DE">
        <w:rPr>
          <w:sz w:val="24"/>
          <w:szCs w:val="24"/>
        </w:rPr>
        <w:t xml:space="preserve"> can arise</w:t>
      </w:r>
      <w:r w:rsidRPr="00730649">
        <w:rPr>
          <w:sz w:val="24"/>
          <w:szCs w:val="24"/>
        </w:rPr>
        <w:t xml:space="preserve"> for structured change within the organisation</w:t>
      </w:r>
      <w:r w:rsidR="00730649">
        <w:rPr>
          <w:sz w:val="24"/>
          <w:szCs w:val="24"/>
        </w:rPr>
        <w:t xml:space="preserve"> </w:t>
      </w:r>
      <w:r w:rsidR="00320D6B">
        <w:rPr>
          <w:sz w:val="24"/>
          <w:szCs w:val="24"/>
        </w:rPr>
        <w:fldChar w:fldCharType="begin"/>
      </w:r>
      <w:r w:rsidR="00320D6B">
        <w:rPr>
          <w:sz w:val="24"/>
          <w:szCs w:val="24"/>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Pr>
          <w:sz w:val="24"/>
          <w:szCs w:val="24"/>
        </w:rPr>
        <w:fldChar w:fldCharType="separate"/>
      </w:r>
      <w:r w:rsidR="00320D6B" w:rsidRPr="00320D6B">
        <w:rPr>
          <w:rFonts w:ascii="Calibri" w:eastAsiaTheme="minorHAnsi" w:cs="Calibri"/>
          <w:sz w:val="24"/>
          <w:szCs w:val="24"/>
          <w:lang w:val="en-GB"/>
        </w:rPr>
        <w:t xml:space="preserve">(Sharavova </w:t>
      </w:r>
      <w:r w:rsidR="00320D6B" w:rsidRPr="00320D6B">
        <w:rPr>
          <w:rFonts w:ascii="Calibri" w:eastAsiaTheme="minorHAnsi" w:cs="Calibri"/>
          <w:i/>
          <w:iCs/>
          <w:sz w:val="24"/>
          <w:szCs w:val="24"/>
          <w:lang w:val="en-GB"/>
        </w:rPr>
        <w:t>et al.</w:t>
      </w:r>
      <w:r w:rsidR="00320D6B" w:rsidRPr="00320D6B">
        <w:rPr>
          <w:rFonts w:ascii="Calibri" w:eastAsiaTheme="minorHAnsi" w:cs="Calibri"/>
          <w:sz w:val="24"/>
          <w:szCs w:val="24"/>
          <w:lang w:val="en-GB"/>
        </w:rPr>
        <w:t xml:space="preserve"> 2025)</w:t>
      </w:r>
      <w:r w:rsidR="00320D6B">
        <w:rPr>
          <w:sz w:val="24"/>
          <w:szCs w:val="24"/>
        </w:rPr>
        <w:fldChar w:fldCharType="end"/>
      </w:r>
      <w:r w:rsidRPr="00730649">
        <w:rPr>
          <w:sz w:val="24"/>
          <w:szCs w:val="24"/>
        </w:rPr>
        <w:t xml:space="preserve">. </w:t>
      </w:r>
      <w:r w:rsidR="001562DE">
        <w:rPr>
          <w:sz w:val="24"/>
          <w:szCs w:val="24"/>
        </w:rPr>
        <w:t xml:space="preserve">Digital transformations occur when information technology and its associated processes are integrated into organisations or updated to provide a renewed and more digitally integrated landscape. Such transformations can </w:t>
      </w:r>
      <w:r w:rsidR="00432EF0">
        <w:rPr>
          <w:sz w:val="24"/>
          <w:szCs w:val="24"/>
        </w:rPr>
        <w:t>influence</w:t>
      </w:r>
      <w:r w:rsidR="001562DE">
        <w:rPr>
          <w:sz w:val="24"/>
          <w:szCs w:val="24"/>
        </w:rPr>
        <w:t xml:space="preserve"> various parts of an ent</w:t>
      </w:r>
      <w:r w:rsidR="009E58B2">
        <w:rPr>
          <w:sz w:val="24"/>
          <w:szCs w:val="24"/>
        </w:rPr>
        <w:t>er</w:t>
      </w:r>
      <w:r w:rsidR="001562DE">
        <w:rPr>
          <w:sz w:val="24"/>
          <w:szCs w:val="24"/>
        </w:rPr>
        <w:t xml:space="preserve">prise including </w:t>
      </w:r>
      <w:r w:rsidR="00C06891">
        <w:rPr>
          <w:sz w:val="24"/>
          <w:szCs w:val="24"/>
        </w:rPr>
        <w:t xml:space="preserve">but not limited to </w:t>
      </w:r>
      <w:r w:rsidR="000014ED">
        <w:rPr>
          <w:sz w:val="24"/>
          <w:szCs w:val="24"/>
        </w:rPr>
        <w:t xml:space="preserve">products, </w:t>
      </w:r>
      <w:r w:rsidR="00C06891">
        <w:rPr>
          <w:sz w:val="24"/>
          <w:szCs w:val="24"/>
        </w:rPr>
        <w:t xml:space="preserve">management approaches, </w:t>
      </w:r>
      <w:r w:rsidR="000014ED">
        <w:rPr>
          <w:sz w:val="24"/>
          <w:szCs w:val="24"/>
        </w:rPr>
        <w:t xml:space="preserve">business </w:t>
      </w:r>
      <w:r w:rsidR="00C06891">
        <w:rPr>
          <w:sz w:val="24"/>
          <w:szCs w:val="24"/>
        </w:rPr>
        <w:t>processes</w:t>
      </w:r>
      <w:r w:rsidR="000014ED">
        <w:rPr>
          <w:sz w:val="24"/>
          <w:szCs w:val="24"/>
        </w:rPr>
        <w:t xml:space="preserve"> and </w:t>
      </w:r>
      <w:r w:rsidR="00C06891">
        <w:rPr>
          <w:sz w:val="24"/>
          <w:szCs w:val="24"/>
        </w:rPr>
        <w:t>corporate culture</w:t>
      </w:r>
      <w:r w:rsidR="004F5137">
        <w:rPr>
          <w:sz w:val="24"/>
          <w:szCs w:val="24"/>
        </w:rPr>
        <w:t xml:space="preserve"> </w:t>
      </w:r>
      <w:r w:rsidR="004F5137">
        <w:rPr>
          <w:sz w:val="24"/>
          <w:szCs w:val="24"/>
        </w:rPr>
        <w:fldChar w:fldCharType="begin"/>
      </w:r>
      <w:r w:rsidR="004F5137">
        <w:rPr>
          <w:sz w:val="24"/>
          <w:szCs w:val="24"/>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Pr>
          <w:sz w:val="24"/>
          <w:szCs w:val="24"/>
        </w:rPr>
        <w:fldChar w:fldCharType="separate"/>
      </w:r>
      <w:r w:rsidR="004F5137" w:rsidRPr="004F5137">
        <w:rPr>
          <w:rFonts w:ascii="Calibri" w:eastAsiaTheme="minorHAnsi" w:cs="Calibri"/>
          <w:sz w:val="24"/>
          <w:szCs w:val="24"/>
          <w:lang w:val="en-GB"/>
        </w:rPr>
        <w:t xml:space="preserve">(Tcukanova </w:t>
      </w:r>
      <w:r w:rsidR="004F5137" w:rsidRPr="004F5137">
        <w:rPr>
          <w:rFonts w:ascii="Calibri" w:eastAsiaTheme="minorHAnsi" w:cs="Calibri"/>
          <w:i/>
          <w:iCs/>
          <w:sz w:val="24"/>
          <w:szCs w:val="24"/>
          <w:lang w:val="en-GB"/>
        </w:rPr>
        <w:t>et al.</w:t>
      </w:r>
      <w:r w:rsidR="004F5137" w:rsidRPr="004F5137">
        <w:rPr>
          <w:rFonts w:ascii="Calibri" w:eastAsiaTheme="minorHAnsi" w:cs="Calibri"/>
          <w:sz w:val="24"/>
          <w:szCs w:val="24"/>
          <w:lang w:val="en-GB"/>
        </w:rPr>
        <w:t xml:space="preserve"> 2022)</w:t>
      </w:r>
      <w:r w:rsidR="004F5137">
        <w:rPr>
          <w:sz w:val="24"/>
          <w:szCs w:val="24"/>
        </w:rPr>
        <w:fldChar w:fldCharType="end"/>
      </w:r>
      <w:r w:rsidR="00C06891">
        <w:rPr>
          <w:sz w:val="24"/>
          <w:szCs w:val="24"/>
        </w:rPr>
        <w:t xml:space="preserve">. </w:t>
      </w:r>
      <w:r w:rsidR="004E3F9B">
        <w:rPr>
          <w:sz w:val="24"/>
          <w:szCs w:val="24"/>
        </w:rPr>
        <w:t xml:space="preserve">Digital transformations have cyclically led to fundamental change in how people live their daily lives and how businesses operate </w:t>
      </w:r>
      <w:r w:rsidR="004E3F9B">
        <w:rPr>
          <w:sz w:val="24"/>
          <w:szCs w:val="24"/>
        </w:rPr>
        <w:fldChar w:fldCharType="begin"/>
      </w:r>
      <w:r w:rsidR="004E3F9B">
        <w:rPr>
          <w:sz w:val="24"/>
          <w:szCs w:val="24"/>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Pr>
          <w:sz w:val="24"/>
          <w:szCs w:val="24"/>
        </w:rPr>
        <w:fldChar w:fldCharType="separate"/>
      </w:r>
      <w:r w:rsidR="004E3F9B" w:rsidRPr="00387E86">
        <w:rPr>
          <w:rFonts w:ascii="Calibri" w:eastAsiaTheme="minorHAnsi" w:cs="Calibri"/>
          <w:sz w:val="24"/>
          <w:szCs w:val="24"/>
          <w:lang w:val="en-GB"/>
        </w:rPr>
        <w:t xml:space="preserve">(Platunina </w:t>
      </w:r>
      <w:r w:rsidR="004E3F9B" w:rsidRPr="00387E86">
        <w:rPr>
          <w:rFonts w:ascii="Calibri" w:eastAsiaTheme="minorHAnsi" w:cs="Calibri"/>
          <w:i/>
          <w:iCs/>
          <w:sz w:val="24"/>
          <w:szCs w:val="24"/>
          <w:lang w:val="en-GB"/>
        </w:rPr>
        <w:t>et al.</w:t>
      </w:r>
      <w:r w:rsidR="004E3F9B" w:rsidRPr="00387E86">
        <w:rPr>
          <w:rFonts w:ascii="Calibri" w:eastAsiaTheme="minorHAnsi" w:cs="Calibri"/>
          <w:sz w:val="24"/>
          <w:szCs w:val="24"/>
          <w:lang w:val="en-GB"/>
        </w:rPr>
        <w:t xml:space="preserve"> 2025)</w:t>
      </w:r>
      <w:r w:rsidR="004E3F9B">
        <w:rPr>
          <w:sz w:val="24"/>
          <w:szCs w:val="24"/>
        </w:rPr>
        <w:fldChar w:fldCharType="end"/>
      </w:r>
      <w:r w:rsidR="004E3F9B">
        <w:rPr>
          <w:sz w:val="24"/>
          <w:szCs w:val="24"/>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Pr>
          <w:sz w:val="24"/>
          <w:szCs w:val="24"/>
        </w:rPr>
        <w:fldChar w:fldCharType="begin"/>
      </w:r>
      <w:r w:rsidR="004E3F9B">
        <w:rPr>
          <w:sz w:val="24"/>
          <w:szCs w:val="24"/>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Pr>
          <w:sz w:val="24"/>
          <w:szCs w:val="24"/>
        </w:rPr>
        <w:fldChar w:fldCharType="separate"/>
      </w:r>
      <w:r w:rsidR="004E3F9B">
        <w:rPr>
          <w:noProof/>
          <w:sz w:val="24"/>
          <w:szCs w:val="24"/>
        </w:rPr>
        <w:t>(Otsetova 2019)</w:t>
      </w:r>
      <w:r w:rsidR="004E3F9B">
        <w:rPr>
          <w:sz w:val="24"/>
          <w:szCs w:val="24"/>
        </w:rPr>
        <w:fldChar w:fldCharType="end"/>
      </w:r>
      <w:r w:rsidR="004E3F9B">
        <w:rPr>
          <w:sz w:val="24"/>
          <w:szCs w:val="24"/>
        </w:rPr>
        <w:t xml:space="preserve">. </w:t>
      </w:r>
    </w:p>
    <w:p w14:paraId="7D157813" w14:textId="0D045360" w:rsidR="0066622B" w:rsidRDefault="00D5388F" w:rsidP="005C0F3A">
      <w:pPr>
        <w:spacing w:line="360" w:lineRule="auto"/>
        <w:rPr>
          <w:sz w:val="24"/>
          <w:szCs w:val="24"/>
        </w:rPr>
      </w:pPr>
      <w:r>
        <w:rPr>
          <w:sz w:val="24"/>
          <w:szCs w:val="24"/>
        </w:rPr>
        <w:t>Such undertakings are often complex</w:t>
      </w:r>
      <w:r w:rsidR="003661B7">
        <w:rPr>
          <w:sz w:val="24"/>
          <w:szCs w:val="24"/>
        </w:rPr>
        <w:t xml:space="preserve"> and</w:t>
      </w:r>
      <w:r>
        <w:rPr>
          <w:sz w:val="24"/>
          <w:szCs w:val="24"/>
        </w:rPr>
        <w:t xml:space="preserve"> challenging</w:t>
      </w:r>
      <w:r w:rsidR="003661B7">
        <w:rPr>
          <w:sz w:val="24"/>
          <w:szCs w:val="24"/>
        </w:rPr>
        <w:t xml:space="preserve">, </w:t>
      </w:r>
      <w:r>
        <w:rPr>
          <w:sz w:val="24"/>
          <w:szCs w:val="24"/>
        </w:rPr>
        <w:t>requir</w:t>
      </w:r>
      <w:r w:rsidR="003661B7">
        <w:rPr>
          <w:sz w:val="24"/>
          <w:szCs w:val="24"/>
        </w:rPr>
        <w:t>ing</w:t>
      </w:r>
      <w:r>
        <w:rPr>
          <w:sz w:val="24"/>
          <w:szCs w:val="24"/>
        </w:rPr>
        <w:t xml:space="preserve"> good planning to be successful. </w:t>
      </w:r>
      <w:r w:rsidR="00B457B0">
        <w:rPr>
          <w:sz w:val="24"/>
          <w:szCs w:val="24"/>
        </w:rPr>
        <w:t xml:space="preserve">For a transformation to be a </w:t>
      </w:r>
      <w:r w:rsidR="003E2040">
        <w:rPr>
          <w:sz w:val="24"/>
          <w:szCs w:val="24"/>
        </w:rPr>
        <w:t>“</w:t>
      </w:r>
      <w:r w:rsidR="00B457B0">
        <w:rPr>
          <w:sz w:val="24"/>
          <w:szCs w:val="24"/>
        </w:rPr>
        <w:t>digital</w:t>
      </w:r>
      <w:r w:rsidR="003E2040">
        <w:rPr>
          <w:sz w:val="24"/>
          <w:szCs w:val="24"/>
        </w:rPr>
        <w:t>”</w:t>
      </w:r>
      <w:r w:rsidR="00B457B0">
        <w:rPr>
          <w:sz w:val="24"/>
          <w:szCs w:val="24"/>
        </w:rPr>
        <w:t xml:space="preserve"> transformation some aspect of information technology needs to involved. Example</w:t>
      </w:r>
      <w:r w:rsidR="004E3F9B">
        <w:rPr>
          <w:sz w:val="24"/>
          <w:szCs w:val="24"/>
        </w:rPr>
        <w:t>s</w:t>
      </w:r>
      <w:r w:rsidR="00B457B0">
        <w:rPr>
          <w:sz w:val="24"/>
          <w:szCs w:val="24"/>
        </w:rPr>
        <w:t xml:space="preserve"> can include a postal service moving away from sorting letters by hand and instead implementing an automated system that uses </w:t>
      </w:r>
      <w:bookmarkStart w:id="25" w:name="OLE_LINK3"/>
      <w:bookmarkStart w:id="26" w:name="OLE_LINK4"/>
      <w:r w:rsidR="00B457B0">
        <w:rPr>
          <w:sz w:val="24"/>
          <w:szCs w:val="24"/>
        </w:rPr>
        <w:t xml:space="preserve">optical character recognition </w:t>
      </w:r>
      <w:bookmarkEnd w:id="25"/>
      <w:bookmarkEnd w:id="26"/>
      <w:r w:rsidR="00B457B0">
        <w:rPr>
          <w:sz w:val="24"/>
          <w:szCs w:val="24"/>
        </w:rPr>
        <w:t>(OCR)</w:t>
      </w:r>
      <w:r w:rsidR="001A6BF5">
        <w:rPr>
          <w:sz w:val="24"/>
          <w:szCs w:val="24"/>
        </w:rPr>
        <w:t xml:space="preserve"> that can analyse hand writing </w:t>
      </w:r>
      <w:r w:rsidR="001A6BF5">
        <w:rPr>
          <w:sz w:val="24"/>
          <w:szCs w:val="24"/>
        </w:rPr>
        <w:fldChar w:fldCharType="begin"/>
      </w:r>
      <w:r w:rsidR="001A6BF5">
        <w:rPr>
          <w:sz w:val="24"/>
          <w:szCs w:val="24"/>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Pr>
          <w:sz w:val="24"/>
          <w:szCs w:val="24"/>
        </w:rPr>
        <w:fldChar w:fldCharType="separate"/>
      </w:r>
      <w:r w:rsidR="001A6BF5" w:rsidRPr="001A6BF5">
        <w:rPr>
          <w:rFonts w:ascii="Calibri" w:eastAsiaTheme="minorHAnsi" w:cs="Calibri"/>
          <w:sz w:val="24"/>
          <w:szCs w:val="24"/>
          <w:lang w:val="en-GB"/>
        </w:rPr>
        <w:t xml:space="preserve">(Pallempati </w:t>
      </w:r>
      <w:r w:rsidR="001A6BF5" w:rsidRPr="001A6BF5">
        <w:rPr>
          <w:rFonts w:ascii="Calibri" w:eastAsiaTheme="minorHAnsi" w:cs="Calibri"/>
          <w:i/>
          <w:iCs/>
          <w:sz w:val="24"/>
          <w:szCs w:val="24"/>
          <w:lang w:val="en-GB"/>
        </w:rPr>
        <w:t>et al.</w:t>
      </w:r>
      <w:r w:rsidR="001A6BF5" w:rsidRPr="001A6BF5">
        <w:rPr>
          <w:rFonts w:ascii="Calibri" w:eastAsiaTheme="minorHAnsi" w:cs="Calibri"/>
          <w:sz w:val="24"/>
          <w:szCs w:val="24"/>
          <w:lang w:val="en-GB"/>
        </w:rPr>
        <w:t xml:space="preserve"> 2024)</w:t>
      </w:r>
      <w:r w:rsidR="001A6BF5">
        <w:rPr>
          <w:sz w:val="24"/>
          <w:szCs w:val="24"/>
        </w:rPr>
        <w:fldChar w:fldCharType="end"/>
      </w:r>
      <w:r w:rsidR="001A6BF5">
        <w:rPr>
          <w:sz w:val="24"/>
          <w:szCs w:val="24"/>
        </w:rPr>
        <w:t xml:space="preserve">. </w:t>
      </w:r>
      <w:r w:rsidR="00A605BD">
        <w:rPr>
          <w:sz w:val="24"/>
          <w:szCs w:val="24"/>
        </w:rPr>
        <w:t xml:space="preserve">Another example </w:t>
      </w:r>
      <w:r w:rsidR="0065055F">
        <w:rPr>
          <w:sz w:val="24"/>
          <w:szCs w:val="24"/>
        </w:rPr>
        <w:t>can be how</w:t>
      </w:r>
      <w:r w:rsidR="00A605BD">
        <w:rPr>
          <w:sz w:val="24"/>
          <w:szCs w:val="24"/>
        </w:rPr>
        <w:t xml:space="preserve"> a post service updates it legacy parcel tracking system</w:t>
      </w:r>
      <w:r w:rsidR="0065055F">
        <w:rPr>
          <w:sz w:val="24"/>
          <w:szCs w:val="24"/>
        </w:rPr>
        <w:t>,</w:t>
      </w:r>
      <w:r w:rsidR="00A605BD">
        <w:rPr>
          <w:sz w:val="24"/>
          <w:szCs w:val="24"/>
        </w:rPr>
        <w:t xml:space="preserve"> that only updated shipment data once per</w:t>
      </w:r>
      <w:r w:rsidR="0065055F">
        <w:rPr>
          <w:sz w:val="24"/>
          <w:szCs w:val="24"/>
        </w:rPr>
        <w:t xml:space="preserve"> day,</w:t>
      </w:r>
      <w:r w:rsidR="00A605BD">
        <w:rPr>
          <w:sz w:val="24"/>
          <w:szCs w:val="24"/>
        </w:rPr>
        <w:t xml:space="preserve"> with a real-time event driven tracking platform which allows customer to view regular updates in an app or website. </w:t>
      </w:r>
      <w:r w:rsidR="00F05DD6">
        <w:rPr>
          <w:sz w:val="24"/>
          <w:szCs w:val="24"/>
        </w:rPr>
        <w:t>Key players like Amazon are leading the way in how the traditional delivery space has been increasingly digitalised</w:t>
      </w:r>
      <w:r w:rsidR="00D532D7">
        <w:rPr>
          <w:sz w:val="24"/>
          <w:szCs w:val="24"/>
        </w:rPr>
        <w:t xml:space="preserve"> </w:t>
      </w:r>
      <w:r w:rsidR="00D532D7">
        <w:rPr>
          <w:sz w:val="24"/>
          <w:szCs w:val="24"/>
        </w:rPr>
        <w:fldChar w:fldCharType="begin"/>
      </w:r>
      <w:r w:rsidR="00D532D7">
        <w:rPr>
          <w:sz w:val="24"/>
          <w:szCs w:val="24"/>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Pr>
          <w:sz w:val="24"/>
          <w:szCs w:val="24"/>
        </w:rPr>
        <w:fldChar w:fldCharType="separate"/>
      </w:r>
      <w:r w:rsidR="00D532D7">
        <w:rPr>
          <w:noProof/>
          <w:sz w:val="24"/>
          <w:szCs w:val="24"/>
        </w:rPr>
        <w:t>(Hassel and Sieker 2022)</w:t>
      </w:r>
      <w:r w:rsidR="00D532D7">
        <w:rPr>
          <w:sz w:val="24"/>
          <w:szCs w:val="24"/>
        </w:rPr>
        <w:fldChar w:fldCharType="end"/>
      </w:r>
      <w:r w:rsidR="00F05DD6">
        <w:rPr>
          <w:sz w:val="24"/>
          <w:szCs w:val="24"/>
        </w:rPr>
        <w:t xml:space="preserve">. The growth of </w:t>
      </w:r>
      <w:r w:rsidR="00D532D7">
        <w:rPr>
          <w:sz w:val="24"/>
          <w:szCs w:val="24"/>
        </w:rPr>
        <w:t>Amazons</w:t>
      </w:r>
      <w:r w:rsidR="00F05DD6">
        <w:rPr>
          <w:sz w:val="24"/>
          <w:szCs w:val="24"/>
        </w:rPr>
        <w:t xml:space="preserve"> market share in Europe highlights how digital transformation has become vital for the survival of the incumbent postal services, who either need to </w:t>
      </w:r>
      <w:r w:rsidR="00D532D7">
        <w:rPr>
          <w:sz w:val="24"/>
          <w:szCs w:val="24"/>
        </w:rPr>
        <w:t xml:space="preserve">innovate and transform or risk losing out to new players </w:t>
      </w:r>
      <w:r w:rsidR="00D532D7">
        <w:rPr>
          <w:sz w:val="24"/>
          <w:szCs w:val="24"/>
        </w:rPr>
        <w:fldChar w:fldCharType="begin"/>
      </w:r>
      <w:r w:rsidR="00D532D7">
        <w:rPr>
          <w:sz w:val="24"/>
          <w:szCs w:val="24"/>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Pr>
          <w:sz w:val="24"/>
          <w:szCs w:val="24"/>
        </w:rPr>
        <w:fldChar w:fldCharType="separate"/>
      </w:r>
      <w:r w:rsidR="00D532D7">
        <w:rPr>
          <w:noProof/>
          <w:sz w:val="24"/>
          <w:szCs w:val="24"/>
        </w:rPr>
        <w:t>(Samambet and Khouangvichit 2025)</w:t>
      </w:r>
      <w:r w:rsidR="00D532D7">
        <w:rPr>
          <w:sz w:val="24"/>
          <w:szCs w:val="24"/>
        </w:rPr>
        <w:fldChar w:fldCharType="end"/>
      </w:r>
      <w:r w:rsidR="00D532D7">
        <w:rPr>
          <w:sz w:val="24"/>
          <w:szCs w:val="24"/>
        </w:rPr>
        <w:t>.</w:t>
      </w:r>
      <w:r w:rsidR="00FB695F">
        <w:rPr>
          <w:sz w:val="24"/>
          <w:szCs w:val="24"/>
        </w:rPr>
        <w:t xml:space="preserve"> Understanding why digital transformation occur is necessary before examining </w:t>
      </w:r>
      <w:r w:rsidR="0085757D" w:rsidRPr="0085757D">
        <w:rPr>
          <w:sz w:val="24"/>
          <w:szCs w:val="24"/>
        </w:rPr>
        <w:t>the enterprise architecture frameworks that organisations use to plan and govern such transformations.</w:t>
      </w:r>
      <w:r w:rsidR="00506E34">
        <w:rPr>
          <w:sz w:val="24"/>
          <w:szCs w:val="24"/>
        </w:rPr>
        <w:t xml:space="preserve"> </w:t>
      </w:r>
    </w:p>
    <w:p w14:paraId="6E07BA0E" w14:textId="39798B25" w:rsidR="00EB632F" w:rsidRDefault="00EB632F" w:rsidP="005C0F3A">
      <w:pPr>
        <w:spacing w:line="360" w:lineRule="auto"/>
        <w:rPr>
          <w:sz w:val="24"/>
          <w:szCs w:val="24"/>
        </w:rPr>
      </w:pPr>
    </w:p>
    <w:p w14:paraId="4D32503E" w14:textId="10663AB0" w:rsidR="007034E8" w:rsidRDefault="007034E8" w:rsidP="006D10E0">
      <w:pPr>
        <w:pStyle w:val="Disslevel3"/>
      </w:pPr>
      <w:bookmarkStart w:id="27" w:name="_Toc233796055"/>
      <w:r>
        <w:lastRenderedPageBreak/>
        <w:t xml:space="preserve">Enterprise Architecture for </w:t>
      </w:r>
      <w:r w:rsidR="004E3F9B">
        <w:t>Digital T</w:t>
      </w:r>
      <w:r>
        <w:t>ransformation</w:t>
      </w:r>
      <w:r w:rsidR="004E3F9B">
        <w:t>s</w:t>
      </w:r>
      <w:bookmarkEnd w:id="27"/>
    </w:p>
    <w:p w14:paraId="2A933758" w14:textId="38FDF44B" w:rsidR="00771527" w:rsidRDefault="00D5388F" w:rsidP="00FC7FEF">
      <w:pPr>
        <w:spacing w:line="360" w:lineRule="auto"/>
        <w:rPr>
          <w:sz w:val="24"/>
          <w:szCs w:val="24"/>
        </w:rPr>
      </w:pPr>
      <w:r>
        <w:rPr>
          <w:sz w:val="24"/>
          <w:szCs w:val="24"/>
        </w:rPr>
        <w:t>Various frameworks have been established to support organisations in achieving successful digital transformations. Many of these are</w:t>
      </w:r>
      <w:r w:rsidR="00396B54">
        <w:rPr>
          <w:sz w:val="24"/>
          <w:szCs w:val="24"/>
        </w:rPr>
        <w:t xml:space="preserve"> based </w:t>
      </w:r>
      <w:r>
        <w:rPr>
          <w:sz w:val="24"/>
          <w:szCs w:val="24"/>
        </w:rPr>
        <w:t>on enterprise architecture</w:t>
      </w:r>
      <w:r w:rsidR="00CA108C">
        <w:rPr>
          <w:sz w:val="24"/>
          <w:szCs w:val="24"/>
        </w:rPr>
        <w:t xml:space="preserve"> which is an IT discipline focused on the translation of corporate strategy into the daily operations</w:t>
      </w:r>
      <w:r w:rsidR="009D467D">
        <w:rPr>
          <w:sz w:val="24"/>
          <w:szCs w:val="24"/>
        </w:rPr>
        <w:t xml:space="preserve"> </w:t>
      </w:r>
      <w:r w:rsidR="00CA108C">
        <w:rPr>
          <w:sz w:val="24"/>
          <w:szCs w:val="24"/>
        </w:rPr>
        <w:t xml:space="preserve">to improve timeliness, efficiency and reliability of business information </w:t>
      </w:r>
      <w:r w:rsidR="00CA108C">
        <w:rPr>
          <w:sz w:val="24"/>
          <w:szCs w:val="24"/>
        </w:rPr>
        <w:fldChar w:fldCharType="begin"/>
      </w:r>
      <w:r w:rsidR="00CA108C">
        <w:rPr>
          <w:sz w:val="24"/>
          <w:szCs w:val="24"/>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Pr>
          <w:sz w:val="24"/>
          <w:szCs w:val="24"/>
        </w:rPr>
        <w:fldChar w:fldCharType="separate"/>
      </w:r>
      <w:r w:rsidR="00CA108C">
        <w:rPr>
          <w:noProof/>
          <w:sz w:val="24"/>
          <w:szCs w:val="24"/>
        </w:rPr>
        <w:t>(Costa and Brito 2022)</w:t>
      </w:r>
      <w:r w:rsidR="00CA108C">
        <w:rPr>
          <w:sz w:val="24"/>
          <w:szCs w:val="24"/>
        </w:rPr>
        <w:fldChar w:fldCharType="end"/>
      </w:r>
      <w:r w:rsidR="00CA108C">
        <w:rPr>
          <w:sz w:val="24"/>
          <w:szCs w:val="24"/>
        </w:rPr>
        <w:t xml:space="preserve">. </w:t>
      </w:r>
      <w:r w:rsidR="009D467D">
        <w:rPr>
          <w:sz w:val="24"/>
          <w:szCs w:val="24"/>
        </w:rPr>
        <w:t xml:space="preserve">Its scope includes but is not limited to activities, workflows, people and processes which occur in the business </w:t>
      </w:r>
      <w:r w:rsidR="009D467D">
        <w:rPr>
          <w:sz w:val="24"/>
          <w:szCs w:val="24"/>
        </w:rPr>
        <w:fldChar w:fldCharType="begin"/>
      </w:r>
      <w:r w:rsidR="009D467D">
        <w:rPr>
          <w:sz w:val="24"/>
          <w:szCs w:val="24"/>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Pr>
          <w:sz w:val="24"/>
          <w:szCs w:val="24"/>
        </w:rPr>
        <w:fldChar w:fldCharType="separate"/>
      </w:r>
      <w:r w:rsidR="009D467D">
        <w:rPr>
          <w:noProof/>
          <w:sz w:val="24"/>
          <w:szCs w:val="24"/>
        </w:rPr>
        <w:t>(Costa and Brito 2022)</w:t>
      </w:r>
      <w:r w:rsidR="009D467D">
        <w:rPr>
          <w:sz w:val="24"/>
          <w:szCs w:val="24"/>
        </w:rPr>
        <w:fldChar w:fldCharType="end"/>
      </w:r>
      <w:r w:rsidR="009D467D">
        <w:rPr>
          <w:sz w:val="24"/>
          <w:szCs w:val="24"/>
        </w:rPr>
        <w:t xml:space="preserve">. </w:t>
      </w:r>
      <w:r w:rsidR="00D51AED">
        <w:rPr>
          <w:sz w:val="24"/>
          <w:szCs w:val="24"/>
        </w:rPr>
        <w:t>Enterprise Architecture frameworks like The Open Group Architecture Framework (TOGAF)</w:t>
      </w:r>
      <w:r w:rsidR="009D467D">
        <w:rPr>
          <w:sz w:val="24"/>
          <w:szCs w:val="24"/>
        </w:rPr>
        <w:t xml:space="preserve"> </w:t>
      </w:r>
      <w:r w:rsidR="009A7E3B">
        <w:rPr>
          <w:sz w:val="24"/>
          <w:szCs w:val="24"/>
        </w:rPr>
        <w:t>which w</w:t>
      </w:r>
      <w:r w:rsidR="00F1009A">
        <w:rPr>
          <w:sz w:val="24"/>
          <w:szCs w:val="24"/>
        </w:rPr>
        <w:t>ere</w:t>
      </w:r>
      <w:r w:rsidR="009A7E3B">
        <w:rPr>
          <w:sz w:val="24"/>
          <w:szCs w:val="24"/>
        </w:rPr>
        <w:t xml:space="preserve"> designed to support organisational transformation</w:t>
      </w:r>
      <w:r w:rsidR="000D58CB">
        <w:rPr>
          <w:sz w:val="24"/>
          <w:szCs w:val="24"/>
        </w:rPr>
        <w:t>s</w:t>
      </w:r>
      <w:r w:rsidR="009A7E3B">
        <w:rPr>
          <w:sz w:val="24"/>
          <w:szCs w:val="24"/>
        </w:rPr>
        <w:t xml:space="preserve"> </w:t>
      </w:r>
      <w:r w:rsidR="00411ED7">
        <w:rPr>
          <w:sz w:val="24"/>
          <w:szCs w:val="24"/>
        </w:rPr>
        <w:t xml:space="preserve">that allow </w:t>
      </w:r>
      <w:r w:rsidR="00300979">
        <w:rPr>
          <w:sz w:val="24"/>
          <w:szCs w:val="24"/>
        </w:rPr>
        <w:t>an enterprise</w:t>
      </w:r>
      <w:r w:rsidR="00411ED7">
        <w:rPr>
          <w:sz w:val="24"/>
          <w:szCs w:val="24"/>
        </w:rPr>
        <w:t xml:space="preserve"> to adopt new trends in business and technology</w:t>
      </w:r>
      <w:r w:rsidR="00B64704">
        <w:rPr>
          <w:sz w:val="24"/>
          <w:szCs w:val="24"/>
        </w:rPr>
        <w:t xml:space="preserve"> </w:t>
      </w:r>
      <w:r w:rsidR="00B64704">
        <w:rPr>
          <w:sz w:val="24"/>
          <w:szCs w:val="24"/>
        </w:rPr>
        <w:fldChar w:fldCharType="begin"/>
      </w:r>
      <w:r w:rsidR="00402446">
        <w:rPr>
          <w:sz w:val="24"/>
          <w:szCs w:val="24"/>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Pr>
          <w:sz w:val="24"/>
          <w:szCs w:val="24"/>
        </w:rPr>
        <w:fldChar w:fldCharType="separate"/>
      </w:r>
      <w:r w:rsidR="00402446">
        <w:rPr>
          <w:noProof/>
          <w:sz w:val="24"/>
          <w:szCs w:val="24"/>
        </w:rPr>
        <w:t>(The Open Group 2022a)</w:t>
      </w:r>
      <w:r w:rsidR="00B64704">
        <w:rPr>
          <w:sz w:val="24"/>
          <w:szCs w:val="24"/>
        </w:rPr>
        <w:fldChar w:fldCharType="end"/>
      </w:r>
      <w:r w:rsidR="00411ED7">
        <w:rPr>
          <w:sz w:val="24"/>
          <w:szCs w:val="24"/>
        </w:rPr>
        <w:t>.</w:t>
      </w:r>
      <w:r w:rsidR="00CF6257">
        <w:rPr>
          <w:sz w:val="24"/>
          <w:szCs w:val="24"/>
        </w:rPr>
        <w:t xml:space="preserve"> </w:t>
      </w:r>
      <w:r w:rsidR="00AE7626">
        <w:rPr>
          <w:sz w:val="24"/>
          <w:szCs w:val="24"/>
        </w:rPr>
        <w:t xml:space="preserve">These frameworks provide structure to process that support the digital transformation process. </w:t>
      </w:r>
    </w:p>
    <w:p w14:paraId="68071638" w14:textId="77777777" w:rsidR="00C507B6" w:rsidRDefault="00771527" w:rsidP="00FC7FEF">
      <w:pPr>
        <w:spacing w:line="360" w:lineRule="auto"/>
        <w:rPr>
          <w:sz w:val="24"/>
          <w:szCs w:val="24"/>
        </w:rPr>
      </w:pPr>
      <w:r>
        <w:rPr>
          <w:sz w:val="24"/>
          <w:szCs w:val="24"/>
        </w:rPr>
        <w:t xml:space="preserve">The need for an Enterprise Architecture unit in a business arises when it wants to change towards a new target architecture and away from a current “baseline” architecture . These change is often prompted by a desire to create or improve digital services and products. The implementation of such targets effect the underlying architecture at the Business level, the application level, the data level and the technology level. </w:t>
      </w:r>
      <w:r w:rsidR="00AE7626">
        <w:rPr>
          <w:sz w:val="24"/>
          <w:szCs w:val="24"/>
        </w:rPr>
        <w:t xml:space="preserve">In TOGAF there is an emphasis on gathering the requirements from the Business and mapping these to </w:t>
      </w:r>
      <w:r>
        <w:rPr>
          <w:sz w:val="24"/>
          <w:szCs w:val="24"/>
        </w:rPr>
        <w:t>levels and steps</w:t>
      </w:r>
      <w:r w:rsidR="00AE7626">
        <w:rPr>
          <w:sz w:val="24"/>
          <w:szCs w:val="24"/>
        </w:rPr>
        <w:t xml:space="preserve"> within the Architecture Development Method (ADM). </w:t>
      </w:r>
    </w:p>
    <w:p w14:paraId="4E8687E3" w14:textId="1A17F6CB" w:rsidR="00C15D19" w:rsidRDefault="00C15D19" w:rsidP="00FC7FEF">
      <w:pPr>
        <w:spacing w:line="360" w:lineRule="auto"/>
        <w:rPr>
          <w:sz w:val="24"/>
          <w:szCs w:val="24"/>
        </w:rPr>
      </w:pPr>
    </w:p>
    <w:p w14:paraId="54BF5FF1" w14:textId="77777777" w:rsidR="00C507B6" w:rsidRDefault="00C15D19" w:rsidP="00C507B6">
      <w:pPr>
        <w:keepNext/>
        <w:spacing w:line="360" w:lineRule="auto"/>
        <w:jc w:val="center"/>
      </w:pPr>
      <w:r w:rsidRPr="00C15D19">
        <w:rPr>
          <w:noProof/>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Default="00C507B6" w:rsidP="00C507B6">
      <w:pPr>
        <w:pStyle w:val="Caption"/>
      </w:pPr>
      <w:r>
        <w:t xml:space="preserve">Figure </w:t>
      </w:r>
      <w:r w:rsidR="00E86334">
        <w:fldChar w:fldCharType="begin"/>
      </w:r>
      <w:r w:rsidR="00E86334">
        <w:instrText xml:space="preserve"> STYLEREF 3 \s </w:instrText>
      </w:r>
      <w:r w:rsidR="00E86334">
        <w:fldChar w:fldCharType="separate"/>
      </w:r>
      <w:r w:rsidR="00866111">
        <w:rPr>
          <w:noProof/>
        </w:rPr>
        <w:t>1.3.2</w:t>
      </w:r>
      <w:r w:rsidR="00E86334">
        <w:rPr>
          <w:noProof/>
        </w:rPr>
        <w:fldChar w:fldCharType="end"/>
      </w:r>
      <w:r>
        <w:noBreakHyphen/>
      </w:r>
      <w:r w:rsidR="00E86334">
        <w:fldChar w:fldCharType="begin"/>
      </w:r>
      <w:r w:rsidR="00E86334">
        <w:instrText xml:space="preserve"> SEQ Figure \* ARABIC \s 3 </w:instrText>
      </w:r>
      <w:r w:rsidR="00E86334">
        <w:fldChar w:fldCharType="separate"/>
      </w:r>
      <w:r w:rsidR="00866111">
        <w:rPr>
          <w:noProof/>
        </w:rPr>
        <w:t>1</w:t>
      </w:r>
      <w:r w:rsidR="00E86334">
        <w:rPr>
          <w:noProof/>
        </w:rPr>
        <w:fldChar w:fldCharType="end"/>
      </w:r>
      <w:r>
        <w:t xml:space="preserve"> TOGAF ADM Cycle</w:t>
      </w:r>
    </w:p>
    <w:p w14:paraId="0FB84F95" w14:textId="77777777" w:rsidR="00C507B6" w:rsidRDefault="00C507B6" w:rsidP="00C507B6">
      <w:pPr>
        <w:keepNext/>
        <w:spacing w:line="360" w:lineRule="auto"/>
        <w:jc w:val="center"/>
      </w:pPr>
    </w:p>
    <w:p w14:paraId="536B112E" w14:textId="4D7EFD88" w:rsidR="00C507B6" w:rsidRDefault="00C507B6" w:rsidP="00C507B6"/>
    <w:p w14:paraId="3787A30E" w14:textId="2B837490" w:rsidR="00C15D19" w:rsidRPr="00760BAB" w:rsidRDefault="00C507B6" w:rsidP="00760BAB">
      <w:pPr>
        <w:spacing w:line="360" w:lineRule="auto"/>
        <w:rPr>
          <w:sz w:val="24"/>
          <w:szCs w:val="24"/>
        </w:rPr>
      </w:pPr>
      <w:r>
        <w:rPr>
          <w:sz w:val="24"/>
          <w:szCs w:val="24"/>
        </w:rPr>
        <w:t xml:space="preserve">There are various stage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a stage A, the requirements are collected and targets visualised in B to C, the possible solutions identified in E, a roadmap for implementation developed at F and a governance taskforce setup at G to oversee the transformation </w:t>
      </w:r>
      <w:r>
        <w:rPr>
          <w:sz w:val="24"/>
          <w:szCs w:val="24"/>
        </w:rPr>
        <w:fldChar w:fldCharType="begin"/>
      </w:r>
      <w:r>
        <w:rPr>
          <w:sz w:val="24"/>
          <w:szCs w:val="24"/>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Pr>
          <w:sz w:val="24"/>
          <w:szCs w:val="24"/>
        </w:rPr>
        <w:fldChar w:fldCharType="separate"/>
      </w:r>
      <w:r>
        <w:rPr>
          <w:noProof/>
          <w:sz w:val="24"/>
          <w:szCs w:val="24"/>
        </w:rPr>
        <w:t>(The Open Group 2022b)</w:t>
      </w:r>
      <w:r>
        <w:rPr>
          <w:sz w:val="24"/>
          <w:szCs w:val="24"/>
        </w:rPr>
        <w:fldChar w:fldCharType="end"/>
      </w:r>
      <w:r>
        <w:rPr>
          <w:sz w:val="24"/>
          <w:szCs w:val="24"/>
        </w:rPr>
        <w:t xml:space="preserve">. </w:t>
      </w:r>
      <w:r w:rsidR="007247B7">
        <w:rPr>
          <w:sz w:val="24"/>
          <w:szCs w:val="24"/>
        </w:rPr>
        <w:t xml:space="preserve">Having a structured framework in place is key in ensuring that a digital transformation has the best chance of success. It must be noted that many digital transformation fail due to the complexity of such initiatives and associated factors like budget overspending and milestones not being reached on time. </w:t>
      </w:r>
      <w:r w:rsidR="00FB695F">
        <w:rPr>
          <w:sz w:val="24"/>
          <w:szCs w:val="24"/>
        </w:rPr>
        <w:t>Understanding how digital transformations are planned</w:t>
      </w:r>
      <w:r w:rsidR="00E82F2F">
        <w:rPr>
          <w:sz w:val="24"/>
          <w:szCs w:val="24"/>
        </w:rPr>
        <w:t xml:space="preserve"> </w:t>
      </w:r>
      <w:r w:rsidR="0085757D" w:rsidRPr="0085757D">
        <w:rPr>
          <w:sz w:val="24"/>
          <w:szCs w:val="24"/>
        </w:rPr>
        <w:t xml:space="preserve">provides the </w:t>
      </w:r>
      <w:r w:rsidR="0085757D">
        <w:rPr>
          <w:sz w:val="24"/>
          <w:szCs w:val="24"/>
        </w:rPr>
        <w:t>baseline</w:t>
      </w:r>
      <w:r w:rsidR="0085757D" w:rsidRPr="0085757D">
        <w:rPr>
          <w:sz w:val="24"/>
          <w:szCs w:val="24"/>
        </w:rPr>
        <w:t xml:space="preserve"> for examining how enterprises organise their business capabilities into domains </w:t>
      </w:r>
      <w:r w:rsidR="0085757D">
        <w:rPr>
          <w:sz w:val="24"/>
          <w:szCs w:val="24"/>
        </w:rPr>
        <w:t>to</w:t>
      </w:r>
      <w:r w:rsidR="002C4504">
        <w:rPr>
          <w:sz w:val="24"/>
          <w:szCs w:val="24"/>
        </w:rPr>
        <w:t xml:space="preserve"> </w:t>
      </w:r>
      <w:r w:rsidR="002C4504" w:rsidRPr="0085757D">
        <w:rPr>
          <w:sz w:val="24"/>
          <w:szCs w:val="24"/>
        </w:rPr>
        <w:t xml:space="preserve">support </w:t>
      </w:r>
      <w:r w:rsidR="004B4026">
        <w:rPr>
          <w:sz w:val="24"/>
          <w:szCs w:val="24"/>
        </w:rPr>
        <w:t xml:space="preserve">resilient </w:t>
      </w:r>
      <w:r w:rsidR="002C4504" w:rsidRPr="0085757D">
        <w:rPr>
          <w:sz w:val="24"/>
          <w:szCs w:val="24"/>
        </w:rPr>
        <w:t>software architectures</w:t>
      </w:r>
      <w:r w:rsidR="002C4504">
        <w:rPr>
          <w:sz w:val="24"/>
          <w:szCs w:val="24"/>
        </w:rPr>
        <w:t>.</w:t>
      </w:r>
      <w:r w:rsidR="00E82F2F">
        <w:rPr>
          <w:sz w:val="24"/>
          <w:szCs w:val="24"/>
        </w:rPr>
        <w:t xml:space="preserve"> </w:t>
      </w:r>
    </w:p>
    <w:p w14:paraId="76B38461" w14:textId="05B9F148" w:rsidR="007034E8" w:rsidRPr="007034E8" w:rsidRDefault="007034E8" w:rsidP="006D10E0">
      <w:pPr>
        <w:pStyle w:val="Disslevel3"/>
      </w:pPr>
      <w:bookmarkStart w:id="28" w:name="_Toc233796056"/>
      <w:r>
        <w:lastRenderedPageBreak/>
        <w:t>Domain Driven Enterprise</w:t>
      </w:r>
      <w:bookmarkEnd w:id="28"/>
      <w:r>
        <w:t xml:space="preserve"> </w:t>
      </w:r>
    </w:p>
    <w:p w14:paraId="28BE0F93" w14:textId="77777777" w:rsidR="003C6110" w:rsidRDefault="00EC6332" w:rsidP="00E430F0">
      <w:pPr>
        <w:spacing w:after="0" w:line="360" w:lineRule="auto"/>
        <w:jc w:val="both"/>
        <w:rPr>
          <w:sz w:val="24"/>
          <w:szCs w:val="24"/>
        </w:rPr>
      </w:pPr>
      <w:r>
        <w:rPr>
          <w:sz w:val="24"/>
          <w:szCs w:val="24"/>
        </w:rPr>
        <w:t xml:space="preserve">The idea of a Domain Driven Enterprise revolves around </w:t>
      </w:r>
      <w:r w:rsidR="00161B20">
        <w:rPr>
          <w:sz w:val="24"/>
          <w:szCs w:val="24"/>
        </w:rPr>
        <w:t>microservices that are deployed within a bounded context</w:t>
      </w:r>
      <w:r w:rsidR="00CE7B6B">
        <w:rPr>
          <w:sz w:val="24"/>
          <w:szCs w:val="24"/>
        </w:rPr>
        <w:t xml:space="preserve"> relating to IT operations and services</w:t>
      </w:r>
      <w:r w:rsidR="006769DA">
        <w:rPr>
          <w:sz w:val="24"/>
          <w:szCs w:val="24"/>
        </w:rPr>
        <w:t xml:space="preserve"> of a business </w:t>
      </w:r>
      <w:r w:rsidR="006769DA">
        <w:rPr>
          <w:sz w:val="24"/>
          <w:szCs w:val="24"/>
        </w:rPr>
        <w:fldChar w:fldCharType="begin"/>
      </w:r>
      <w:r w:rsidR="006769DA">
        <w:rPr>
          <w:sz w:val="24"/>
          <w:szCs w:val="24"/>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Pr>
          <w:sz w:val="24"/>
          <w:szCs w:val="24"/>
        </w:rPr>
        <w:fldChar w:fldCharType="separate"/>
      </w:r>
      <w:r w:rsidR="006769DA" w:rsidRPr="006769DA">
        <w:rPr>
          <w:rFonts w:ascii="Calibri" w:eastAsiaTheme="minorHAnsi" w:cs="Calibri"/>
          <w:sz w:val="24"/>
          <w:szCs w:val="24"/>
          <w:lang w:val="en-GB"/>
        </w:rPr>
        <w:t xml:space="preserve">(Zhong </w:t>
      </w:r>
      <w:r w:rsidR="006769DA" w:rsidRPr="006769DA">
        <w:rPr>
          <w:rFonts w:ascii="Calibri" w:eastAsiaTheme="minorHAnsi" w:cs="Calibri"/>
          <w:i/>
          <w:iCs/>
          <w:sz w:val="24"/>
          <w:szCs w:val="24"/>
          <w:lang w:val="en-GB"/>
        </w:rPr>
        <w:t>et al.</w:t>
      </w:r>
      <w:r w:rsidR="006769DA" w:rsidRPr="006769DA">
        <w:rPr>
          <w:rFonts w:ascii="Calibri" w:eastAsiaTheme="minorHAnsi" w:cs="Calibri"/>
          <w:sz w:val="24"/>
          <w:szCs w:val="24"/>
          <w:lang w:val="en-GB"/>
        </w:rPr>
        <w:t xml:space="preserve"> 2024)</w:t>
      </w:r>
      <w:r w:rsidR="006769DA">
        <w:rPr>
          <w:sz w:val="24"/>
          <w:szCs w:val="24"/>
        </w:rPr>
        <w:fldChar w:fldCharType="end"/>
      </w:r>
      <w:r w:rsidR="006769DA">
        <w:rPr>
          <w:sz w:val="24"/>
          <w:szCs w:val="24"/>
        </w:rPr>
        <w:t>.</w:t>
      </w:r>
      <w:r w:rsidR="00A7456D">
        <w:rPr>
          <w:sz w:val="24"/>
          <w:szCs w:val="24"/>
        </w:rPr>
        <w:t xml:space="preserve"> </w:t>
      </w:r>
      <w:r w:rsidR="00161B20">
        <w:rPr>
          <w:sz w:val="24"/>
          <w:szCs w:val="24"/>
        </w:rPr>
        <w:t>This bounded context is called a</w:t>
      </w:r>
      <w:r w:rsidR="00CE7B6B">
        <w:rPr>
          <w:sz w:val="24"/>
          <w:szCs w:val="24"/>
        </w:rPr>
        <w:t>n IT</w:t>
      </w:r>
      <w:r w:rsidR="00161B20">
        <w:rPr>
          <w:sz w:val="24"/>
          <w:szCs w:val="24"/>
        </w:rPr>
        <w:t xml:space="preserve"> domain and is responsible for a specific </w:t>
      </w:r>
      <w:r w:rsidR="00CE7B6B">
        <w:rPr>
          <w:sz w:val="24"/>
          <w:szCs w:val="24"/>
        </w:rPr>
        <w:t xml:space="preserve">IT </w:t>
      </w:r>
      <w:r w:rsidR="00161B20">
        <w:rPr>
          <w:sz w:val="24"/>
          <w:szCs w:val="24"/>
        </w:rPr>
        <w:t xml:space="preserve">capability within an enterprise. Each enterprise can decide how detailed there domains can be. For a smaller organisation there might be a few core domains </w:t>
      </w:r>
      <w:r w:rsidR="00CE7B6B">
        <w:rPr>
          <w:sz w:val="24"/>
          <w:szCs w:val="24"/>
        </w:rPr>
        <w:t xml:space="preserve">for IT applications used by groups </w:t>
      </w:r>
      <w:r w:rsidR="00161B20">
        <w:rPr>
          <w:sz w:val="24"/>
          <w:szCs w:val="24"/>
        </w:rPr>
        <w:t xml:space="preserve">such as “Finance”, “Human Relations” or Accounting”. In a larger enterprise there normally is a need for sub domains in order to differentiate between finer core </w:t>
      </w:r>
      <w:r w:rsidR="00CE7B6B">
        <w:rPr>
          <w:sz w:val="24"/>
          <w:szCs w:val="24"/>
        </w:rPr>
        <w:t xml:space="preserve">IT </w:t>
      </w:r>
      <w:r w:rsidR="00161B20">
        <w:rPr>
          <w:sz w:val="24"/>
          <w:szCs w:val="24"/>
        </w:rPr>
        <w:t>capabilities such as “finance/invoice management”. In a postal service there could be domains such as a “</w:t>
      </w:r>
      <w:bookmarkStart w:id="29" w:name="OLE_LINK7"/>
      <w:bookmarkStart w:id="30" w:name="OLE_LINK8"/>
      <w:r w:rsidR="00161B20">
        <w:rPr>
          <w:sz w:val="24"/>
          <w:szCs w:val="24"/>
        </w:rPr>
        <w:t>Logistics/</w:t>
      </w:r>
      <w:bookmarkEnd w:id="29"/>
      <w:bookmarkEnd w:id="30"/>
      <w:r w:rsidR="00161B20">
        <w:rPr>
          <w:sz w:val="24"/>
          <w:szCs w:val="24"/>
        </w:rPr>
        <w:t xml:space="preserve">Parcel Tracking”, “Logistics/Logistic Centre” and “Logistics/Delivery Base”.  </w:t>
      </w:r>
      <w:r w:rsidR="00CE7B6B">
        <w:rPr>
          <w:sz w:val="24"/>
          <w:szCs w:val="24"/>
        </w:rPr>
        <w:t xml:space="preserve">Each of these </w:t>
      </w:r>
      <w:r w:rsidR="00BC2DC7">
        <w:rPr>
          <w:sz w:val="24"/>
          <w:szCs w:val="24"/>
        </w:rPr>
        <w:t xml:space="preserve">IT </w:t>
      </w:r>
      <w:r w:rsidR="00CE7B6B">
        <w:rPr>
          <w:sz w:val="24"/>
          <w:szCs w:val="24"/>
        </w:rPr>
        <w:t>domains is</w:t>
      </w:r>
      <w:r w:rsidR="00BC2DC7">
        <w:rPr>
          <w:sz w:val="24"/>
          <w:szCs w:val="24"/>
        </w:rPr>
        <w:t xml:space="preserve"> managed</w:t>
      </w:r>
      <w:r w:rsidR="00CE7B6B">
        <w:rPr>
          <w:sz w:val="24"/>
          <w:szCs w:val="24"/>
        </w:rPr>
        <w:t xml:space="preserve"> by a specific </w:t>
      </w:r>
      <w:r w:rsidR="00BC2DC7">
        <w:rPr>
          <w:sz w:val="24"/>
          <w:szCs w:val="24"/>
        </w:rPr>
        <w:t xml:space="preserve">IT </w:t>
      </w:r>
      <w:r w:rsidR="00CE7B6B">
        <w:rPr>
          <w:sz w:val="24"/>
          <w:szCs w:val="24"/>
        </w:rPr>
        <w:t>team that manages the IT applications and operations for t</w:t>
      </w:r>
      <w:r w:rsidR="00BC2DC7">
        <w:rPr>
          <w:sz w:val="24"/>
          <w:szCs w:val="24"/>
        </w:rPr>
        <w:t>he</w:t>
      </w:r>
      <w:r w:rsidR="00CE7B6B">
        <w:rPr>
          <w:sz w:val="24"/>
          <w:szCs w:val="24"/>
        </w:rPr>
        <w:t xml:space="preserve"> unique bounded context. </w:t>
      </w:r>
    </w:p>
    <w:p w14:paraId="1E951853" w14:textId="77777777" w:rsidR="003C6110" w:rsidRDefault="003C6110" w:rsidP="00E430F0">
      <w:pPr>
        <w:spacing w:after="0" w:line="360" w:lineRule="auto"/>
        <w:jc w:val="both"/>
        <w:rPr>
          <w:sz w:val="24"/>
          <w:szCs w:val="24"/>
        </w:rPr>
      </w:pPr>
    </w:p>
    <w:p w14:paraId="570AB11F" w14:textId="27C2E7D7" w:rsidR="00A806B5" w:rsidRPr="008E68F6" w:rsidRDefault="00C71A0B" w:rsidP="00E430F0">
      <w:pPr>
        <w:spacing w:after="0" w:line="360" w:lineRule="auto"/>
        <w:jc w:val="both"/>
        <w:rPr>
          <w:sz w:val="24"/>
          <w:szCs w:val="24"/>
        </w:rPr>
      </w:pPr>
      <w:r>
        <w:rPr>
          <w:sz w:val="24"/>
          <w:szCs w:val="24"/>
        </w:rPr>
        <w:t xml:space="preserve">This </w:t>
      </w:r>
      <w:r w:rsidR="003C6110">
        <w:rPr>
          <w:sz w:val="24"/>
          <w:szCs w:val="24"/>
        </w:rPr>
        <w:t xml:space="preserve">domain driven enterprise </w:t>
      </w:r>
      <w:r>
        <w:rPr>
          <w:sz w:val="24"/>
          <w:szCs w:val="24"/>
        </w:rPr>
        <w:t xml:space="preserve">setup allows for clear </w:t>
      </w:r>
      <w:r w:rsidR="006B4EDA">
        <w:rPr>
          <w:sz w:val="24"/>
          <w:szCs w:val="24"/>
        </w:rPr>
        <w:t>ownership</w:t>
      </w:r>
      <w:r>
        <w:rPr>
          <w:sz w:val="24"/>
          <w:szCs w:val="24"/>
        </w:rPr>
        <w:t xml:space="preserve"> to be assigned to domain owners who are responsible for their specific business capability within the enterprise. </w:t>
      </w:r>
      <w:r w:rsidR="006B4EDA">
        <w:rPr>
          <w:sz w:val="24"/>
          <w:szCs w:val="24"/>
        </w:rPr>
        <w:t xml:space="preserve">These business capabilities can then be managed in a more focused manner and avoids multiple teams advancing different ideologies for the same purpose. </w:t>
      </w:r>
      <w:r w:rsidR="003C6110">
        <w:rPr>
          <w:sz w:val="24"/>
          <w:szCs w:val="24"/>
        </w:rPr>
        <w:t>Thus all core skills, knowledge and expertise for</w:t>
      </w:r>
      <w:r w:rsidR="004D5AA9">
        <w:rPr>
          <w:sz w:val="24"/>
          <w:szCs w:val="24"/>
        </w:rPr>
        <w:t xml:space="preserve"> </w:t>
      </w:r>
      <w:r w:rsidR="004619E3">
        <w:rPr>
          <w:sz w:val="24"/>
          <w:szCs w:val="24"/>
        </w:rPr>
        <w:t xml:space="preserve">the business logic required </w:t>
      </w:r>
      <w:r w:rsidR="00EB67A7">
        <w:rPr>
          <w:sz w:val="24"/>
          <w:szCs w:val="24"/>
        </w:rPr>
        <w:t>to satisfy</w:t>
      </w:r>
      <w:r w:rsidR="004619E3">
        <w:rPr>
          <w:sz w:val="24"/>
          <w:szCs w:val="24"/>
        </w:rPr>
        <w:t xml:space="preserve"> the </w:t>
      </w:r>
      <w:r w:rsidR="004D5AA9">
        <w:rPr>
          <w:sz w:val="24"/>
          <w:szCs w:val="24"/>
        </w:rPr>
        <w:t>customer of the domain</w:t>
      </w:r>
      <w:r w:rsidR="003C6110">
        <w:rPr>
          <w:sz w:val="24"/>
          <w:szCs w:val="24"/>
        </w:rPr>
        <w:t xml:space="preserve"> are centralised within the domain</w:t>
      </w:r>
      <w:r w:rsidR="004619E3">
        <w:rPr>
          <w:sz w:val="24"/>
          <w:szCs w:val="24"/>
        </w:rPr>
        <w:t xml:space="preserve"> </w:t>
      </w:r>
      <w:r w:rsidR="004619E3">
        <w:rPr>
          <w:sz w:val="24"/>
          <w:szCs w:val="24"/>
        </w:rPr>
        <w:fldChar w:fldCharType="begin"/>
      </w:r>
      <w:r w:rsidR="004619E3">
        <w:rPr>
          <w:sz w:val="24"/>
          <w:szCs w:val="24"/>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Pr>
          <w:sz w:val="24"/>
          <w:szCs w:val="24"/>
        </w:rPr>
        <w:fldChar w:fldCharType="separate"/>
      </w:r>
      <w:r w:rsidR="004619E3" w:rsidRPr="004619E3">
        <w:rPr>
          <w:rFonts w:ascii="Calibri" w:eastAsiaTheme="minorHAnsi" w:cs="Calibri"/>
          <w:sz w:val="24"/>
          <w:szCs w:val="24"/>
          <w:lang w:val="en-GB"/>
        </w:rPr>
        <w:t xml:space="preserve">(Hippchen </w:t>
      </w:r>
      <w:r w:rsidR="004619E3" w:rsidRPr="004619E3">
        <w:rPr>
          <w:rFonts w:ascii="Calibri" w:eastAsiaTheme="minorHAnsi" w:cs="Calibri"/>
          <w:i/>
          <w:iCs/>
          <w:sz w:val="24"/>
          <w:szCs w:val="24"/>
          <w:lang w:val="en-GB"/>
        </w:rPr>
        <w:t>et al.</w:t>
      </w:r>
      <w:r w:rsidR="004619E3" w:rsidRPr="004619E3">
        <w:rPr>
          <w:rFonts w:ascii="Calibri" w:eastAsiaTheme="minorHAnsi" w:cs="Calibri"/>
          <w:sz w:val="24"/>
          <w:szCs w:val="24"/>
          <w:lang w:val="en-GB"/>
        </w:rPr>
        <w:t xml:space="preserve"> 2017)</w:t>
      </w:r>
      <w:r w:rsidR="004619E3">
        <w:rPr>
          <w:sz w:val="24"/>
          <w:szCs w:val="24"/>
        </w:rPr>
        <w:fldChar w:fldCharType="end"/>
      </w:r>
      <w:r w:rsidR="004619E3">
        <w:rPr>
          <w:sz w:val="24"/>
          <w:szCs w:val="24"/>
        </w:rPr>
        <w:t>.</w:t>
      </w:r>
      <w:r w:rsidR="003C6110">
        <w:rPr>
          <w:sz w:val="24"/>
          <w:szCs w:val="24"/>
        </w:rPr>
        <w:t xml:space="preserve"> </w:t>
      </w:r>
      <w:r w:rsidR="00EB67A7">
        <w:rPr>
          <w:sz w:val="24"/>
          <w:szCs w:val="24"/>
        </w:rPr>
        <w:t xml:space="preserve">In this case other domains can be customers of domains. </w:t>
      </w:r>
      <w:r w:rsidR="004619E3">
        <w:rPr>
          <w:sz w:val="24"/>
          <w:szCs w:val="24"/>
        </w:rPr>
        <w:t xml:space="preserve">This </w:t>
      </w:r>
      <w:r w:rsidR="003C6110">
        <w:rPr>
          <w:sz w:val="24"/>
          <w:szCs w:val="24"/>
        </w:rPr>
        <w:t>should lead to more efficient development since other teams do not need to learn that knowledge.</w:t>
      </w:r>
      <w:r w:rsidR="004619E3">
        <w:rPr>
          <w:sz w:val="24"/>
          <w:szCs w:val="24"/>
        </w:rPr>
        <w:t xml:space="preserve"> </w:t>
      </w:r>
      <w:r w:rsidR="003C6110">
        <w:rPr>
          <w:sz w:val="24"/>
          <w:szCs w:val="24"/>
        </w:rPr>
        <w:t xml:space="preserve"> Instead, if a team working in the “Parcel Tracking” domain needs a reporting tool to visualise shipments they would send their requirements to the “Reporting and Analytics” domain owner. </w:t>
      </w:r>
      <w:r w:rsidR="00957263">
        <w:rPr>
          <w:sz w:val="24"/>
          <w:szCs w:val="24"/>
        </w:rPr>
        <w:t>That domain owner and their team would take the data from a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Pr>
          <w:sz w:val="24"/>
          <w:szCs w:val="24"/>
        </w:rPr>
        <w:t>e</w:t>
      </w:r>
      <w:r w:rsidR="00957263">
        <w:rPr>
          <w:sz w:val="24"/>
          <w:szCs w:val="24"/>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Pr>
          <w:sz w:val="24"/>
          <w:szCs w:val="24"/>
        </w:rPr>
        <w:t xml:space="preserve"> This </w:t>
      </w:r>
      <w:r w:rsidR="004619E3">
        <w:rPr>
          <w:sz w:val="24"/>
          <w:szCs w:val="24"/>
        </w:rPr>
        <w:t>leads to</w:t>
      </w:r>
      <w:r w:rsidR="00DD5E13">
        <w:rPr>
          <w:sz w:val="24"/>
          <w:szCs w:val="24"/>
        </w:rPr>
        <w:t xml:space="preserve"> the domain-inherent specifications </w:t>
      </w:r>
      <w:r w:rsidR="004619E3">
        <w:rPr>
          <w:sz w:val="24"/>
          <w:szCs w:val="24"/>
        </w:rPr>
        <w:t>being</w:t>
      </w:r>
      <w:r w:rsidR="00DD5E13">
        <w:rPr>
          <w:sz w:val="24"/>
          <w:szCs w:val="24"/>
        </w:rPr>
        <w:t xml:space="preserve"> </w:t>
      </w:r>
      <w:r w:rsidR="001859E9">
        <w:rPr>
          <w:sz w:val="24"/>
          <w:szCs w:val="24"/>
        </w:rPr>
        <w:t>hidden and abstracted behind the domain boundary</w:t>
      </w:r>
      <w:r w:rsidR="00501CA0">
        <w:rPr>
          <w:sz w:val="24"/>
          <w:szCs w:val="24"/>
        </w:rPr>
        <w:t xml:space="preserve"> </w:t>
      </w:r>
      <w:r w:rsidR="00501CA0">
        <w:rPr>
          <w:sz w:val="24"/>
          <w:szCs w:val="24"/>
        </w:rPr>
        <w:fldChar w:fldCharType="begin"/>
      </w:r>
      <w:r w:rsidR="00501CA0">
        <w:rPr>
          <w:sz w:val="24"/>
          <w:szCs w:val="24"/>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Pr>
          <w:sz w:val="24"/>
          <w:szCs w:val="24"/>
        </w:rPr>
        <w:fldChar w:fldCharType="separate"/>
      </w:r>
      <w:r w:rsidR="00501CA0" w:rsidRPr="00501CA0">
        <w:rPr>
          <w:rFonts w:ascii="Calibri" w:eastAsiaTheme="minorHAnsi" w:cs="Calibri"/>
          <w:sz w:val="24"/>
          <w:szCs w:val="24"/>
          <w:lang w:val="en-GB"/>
        </w:rPr>
        <w:t xml:space="preserve">(Macías </w:t>
      </w:r>
      <w:r w:rsidR="00501CA0" w:rsidRPr="00501CA0">
        <w:rPr>
          <w:rFonts w:ascii="Calibri" w:eastAsiaTheme="minorHAnsi" w:cs="Calibri"/>
          <w:i/>
          <w:iCs/>
          <w:sz w:val="24"/>
          <w:szCs w:val="24"/>
          <w:lang w:val="en-GB"/>
        </w:rPr>
        <w:t>et al.</w:t>
      </w:r>
      <w:r w:rsidR="00501CA0" w:rsidRPr="00501CA0">
        <w:rPr>
          <w:rFonts w:ascii="Calibri" w:eastAsiaTheme="minorHAnsi" w:cs="Calibri"/>
          <w:sz w:val="24"/>
          <w:szCs w:val="24"/>
          <w:lang w:val="en-GB"/>
        </w:rPr>
        <w:t xml:space="preserve"> 2023)</w:t>
      </w:r>
      <w:r w:rsidR="00501CA0">
        <w:rPr>
          <w:sz w:val="24"/>
          <w:szCs w:val="24"/>
        </w:rPr>
        <w:fldChar w:fldCharType="end"/>
      </w:r>
      <w:r w:rsidR="001859E9">
        <w:rPr>
          <w:sz w:val="24"/>
          <w:szCs w:val="24"/>
        </w:rPr>
        <w:t>.</w:t>
      </w:r>
      <w:r w:rsidR="00DD5E13">
        <w:rPr>
          <w:sz w:val="24"/>
          <w:szCs w:val="24"/>
        </w:rPr>
        <w:t xml:space="preserve">   </w:t>
      </w:r>
      <w:r w:rsidR="00957263">
        <w:rPr>
          <w:sz w:val="24"/>
          <w:szCs w:val="24"/>
        </w:rPr>
        <w:t xml:space="preserve"> </w:t>
      </w:r>
      <w:r>
        <w:rPr>
          <w:sz w:val="24"/>
          <w:szCs w:val="24"/>
        </w:rPr>
        <w:t>Having established</w:t>
      </w:r>
      <w:r w:rsidRPr="008F0971">
        <w:rPr>
          <w:sz w:val="24"/>
          <w:szCs w:val="24"/>
        </w:rPr>
        <w:t xml:space="preserve"> </w:t>
      </w:r>
      <w:r>
        <w:rPr>
          <w:sz w:val="24"/>
          <w:szCs w:val="24"/>
        </w:rPr>
        <w:t>why</w:t>
      </w:r>
      <w:r w:rsidRPr="008F0971">
        <w:rPr>
          <w:sz w:val="24"/>
          <w:szCs w:val="24"/>
        </w:rPr>
        <w:t xml:space="preserve"> enterprises </w:t>
      </w:r>
      <w:r>
        <w:rPr>
          <w:sz w:val="24"/>
          <w:szCs w:val="24"/>
        </w:rPr>
        <w:t>design</w:t>
      </w:r>
      <w:r w:rsidRPr="008F0971">
        <w:rPr>
          <w:sz w:val="24"/>
          <w:szCs w:val="24"/>
        </w:rPr>
        <w:t xml:space="preserve"> bounded domains</w:t>
      </w:r>
      <w:r>
        <w:rPr>
          <w:sz w:val="24"/>
          <w:szCs w:val="24"/>
        </w:rPr>
        <w:t xml:space="preserve"> we can now </w:t>
      </w:r>
      <w:r w:rsidRPr="008F0971">
        <w:rPr>
          <w:sz w:val="24"/>
          <w:szCs w:val="24"/>
        </w:rPr>
        <w:t>exami</w:t>
      </w:r>
      <w:r>
        <w:rPr>
          <w:sz w:val="24"/>
          <w:szCs w:val="24"/>
        </w:rPr>
        <w:t>ne</w:t>
      </w:r>
      <w:r w:rsidRPr="008F0971">
        <w:rPr>
          <w:sz w:val="24"/>
          <w:szCs w:val="24"/>
        </w:rPr>
        <w:t xml:space="preserve"> the</w:t>
      </w:r>
      <w:r>
        <w:rPr>
          <w:sz w:val="24"/>
          <w:szCs w:val="24"/>
        </w:rPr>
        <w:t xml:space="preserve"> </w:t>
      </w:r>
      <w:r w:rsidRPr="008F0971">
        <w:rPr>
          <w:sz w:val="24"/>
          <w:szCs w:val="24"/>
        </w:rPr>
        <w:t>transition from</w:t>
      </w:r>
      <w:r>
        <w:rPr>
          <w:sz w:val="24"/>
          <w:szCs w:val="24"/>
        </w:rPr>
        <w:t xml:space="preserve"> legacy </w:t>
      </w:r>
      <w:r w:rsidRPr="008F0971">
        <w:rPr>
          <w:sz w:val="24"/>
          <w:szCs w:val="24"/>
        </w:rPr>
        <w:t xml:space="preserve">monolithic applications </w:t>
      </w:r>
      <w:r w:rsidRPr="008F0971">
        <w:rPr>
          <w:sz w:val="24"/>
          <w:szCs w:val="24"/>
        </w:rPr>
        <w:lastRenderedPageBreak/>
        <w:t xml:space="preserve">towards </w:t>
      </w:r>
      <w:r w:rsidR="001F26BF" w:rsidRPr="001F26BF">
        <w:rPr>
          <w:sz w:val="24"/>
          <w:szCs w:val="24"/>
        </w:rPr>
        <w:t xml:space="preserve">modern domain-driven microservice architectures whose availability requirements must be </w:t>
      </w:r>
      <w:r w:rsidR="000374D4">
        <w:rPr>
          <w:sz w:val="24"/>
          <w:szCs w:val="24"/>
        </w:rPr>
        <w:t>met</w:t>
      </w:r>
      <w:r w:rsidR="001F26BF" w:rsidRPr="001F26BF">
        <w:rPr>
          <w:sz w:val="24"/>
          <w:szCs w:val="24"/>
        </w:rPr>
        <w:t xml:space="preserve"> </w:t>
      </w:r>
      <w:r w:rsidR="000522BB">
        <w:rPr>
          <w:sz w:val="24"/>
          <w:szCs w:val="24"/>
        </w:rPr>
        <w:t>for both</w:t>
      </w:r>
      <w:r w:rsidR="001F26BF" w:rsidRPr="001F26BF">
        <w:rPr>
          <w:sz w:val="24"/>
          <w:szCs w:val="24"/>
        </w:rPr>
        <w:t xml:space="preserve"> application and </w:t>
      </w:r>
      <w:r w:rsidR="000522BB">
        <w:rPr>
          <w:sz w:val="24"/>
          <w:szCs w:val="24"/>
        </w:rPr>
        <w:t xml:space="preserve">the </w:t>
      </w:r>
      <w:r w:rsidR="001F26BF" w:rsidRPr="001F26BF">
        <w:rPr>
          <w:sz w:val="24"/>
          <w:szCs w:val="24"/>
        </w:rPr>
        <w:t>infrastructure</w:t>
      </w:r>
      <w:r w:rsidR="000522BB">
        <w:rPr>
          <w:sz w:val="24"/>
          <w:szCs w:val="24"/>
        </w:rPr>
        <w:t xml:space="preserve"> level</w:t>
      </w:r>
      <w:r w:rsidRPr="008F0971">
        <w:rPr>
          <w:sz w:val="24"/>
          <w:szCs w:val="24"/>
        </w:rPr>
        <w:t>.</w:t>
      </w:r>
    </w:p>
    <w:p w14:paraId="26098551" w14:textId="6C9300E3" w:rsidR="00B24A0A" w:rsidRPr="008E68F6" w:rsidRDefault="00EE4C5B" w:rsidP="006D10E0">
      <w:pPr>
        <w:pStyle w:val="DissChHeading"/>
        <w:numPr>
          <w:ilvl w:val="1"/>
          <w:numId w:val="21"/>
        </w:numPr>
      </w:pPr>
      <w:bookmarkStart w:id="31" w:name="_Toc233796057"/>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bookmarkEnd w:id="31"/>
    </w:p>
    <w:p w14:paraId="0596A9F9" w14:textId="09AB3D7F" w:rsidR="007034E8" w:rsidRDefault="007034E8" w:rsidP="006D10E0">
      <w:pPr>
        <w:pStyle w:val="Disslevel3"/>
      </w:pPr>
      <w:bookmarkStart w:id="32" w:name="_Toc233796058"/>
      <w:r>
        <w:t>Monolithic Architecture</w:t>
      </w:r>
      <w:bookmarkEnd w:id="32"/>
    </w:p>
    <w:p w14:paraId="24E55B5B" w14:textId="195DD7EA" w:rsidR="006372CA" w:rsidRDefault="00FC3A2F" w:rsidP="00CF3FE4">
      <w:pPr>
        <w:spacing w:line="360" w:lineRule="auto"/>
        <w:rPr>
          <w:sz w:val="24"/>
          <w:szCs w:val="24"/>
        </w:rPr>
      </w:pPr>
      <w:r w:rsidRPr="00CF3FE4">
        <w:rPr>
          <w:sz w:val="24"/>
          <w:szCs w:val="24"/>
        </w:rPr>
        <w:t>Software architecture is how IT applications are designed. The nature of the architecture can affect every aspect of the application including its functionality, reliability, scalability and associated costs</w:t>
      </w:r>
      <w:r w:rsidR="00FA2F0C" w:rsidRPr="00CF3FE4">
        <w:rPr>
          <w:sz w:val="24"/>
          <w:szCs w:val="24"/>
        </w:rPr>
        <w:t xml:space="preserve"> </w:t>
      </w:r>
      <w:r w:rsidR="00FA2F0C" w:rsidRPr="00CF3FE4">
        <w:rPr>
          <w:sz w:val="24"/>
          <w:szCs w:val="24"/>
        </w:rPr>
        <w:fldChar w:fldCharType="begin"/>
      </w:r>
      <w:r w:rsidR="00FA2F0C" w:rsidRPr="00CF3FE4">
        <w:rPr>
          <w:sz w:val="24"/>
          <w:szCs w:val="24"/>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CF3FE4">
        <w:rPr>
          <w:sz w:val="24"/>
          <w:szCs w:val="24"/>
        </w:rPr>
        <w:fldChar w:fldCharType="separate"/>
      </w:r>
      <w:r w:rsidR="00FA2F0C" w:rsidRPr="00CF3FE4">
        <w:rPr>
          <w:sz w:val="24"/>
          <w:szCs w:val="24"/>
        </w:rPr>
        <w:t>(Mishra et al. 2022)</w:t>
      </w:r>
      <w:r w:rsidR="00FA2F0C" w:rsidRPr="00CF3FE4">
        <w:rPr>
          <w:sz w:val="24"/>
          <w:szCs w:val="24"/>
        </w:rPr>
        <w:fldChar w:fldCharType="end"/>
      </w:r>
      <w:r w:rsidRPr="00CF3FE4">
        <w:rPr>
          <w:sz w:val="24"/>
          <w:szCs w:val="24"/>
        </w:rPr>
        <w:t xml:space="preserve">. </w:t>
      </w:r>
      <w:r w:rsidR="00532F66" w:rsidRPr="00CF3FE4">
        <w:rPr>
          <w:sz w:val="24"/>
          <w:szCs w:val="24"/>
        </w:rPr>
        <w:t xml:space="preserve">Monolithic architecture is a specific kind of software architecture. </w:t>
      </w:r>
      <w:r w:rsidR="00B8650D" w:rsidRPr="00CF3FE4">
        <w:rPr>
          <w:sz w:val="24"/>
          <w:szCs w:val="24"/>
        </w:rPr>
        <w:t>It is a traditional method to develop applications where a single application houses multiple functionalities which many aspects of the business may rely on</w:t>
      </w:r>
      <w:r w:rsidR="00C66BD8">
        <w:rPr>
          <w:sz w:val="24"/>
          <w:szCs w:val="24"/>
        </w:rPr>
        <w:t>. This can</w:t>
      </w:r>
      <w:r w:rsidR="00B8650D" w:rsidRPr="00CF3FE4">
        <w:rPr>
          <w:sz w:val="24"/>
          <w:szCs w:val="24"/>
        </w:rPr>
        <w:t xml:space="preserve"> includ</w:t>
      </w:r>
      <w:r w:rsidR="00C66BD8">
        <w:rPr>
          <w:sz w:val="24"/>
          <w:szCs w:val="24"/>
        </w:rPr>
        <w:t>e</w:t>
      </w:r>
      <w:r w:rsidR="00574590" w:rsidRPr="00CF3FE4">
        <w:rPr>
          <w:sz w:val="24"/>
          <w:szCs w:val="24"/>
        </w:rPr>
        <w:t xml:space="preserve"> client and server side operations as well as interfaces, integrations layers, business logic and database layers </w:t>
      </w:r>
      <w:r w:rsidR="00574590" w:rsidRPr="00CF3FE4">
        <w:rPr>
          <w:sz w:val="24"/>
          <w:szCs w:val="24"/>
        </w:rPr>
        <w:fldChar w:fldCharType="begin"/>
      </w:r>
      <w:r w:rsidR="00574590" w:rsidRPr="00CF3FE4">
        <w:rPr>
          <w:sz w:val="24"/>
          <w:szCs w:val="24"/>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CF3FE4">
        <w:rPr>
          <w:sz w:val="24"/>
          <w:szCs w:val="24"/>
        </w:rPr>
        <w:fldChar w:fldCharType="separate"/>
      </w:r>
      <w:r w:rsidR="00574590" w:rsidRPr="00CF3FE4">
        <w:rPr>
          <w:sz w:val="24"/>
          <w:szCs w:val="24"/>
        </w:rPr>
        <w:t>(Mishra et al. 2022)</w:t>
      </w:r>
      <w:r w:rsidR="00574590" w:rsidRPr="00CF3FE4">
        <w:rPr>
          <w:sz w:val="24"/>
          <w:szCs w:val="24"/>
        </w:rPr>
        <w:fldChar w:fldCharType="end"/>
      </w:r>
      <w:r w:rsidR="00B8650D" w:rsidRPr="00CF3FE4">
        <w:rPr>
          <w:sz w:val="24"/>
          <w:szCs w:val="24"/>
        </w:rPr>
        <w:t xml:space="preserve">. </w:t>
      </w:r>
      <w:r w:rsidR="00FE6BCD">
        <w:rPr>
          <w:sz w:val="24"/>
          <w:szCs w:val="24"/>
        </w:rPr>
        <w:t>Essentially a monolith cannot run its modules independently and is often deploy</w:t>
      </w:r>
      <w:r w:rsidR="008D4AA1">
        <w:rPr>
          <w:sz w:val="24"/>
          <w:szCs w:val="24"/>
        </w:rPr>
        <w:t>ed</w:t>
      </w:r>
      <w:r w:rsidR="00FE6BCD">
        <w:rPr>
          <w:sz w:val="24"/>
          <w:szCs w:val="24"/>
        </w:rPr>
        <w:t xml:space="preserve"> as a single application</w:t>
      </w:r>
      <w:r w:rsidR="00B65949">
        <w:rPr>
          <w:sz w:val="24"/>
          <w:szCs w:val="24"/>
        </w:rPr>
        <w:t xml:space="preserve"> with tight coupling to other systems</w:t>
      </w:r>
      <w:r w:rsidR="00FE6BCD">
        <w:rPr>
          <w:sz w:val="24"/>
          <w:szCs w:val="24"/>
        </w:rPr>
        <w:t xml:space="preserve"> </w:t>
      </w:r>
      <w:r w:rsidR="00FE6BCD">
        <w:rPr>
          <w:sz w:val="24"/>
          <w:szCs w:val="24"/>
        </w:rPr>
        <w:fldChar w:fldCharType="begin"/>
      </w:r>
      <w:r w:rsidR="00FE6BCD">
        <w:rPr>
          <w:sz w:val="24"/>
          <w:szCs w:val="24"/>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Pr>
          <w:sz w:val="24"/>
          <w:szCs w:val="24"/>
        </w:rPr>
        <w:fldChar w:fldCharType="separate"/>
      </w:r>
      <w:r w:rsidR="00FE6BCD" w:rsidRPr="00FE6BCD">
        <w:rPr>
          <w:rFonts w:ascii="Calibri" w:eastAsiaTheme="minorHAnsi" w:cs="Calibri"/>
          <w:sz w:val="24"/>
          <w:szCs w:val="24"/>
          <w:lang w:val="en-GB"/>
        </w:rPr>
        <w:t xml:space="preserve">(Kiani </w:t>
      </w:r>
      <w:r w:rsidR="00FE6BCD" w:rsidRPr="00FE6BCD">
        <w:rPr>
          <w:rFonts w:ascii="Calibri" w:eastAsiaTheme="minorHAnsi" w:cs="Calibri"/>
          <w:i/>
          <w:iCs/>
          <w:sz w:val="24"/>
          <w:szCs w:val="24"/>
          <w:lang w:val="en-GB"/>
        </w:rPr>
        <w:t>et al.</w:t>
      </w:r>
      <w:r w:rsidR="00FE6BCD" w:rsidRPr="00FE6BCD">
        <w:rPr>
          <w:rFonts w:ascii="Calibri" w:eastAsiaTheme="minorHAnsi" w:cs="Calibri"/>
          <w:sz w:val="24"/>
          <w:szCs w:val="24"/>
          <w:lang w:val="en-GB"/>
        </w:rPr>
        <w:t xml:space="preserve"> 2024)</w:t>
      </w:r>
      <w:r w:rsidR="00FE6BCD">
        <w:rPr>
          <w:sz w:val="24"/>
          <w:szCs w:val="24"/>
        </w:rPr>
        <w:fldChar w:fldCharType="end"/>
      </w:r>
      <w:r w:rsidR="00FE6BCD">
        <w:rPr>
          <w:sz w:val="24"/>
          <w:szCs w:val="24"/>
        </w:rPr>
        <w:t xml:space="preserve">. </w:t>
      </w:r>
    </w:p>
    <w:p w14:paraId="77C85AF8" w14:textId="0748F44E" w:rsidR="00BB49B6" w:rsidRDefault="00B65949" w:rsidP="00CF3FE4">
      <w:pPr>
        <w:spacing w:line="360" w:lineRule="auto"/>
        <w:rPr>
          <w:sz w:val="24"/>
          <w:szCs w:val="24"/>
        </w:rPr>
      </w:pPr>
      <w:r>
        <w:rPr>
          <w:sz w:val="24"/>
          <w:szCs w:val="24"/>
        </w:rPr>
        <w:t>A monolithic can have advantages early in its lifetime when it has not become too complex since it requires less deployments and can be worked on centrally. However, this tend</w:t>
      </w:r>
      <w:r w:rsidR="006372CA">
        <w:rPr>
          <w:sz w:val="24"/>
          <w:szCs w:val="24"/>
        </w:rPr>
        <w:t>s</w:t>
      </w:r>
      <w:r>
        <w:rPr>
          <w:sz w:val="24"/>
          <w:szCs w:val="24"/>
        </w:rPr>
        <w:t xml:space="preserve"> to change as</w:t>
      </w:r>
      <w:r w:rsidR="00FE6BCD">
        <w:rPr>
          <w:sz w:val="24"/>
          <w:szCs w:val="24"/>
        </w:rPr>
        <w:t xml:space="preserve"> </w:t>
      </w:r>
      <w:r w:rsidR="002C4F28">
        <w:rPr>
          <w:sz w:val="24"/>
          <w:szCs w:val="24"/>
        </w:rPr>
        <w:t xml:space="preserve">a large amount functionality is often accumulated organically over years </w:t>
      </w:r>
      <w:r>
        <w:rPr>
          <w:sz w:val="24"/>
          <w:szCs w:val="24"/>
        </w:rPr>
        <w:t>via</w:t>
      </w:r>
      <w:r w:rsidR="002C4F28">
        <w:rPr>
          <w:sz w:val="24"/>
          <w:szCs w:val="24"/>
        </w:rPr>
        <w:t xml:space="preserve"> add-ons and </w:t>
      </w:r>
      <w:r>
        <w:rPr>
          <w:sz w:val="24"/>
          <w:szCs w:val="24"/>
        </w:rPr>
        <w:t xml:space="preserve">unplanned </w:t>
      </w:r>
      <w:r w:rsidR="002C4F28">
        <w:rPr>
          <w:sz w:val="24"/>
          <w:szCs w:val="24"/>
        </w:rPr>
        <w:t>extensions</w:t>
      </w:r>
      <w:r>
        <w:rPr>
          <w:sz w:val="24"/>
          <w:szCs w:val="24"/>
        </w:rPr>
        <w:t xml:space="preserve">. </w:t>
      </w:r>
      <w:r w:rsidR="002C4F28">
        <w:rPr>
          <w:sz w:val="24"/>
          <w:szCs w:val="24"/>
        </w:rPr>
        <w:t>Therefore the structure of a monolith tends to be</w:t>
      </w:r>
      <w:r>
        <w:rPr>
          <w:sz w:val="24"/>
          <w:szCs w:val="24"/>
        </w:rPr>
        <w:t>come more</w:t>
      </w:r>
      <w:r w:rsidR="002C4F28">
        <w:rPr>
          <w:sz w:val="24"/>
          <w:szCs w:val="24"/>
        </w:rPr>
        <w:t xml:space="preserve"> </w:t>
      </w:r>
      <w:r>
        <w:rPr>
          <w:sz w:val="24"/>
          <w:szCs w:val="24"/>
        </w:rPr>
        <w:t>complicated</w:t>
      </w:r>
      <w:r w:rsidR="002C4F28">
        <w:rPr>
          <w:sz w:val="24"/>
          <w:szCs w:val="24"/>
        </w:rPr>
        <w:t xml:space="preserve"> and even chaotic, with software developers often only understanding certain parts that they are responsible for and not the overall application itself due to its complexity and size. </w:t>
      </w:r>
      <w:r w:rsidR="00BC6665">
        <w:rPr>
          <w:sz w:val="24"/>
          <w:szCs w:val="24"/>
        </w:rPr>
        <w:t>Some of the key disadvantages that mature monolithic applications present include</w:t>
      </w:r>
      <w:r w:rsidR="009D67AF">
        <w:rPr>
          <w:sz w:val="24"/>
          <w:szCs w:val="24"/>
        </w:rPr>
        <w:t xml:space="preserve"> the difficulty to make changes due to tight coupling, any update forces the entire application to be redeployed</w:t>
      </w:r>
      <w:r w:rsidR="00487385">
        <w:rPr>
          <w:sz w:val="24"/>
          <w:szCs w:val="24"/>
        </w:rPr>
        <w:t xml:space="preserve"> and if a single failure occurs within the system everything can stop working </w:t>
      </w:r>
      <w:r w:rsidR="00261BA4">
        <w:rPr>
          <w:sz w:val="24"/>
          <w:szCs w:val="24"/>
        </w:rPr>
        <w:fldChar w:fldCharType="begin"/>
      </w:r>
      <w:r w:rsidR="00261BA4">
        <w:rPr>
          <w:sz w:val="24"/>
          <w:szCs w:val="24"/>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Pr>
          <w:sz w:val="24"/>
          <w:szCs w:val="24"/>
        </w:rPr>
        <w:fldChar w:fldCharType="separate"/>
      </w:r>
      <w:r w:rsidR="00261BA4" w:rsidRPr="00261BA4">
        <w:rPr>
          <w:rFonts w:ascii="Calibri" w:eastAsiaTheme="minorHAnsi" w:cs="Calibri"/>
          <w:sz w:val="24"/>
          <w:szCs w:val="24"/>
          <w:lang w:val="en-GB"/>
        </w:rPr>
        <w:t xml:space="preserve">(Kiani </w:t>
      </w:r>
      <w:r w:rsidR="00261BA4" w:rsidRPr="00261BA4">
        <w:rPr>
          <w:rFonts w:ascii="Calibri" w:eastAsiaTheme="minorHAnsi" w:cs="Calibri"/>
          <w:i/>
          <w:iCs/>
          <w:sz w:val="24"/>
          <w:szCs w:val="24"/>
          <w:lang w:val="en-GB"/>
        </w:rPr>
        <w:t>et al.</w:t>
      </w:r>
      <w:r w:rsidR="00261BA4" w:rsidRPr="00261BA4">
        <w:rPr>
          <w:rFonts w:ascii="Calibri" w:eastAsiaTheme="minorHAnsi" w:cs="Calibri"/>
          <w:sz w:val="24"/>
          <w:szCs w:val="24"/>
          <w:lang w:val="en-GB"/>
        </w:rPr>
        <w:t xml:space="preserve"> 2024)</w:t>
      </w:r>
      <w:r w:rsidR="00261BA4">
        <w:rPr>
          <w:sz w:val="24"/>
          <w:szCs w:val="24"/>
        </w:rPr>
        <w:fldChar w:fldCharType="end"/>
      </w:r>
      <w:r w:rsidR="00487385">
        <w:rPr>
          <w:sz w:val="24"/>
          <w:szCs w:val="24"/>
        </w:rPr>
        <w:t xml:space="preserve">. </w:t>
      </w:r>
      <w:r w:rsidR="00DB1577">
        <w:rPr>
          <w:sz w:val="24"/>
          <w:szCs w:val="24"/>
        </w:rPr>
        <w:t xml:space="preserve">This tight coupling found in Monolithic applications makes it difficult to achieve the resilience and scalability required by the enterprise. </w:t>
      </w:r>
    </w:p>
    <w:p w14:paraId="032041E0" w14:textId="6364C117" w:rsidR="00D55424" w:rsidRPr="00CF3FE4" w:rsidRDefault="00C70096" w:rsidP="00CF3FE4">
      <w:pPr>
        <w:spacing w:line="360" w:lineRule="auto"/>
        <w:rPr>
          <w:sz w:val="24"/>
          <w:szCs w:val="24"/>
        </w:rPr>
      </w:pPr>
      <w:r>
        <w:rPr>
          <w:sz w:val="24"/>
          <w:szCs w:val="24"/>
        </w:rPr>
        <w:t xml:space="preserve">Aging monoliths using legacy software are also expensive with a high cost of ownership and maintenance </w:t>
      </w:r>
      <w:r>
        <w:rPr>
          <w:sz w:val="24"/>
          <w:szCs w:val="24"/>
        </w:rPr>
        <w:fldChar w:fldCharType="begin"/>
      </w:r>
      <w:r>
        <w:rPr>
          <w:sz w:val="24"/>
          <w:szCs w:val="24"/>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They often have low performance and speed which is felt by the end user, resulting in a poor customer experience which can lead to reputational damage and a loss of clients over time </w:t>
      </w:r>
      <w:r>
        <w:rPr>
          <w:sz w:val="24"/>
          <w:szCs w:val="24"/>
        </w:rPr>
        <w:fldChar w:fldCharType="begin"/>
      </w:r>
      <w:r>
        <w:rPr>
          <w:sz w:val="24"/>
          <w:szCs w:val="24"/>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Pr>
          <w:sz w:val="24"/>
          <w:szCs w:val="24"/>
        </w:rPr>
        <w:fldChar w:fldCharType="separate"/>
      </w:r>
      <w:r>
        <w:rPr>
          <w:noProof/>
          <w:sz w:val="24"/>
          <w:szCs w:val="24"/>
        </w:rPr>
        <w:t>(Ivanov and Tasheva 2021)</w:t>
      </w:r>
      <w:r>
        <w:rPr>
          <w:sz w:val="24"/>
          <w:szCs w:val="24"/>
        </w:rPr>
        <w:fldChar w:fldCharType="end"/>
      </w:r>
      <w:r>
        <w:rPr>
          <w:sz w:val="24"/>
          <w:szCs w:val="24"/>
        </w:rPr>
        <w:t xml:space="preserve">. In a fast changing environment the constant threat of hackers and malicious actors is also </w:t>
      </w:r>
      <w:r w:rsidR="00C5460D">
        <w:rPr>
          <w:sz w:val="24"/>
          <w:szCs w:val="24"/>
        </w:rPr>
        <w:t xml:space="preserve">harder to </w:t>
      </w:r>
      <w:r w:rsidR="00C5460D">
        <w:rPr>
          <w:sz w:val="24"/>
          <w:szCs w:val="24"/>
        </w:rPr>
        <w:lastRenderedPageBreak/>
        <w:t>defend against while using old</w:t>
      </w:r>
      <w:r w:rsidR="009E6517">
        <w:rPr>
          <w:sz w:val="24"/>
          <w:szCs w:val="24"/>
        </w:rPr>
        <w:t xml:space="preserve"> and</w:t>
      </w:r>
      <w:r w:rsidR="00C5460D">
        <w:rPr>
          <w:sz w:val="24"/>
          <w:szCs w:val="24"/>
        </w:rPr>
        <w:t xml:space="preserve"> unsupported technology that is difficult to maintain</w:t>
      </w:r>
      <w:r w:rsidR="009E6517">
        <w:rPr>
          <w:sz w:val="24"/>
          <w:szCs w:val="24"/>
        </w:rPr>
        <w:t xml:space="preserve"> </w:t>
      </w:r>
      <w:r w:rsidR="009E6517">
        <w:rPr>
          <w:sz w:val="24"/>
          <w:szCs w:val="24"/>
        </w:rPr>
        <w:fldChar w:fldCharType="begin"/>
      </w:r>
      <w:r w:rsidR="009E6517">
        <w:rPr>
          <w:sz w:val="24"/>
          <w:szCs w:val="24"/>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Pr>
          <w:sz w:val="24"/>
          <w:szCs w:val="24"/>
        </w:rPr>
        <w:fldChar w:fldCharType="separate"/>
      </w:r>
      <w:r w:rsidR="009E6517">
        <w:rPr>
          <w:noProof/>
          <w:sz w:val="24"/>
          <w:szCs w:val="24"/>
        </w:rPr>
        <w:t>(Ivanov and Tasheva 2021)</w:t>
      </w:r>
      <w:r w:rsidR="009E6517">
        <w:rPr>
          <w:sz w:val="24"/>
          <w:szCs w:val="24"/>
        </w:rPr>
        <w:fldChar w:fldCharType="end"/>
      </w:r>
      <w:r w:rsidR="00C5460D">
        <w:rPr>
          <w:sz w:val="24"/>
          <w:szCs w:val="24"/>
        </w:rPr>
        <w:t xml:space="preserve">. </w:t>
      </w:r>
      <w:r w:rsidR="00762F1F">
        <w:rPr>
          <w:sz w:val="24"/>
          <w:szCs w:val="24"/>
        </w:rPr>
        <w:t>Thus</w:t>
      </w:r>
      <w:r w:rsidR="00E82F2F">
        <w:rPr>
          <w:sz w:val="24"/>
          <w:szCs w:val="24"/>
        </w:rPr>
        <w:t>,</w:t>
      </w:r>
      <w:r w:rsidR="00762F1F">
        <w:rPr>
          <w:sz w:val="24"/>
          <w:szCs w:val="24"/>
        </w:rPr>
        <w:t xml:space="preserve"> it is possible to understand why many enterprises feel the urgent need to transition away from Monolithic Architecture and towards an architecture </w:t>
      </w:r>
      <w:r w:rsidR="00D55424">
        <w:rPr>
          <w:sz w:val="24"/>
          <w:szCs w:val="24"/>
        </w:rPr>
        <w:t>that utilises</w:t>
      </w:r>
      <w:r w:rsidR="00762F1F">
        <w:rPr>
          <w:sz w:val="24"/>
          <w:szCs w:val="24"/>
        </w:rPr>
        <w:t xml:space="preserve"> Microservices</w:t>
      </w:r>
      <w:r w:rsidR="00E82F2F">
        <w:rPr>
          <w:sz w:val="24"/>
          <w:szCs w:val="24"/>
        </w:rPr>
        <w:t xml:space="preserve"> and </w:t>
      </w:r>
      <w:r w:rsidR="0096202A">
        <w:rPr>
          <w:sz w:val="24"/>
          <w:szCs w:val="24"/>
        </w:rPr>
        <w:t>creates new opportunities</w:t>
      </w:r>
      <w:r w:rsidR="00C83DE2">
        <w:rPr>
          <w:sz w:val="24"/>
          <w:szCs w:val="24"/>
        </w:rPr>
        <w:t xml:space="preserve"> for </w:t>
      </w:r>
      <w:r w:rsidR="0096202A">
        <w:rPr>
          <w:sz w:val="24"/>
          <w:szCs w:val="24"/>
        </w:rPr>
        <w:t>HA</w:t>
      </w:r>
      <w:r w:rsidR="00762F1F">
        <w:rPr>
          <w:sz w:val="24"/>
          <w:szCs w:val="24"/>
        </w:rPr>
        <w:t>.</w:t>
      </w:r>
    </w:p>
    <w:p w14:paraId="64562B3F" w14:textId="6E8314C5" w:rsidR="007034E8" w:rsidRDefault="007034E8" w:rsidP="006D10E0">
      <w:pPr>
        <w:pStyle w:val="Disslevel3"/>
      </w:pPr>
      <w:bookmarkStart w:id="33" w:name="_Toc233796059"/>
      <w:r>
        <w:t>Microservice</w:t>
      </w:r>
      <w:r w:rsidR="00DA2D56">
        <w:t>s</w:t>
      </w:r>
      <w:r>
        <w:t xml:space="preserve"> Architecture</w:t>
      </w:r>
      <w:bookmarkEnd w:id="33"/>
    </w:p>
    <w:p w14:paraId="3F56BD65" w14:textId="027F52F0" w:rsidR="008160D2" w:rsidRDefault="00DA2D56" w:rsidP="00DA2D56">
      <w:pPr>
        <w:spacing w:line="360" w:lineRule="auto"/>
        <w:rPr>
          <w:sz w:val="24"/>
          <w:szCs w:val="24"/>
        </w:rPr>
      </w:pPr>
      <w:r w:rsidRPr="00DA2D56">
        <w:rPr>
          <w:sz w:val="24"/>
          <w:szCs w:val="24"/>
        </w:rPr>
        <w:t xml:space="preserve">There has been a trend in enterprises to move towards </w:t>
      </w:r>
      <w:r>
        <w:rPr>
          <w:sz w:val="24"/>
          <w:szCs w:val="24"/>
        </w:rPr>
        <w:t>Microservices Architecture (MSA)</w:t>
      </w:r>
      <w:r w:rsidR="0098575C">
        <w:rPr>
          <w:sz w:val="24"/>
          <w:szCs w:val="24"/>
        </w:rPr>
        <w:t xml:space="preserve"> in order to enable the immediate modifications of business applications and reduce their complexity </w:t>
      </w:r>
      <w:r w:rsidR="0098575C">
        <w:rPr>
          <w:sz w:val="24"/>
          <w:szCs w:val="24"/>
        </w:rPr>
        <w:fldChar w:fldCharType="begin"/>
      </w:r>
      <w:r w:rsidR="0098575C">
        <w:rPr>
          <w:sz w:val="24"/>
          <w:szCs w:val="24"/>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Pr>
          <w:sz w:val="24"/>
          <w:szCs w:val="24"/>
        </w:rPr>
        <w:fldChar w:fldCharType="separate"/>
      </w:r>
      <w:r w:rsidR="0098575C" w:rsidRPr="0098575C">
        <w:rPr>
          <w:rFonts w:ascii="Calibri" w:eastAsiaTheme="minorHAnsi" w:cs="Calibri"/>
          <w:sz w:val="24"/>
          <w:szCs w:val="24"/>
          <w:lang w:val="en-GB"/>
        </w:rPr>
        <w:t xml:space="preserve">(Kiani </w:t>
      </w:r>
      <w:r w:rsidR="0098575C" w:rsidRPr="0098575C">
        <w:rPr>
          <w:rFonts w:ascii="Calibri" w:eastAsiaTheme="minorHAnsi" w:cs="Calibri"/>
          <w:i/>
          <w:iCs/>
          <w:sz w:val="24"/>
          <w:szCs w:val="24"/>
          <w:lang w:val="en-GB"/>
        </w:rPr>
        <w:t>et al.</w:t>
      </w:r>
      <w:r w:rsidR="0098575C" w:rsidRPr="0098575C">
        <w:rPr>
          <w:rFonts w:ascii="Calibri" w:eastAsiaTheme="minorHAnsi" w:cs="Calibri"/>
          <w:sz w:val="24"/>
          <w:szCs w:val="24"/>
          <w:lang w:val="en-GB"/>
        </w:rPr>
        <w:t xml:space="preserve"> 2024)</w:t>
      </w:r>
      <w:r w:rsidR="0098575C">
        <w:rPr>
          <w:sz w:val="24"/>
          <w:szCs w:val="24"/>
        </w:rPr>
        <w:fldChar w:fldCharType="end"/>
      </w:r>
      <w:r w:rsidR="0098575C">
        <w:rPr>
          <w:sz w:val="24"/>
          <w:szCs w:val="24"/>
        </w:rPr>
        <w:t xml:space="preserve">. </w:t>
      </w:r>
      <w:r w:rsidR="00FA5DCB">
        <w:rPr>
          <w:sz w:val="24"/>
          <w:szCs w:val="24"/>
        </w:rPr>
        <w:t xml:space="preserve">MSA allows applications to deployed independently with fully </w:t>
      </w:r>
      <w:r w:rsidR="005F25E6">
        <w:rPr>
          <w:sz w:val="24"/>
          <w:szCs w:val="24"/>
        </w:rPr>
        <w:t>self-contained</w:t>
      </w:r>
      <w:r w:rsidR="00FA5DCB">
        <w:rPr>
          <w:sz w:val="24"/>
          <w:szCs w:val="24"/>
        </w:rPr>
        <w:t xml:space="preserve"> services</w:t>
      </w:r>
      <w:r w:rsidR="005F25E6">
        <w:rPr>
          <w:sz w:val="24"/>
          <w:szCs w:val="24"/>
        </w:rPr>
        <w:t xml:space="preserve"> that allows for faster releases and improved maintainability and scalability </w:t>
      </w:r>
      <w:r w:rsidR="005F25E6">
        <w:rPr>
          <w:sz w:val="24"/>
          <w:szCs w:val="24"/>
        </w:rPr>
        <w:fldChar w:fldCharType="begin"/>
      </w:r>
      <w:r w:rsidR="005F25E6">
        <w:rPr>
          <w:sz w:val="24"/>
          <w:szCs w:val="24"/>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Pr>
          <w:sz w:val="24"/>
          <w:szCs w:val="24"/>
        </w:rPr>
        <w:fldChar w:fldCharType="separate"/>
      </w:r>
      <w:r w:rsidR="005F25E6">
        <w:rPr>
          <w:noProof/>
          <w:sz w:val="24"/>
          <w:szCs w:val="24"/>
        </w:rPr>
        <w:t>(Oumoussa and Saidi 2024)</w:t>
      </w:r>
      <w:r w:rsidR="005F25E6">
        <w:rPr>
          <w:sz w:val="24"/>
          <w:szCs w:val="24"/>
        </w:rPr>
        <w:fldChar w:fldCharType="end"/>
      </w:r>
      <w:r w:rsidR="00FA5DCB">
        <w:rPr>
          <w:sz w:val="24"/>
          <w:szCs w:val="24"/>
        </w:rPr>
        <w:t xml:space="preserve">. </w:t>
      </w:r>
      <w:r w:rsidR="00551CCC" w:rsidRPr="00551CCC">
        <w:rPr>
          <w:sz w:val="24"/>
          <w:szCs w:val="24"/>
        </w:rPr>
        <w:t>This architectural approach reflects principles found in the Unix philosophy</w:t>
      </w:r>
      <w:r w:rsidR="00551CCC">
        <w:rPr>
          <w:sz w:val="24"/>
          <w:szCs w:val="24"/>
        </w:rPr>
        <w:t xml:space="preserve"> </w:t>
      </w:r>
      <w:r w:rsidR="00FA5DCB">
        <w:rPr>
          <w:sz w:val="24"/>
          <w:szCs w:val="24"/>
        </w:rPr>
        <w:t xml:space="preserve">where each </w:t>
      </w:r>
      <w:r w:rsidR="00314AD6">
        <w:rPr>
          <w:sz w:val="24"/>
          <w:szCs w:val="24"/>
        </w:rPr>
        <w:t>program</w:t>
      </w:r>
      <w:r w:rsidR="00FA5DCB">
        <w:rPr>
          <w:sz w:val="24"/>
          <w:szCs w:val="24"/>
        </w:rPr>
        <w:t xml:space="preserve"> does only one thing and does it well</w:t>
      </w:r>
      <w:r w:rsidR="00551CCC">
        <w:rPr>
          <w:sz w:val="24"/>
          <w:szCs w:val="24"/>
        </w:rPr>
        <w:t xml:space="preserve"> </w:t>
      </w:r>
      <w:r w:rsidR="00551CCC">
        <w:rPr>
          <w:sz w:val="24"/>
          <w:szCs w:val="24"/>
        </w:rPr>
        <w:fldChar w:fldCharType="begin"/>
      </w:r>
      <w:r w:rsidR="00551CCC">
        <w:rPr>
          <w:sz w:val="24"/>
          <w:szCs w:val="24"/>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Pr>
          <w:sz w:val="24"/>
          <w:szCs w:val="24"/>
        </w:rPr>
        <w:fldChar w:fldCharType="separate"/>
      </w:r>
      <w:r w:rsidR="00551CCC" w:rsidRPr="00551CCC">
        <w:rPr>
          <w:rFonts w:ascii="Calibri" w:eastAsiaTheme="minorHAnsi" w:cs="Calibri"/>
          <w:sz w:val="24"/>
          <w:szCs w:val="24"/>
          <w:lang w:val="en-GB"/>
        </w:rPr>
        <w:t xml:space="preserve">(McIlroy </w:t>
      </w:r>
      <w:r w:rsidR="00551CCC" w:rsidRPr="00551CCC">
        <w:rPr>
          <w:rFonts w:ascii="Calibri" w:eastAsiaTheme="minorHAnsi" w:cs="Calibri"/>
          <w:i/>
          <w:iCs/>
          <w:sz w:val="24"/>
          <w:szCs w:val="24"/>
          <w:lang w:val="en-GB"/>
        </w:rPr>
        <w:t>et al.</w:t>
      </w:r>
      <w:r w:rsidR="00551CCC" w:rsidRPr="00551CCC">
        <w:rPr>
          <w:rFonts w:ascii="Calibri" w:eastAsiaTheme="minorHAnsi" w:cs="Calibri"/>
          <w:sz w:val="24"/>
          <w:szCs w:val="24"/>
          <w:lang w:val="en-GB"/>
        </w:rPr>
        <w:t xml:space="preserve"> 1978)</w:t>
      </w:r>
      <w:r w:rsidR="00551CCC">
        <w:rPr>
          <w:sz w:val="24"/>
          <w:szCs w:val="24"/>
        </w:rPr>
        <w:fldChar w:fldCharType="end"/>
      </w:r>
      <w:r w:rsidR="00314AD6">
        <w:rPr>
          <w:sz w:val="24"/>
          <w:szCs w:val="24"/>
        </w:rPr>
        <w:t>.</w:t>
      </w:r>
      <w:r w:rsidR="00FA5DCB">
        <w:rPr>
          <w:sz w:val="24"/>
          <w:szCs w:val="24"/>
        </w:rPr>
        <w:t xml:space="preserve"> </w:t>
      </w:r>
      <w:r w:rsidR="00D56CF4">
        <w:rPr>
          <w:sz w:val="24"/>
          <w:szCs w:val="24"/>
        </w:rPr>
        <w:t xml:space="preserve">Working with the code base becomes easier and ownership is more easily assignable </w:t>
      </w:r>
      <w:r w:rsidR="00D56CF4">
        <w:rPr>
          <w:sz w:val="24"/>
          <w:szCs w:val="24"/>
        </w:rPr>
        <w:fldChar w:fldCharType="begin"/>
      </w:r>
      <w:r w:rsidR="00D56CF4">
        <w:rPr>
          <w:sz w:val="24"/>
          <w:szCs w:val="24"/>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Pr>
          <w:rFonts w:ascii="Cambria Math" w:hAnsi="Cambria Math" w:cs="Cambria Math"/>
          <w:sz w:val="24"/>
          <w:szCs w:val="24"/>
        </w:rPr>
        <w:instrText>↵</w:instrText>
      </w:r>
      <w:r w:rsidR="00D56CF4">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Pr>
          <w:sz w:val="24"/>
          <w:szCs w:val="24"/>
        </w:rPr>
        <w:fldChar w:fldCharType="separate"/>
      </w:r>
      <w:r w:rsidR="00D56CF4" w:rsidRPr="00D56CF4">
        <w:rPr>
          <w:rFonts w:ascii="Calibri" w:eastAsiaTheme="minorHAnsi" w:cs="Calibri"/>
          <w:sz w:val="24"/>
          <w:szCs w:val="24"/>
          <w:lang w:val="en-GB"/>
        </w:rPr>
        <w:t xml:space="preserve">(Kalske </w:t>
      </w:r>
      <w:r w:rsidR="00D56CF4" w:rsidRPr="00D56CF4">
        <w:rPr>
          <w:rFonts w:ascii="Calibri" w:eastAsiaTheme="minorHAnsi" w:cs="Calibri"/>
          <w:i/>
          <w:iCs/>
          <w:sz w:val="24"/>
          <w:szCs w:val="24"/>
          <w:lang w:val="en-GB"/>
        </w:rPr>
        <w:t>et al.</w:t>
      </w:r>
      <w:r w:rsidR="00D56CF4" w:rsidRPr="00D56CF4">
        <w:rPr>
          <w:rFonts w:ascii="Calibri" w:eastAsiaTheme="minorHAnsi" w:cs="Calibri"/>
          <w:sz w:val="24"/>
          <w:szCs w:val="24"/>
          <w:lang w:val="en-GB"/>
        </w:rPr>
        <w:t xml:space="preserve"> 2018)</w:t>
      </w:r>
      <w:r w:rsidR="00D56CF4">
        <w:rPr>
          <w:sz w:val="24"/>
          <w:szCs w:val="24"/>
        </w:rPr>
        <w:fldChar w:fldCharType="end"/>
      </w:r>
      <w:r w:rsidR="00D56CF4">
        <w:rPr>
          <w:sz w:val="24"/>
          <w:szCs w:val="24"/>
        </w:rPr>
        <w:t xml:space="preserve">. </w:t>
      </w:r>
      <w:r w:rsidR="006D45CF">
        <w:rPr>
          <w:sz w:val="24"/>
          <w:szCs w:val="24"/>
        </w:rPr>
        <w:t>This simplifies work performed on each microservice, but can lead to more complex deployment operations, since multiple deployments are now required where in the past one may have been sufficient</w:t>
      </w:r>
      <w:r w:rsidR="000F11BA">
        <w:rPr>
          <w:sz w:val="24"/>
          <w:szCs w:val="24"/>
        </w:rPr>
        <w:t xml:space="preserve"> </w:t>
      </w:r>
      <w:r w:rsidR="000F11BA">
        <w:rPr>
          <w:sz w:val="24"/>
          <w:szCs w:val="24"/>
        </w:rPr>
        <w:fldChar w:fldCharType="begin"/>
      </w:r>
      <w:r w:rsidR="000F11BA">
        <w:rPr>
          <w:sz w:val="24"/>
          <w:szCs w:val="24"/>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Pr>
          <w:sz w:val="24"/>
          <w:szCs w:val="24"/>
        </w:rPr>
        <w:fldChar w:fldCharType="separate"/>
      </w:r>
      <w:r w:rsidR="000F11BA" w:rsidRPr="000F11BA">
        <w:rPr>
          <w:rFonts w:ascii="Calibri" w:eastAsiaTheme="minorHAnsi" w:cs="Calibri"/>
          <w:sz w:val="24"/>
          <w:szCs w:val="24"/>
          <w:lang w:val="en-GB"/>
        </w:rPr>
        <w:t xml:space="preserve">(Zeng </w:t>
      </w:r>
      <w:r w:rsidR="000F11BA" w:rsidRPr="000F11BA">
        <w:rPr>
          <w:rFonts w:ascii="Calibri" w:eastAsiaTheme="minorHAnsi" w:cs="Calibri"/>
          <w:i/>
          <w:iCs/>
          <w:sz w:val="24"/>
          <w:szCs w:val="24"/>
          <w:lang w:val="en-GB"/>
        </w:rPr>
        <w:t>et al.</w:t>
      </w:r>
      <w:r w:rsidR="000F11BA" w:rsidRPr="000F11BA">
        <w:rPr>
          <w:rFonts w:ascii="Calibri" w:eastAsiaTheme="minorHAnsi" w:cs="Calibri"/>
          <w:sz w:val="24"/>
          <w:szCs w:val="24"/>
          <w:lang w:val="en-GB"/>
        </w:rPr>
        <w:t xml:space="preserve"> 2023)</w:t>
      </w:r>
      <w:r w:rsidR="000F11BA">
        <w:rPr>
          <w:sz w:val="24"/>
          <w:szCs w:val="24"/>
        </w:rPr>
        <w:fldChar w:fldCharType="end"/>
      </w:r>
      <w:r w:rsidR="006D45CF">
        <w:rPr>
          <w:sz w:val="24"/>
          <w:szCs w:val="24"/>
        </w:rPr>
        <w:t>.</w:t>
      </w:r>
      <w:r w:rsidR="000F11BA">
        <w:rPr>
          <w:sz w:val="24"/>
          <w:szCs w:val="24"/>
        </w:rPr>
        <w:t xml:space="preserve"> </w:t>
      </w:r>
    </w:p>
    <w:p w14:paraId="294F3468" w14:textId="506A737D" w:rsidR="007034E8" w:rsidRDefault="008160D2" w:rsidP="00DA2D56">
      <w:pPr>
        <w:spacing w:line="360" w:lineRule="auto"/>
        <w:rPr>
          <w:sz w:val="24"/>
          <w:szCs w:val="24"/>
        </w:rPr>
      </w:pPr>
      <w:r>
        <w:rPr>
          <w:sz w:val="24"/>
          <w:szCs w:val="24"/>
        </w:rPr>
        <w:t>Having more applications</w:t>
      </w:r>
      <w:r w:rsidR="000F11BA">
        <w:rPr>
          <w:sz w:val="24"/>
          <w:szCs w:val="24"/>
        </w:rPr>
        <w:t xml:space="preserve"> mean</w:t>
      </w:r>
      <w:r w:rsidR="00241248">
        <w:rPr>
          <w:sz w:val="24"/>
          <w:szCs w:val="24"/>
        </w:rPr>
        <w:t>s</w:t>
      </w:r>
      <w:r w:rsidR="000F11BA">
        <w:rPr>
          <w:sz w:val="24"/>
          <w:szCs w:val="24"/>
        </w:rPr>
        <w:t xml:space="preserve"> more maintenance and higher operational overhead. </w:t>
      </w:r>
      <w:r w:rsidR="00281BBA">
        <w:rPr>
          <w:sz w:val="24"/>
          <w:szCs w:val="24"/>
        </w:rPr>
        <w:t xml:space="preserve">A new </w:t>
      </w:r>
      <w:r w:rsidR="00656043">
        <w:rPr>
          <w:sz w:val="24"/>
          <w:szCs w:val="24"/>
        </w:rPr>
        <w:t xml:space="preserve">approach for the deployment of the microservices evolved that focused on the containerisation of the applications </w:t>
      </w:r>
      <w:r w:rsidR="00656043">
        <w:rPr>
          <w:sz w:val="24"/>
          <w:szCs w:val="24"/>
        </w:rPr>
        <w:fldChar w:fldCharType="begin"/>
      </w:r>
      <w:r w:rsidR="00656043">
        <w:rPr>
          <w:sz w:val="24"/>
          <w:szCs w:val="24"/>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Pr>
          <w:sz w:val="24"/>
          <w:szCs w:val="24"/>
        </w:rPr>
        <w:fldChar w:fldCharType="separate"/>
      </w:r>
      <w:r w:rsidR="00656043" w:rsidRPr="00656043">
        <w:rPr>
          <w:rFonts w:ascii="Calibri" w:eastAsiaTheme="minorHAnsi" w:cs="Calibri"/>
          <w:sz w:val="24"/>
          <w:szCs w:val="24"/>
          <w:lang w:val="en-GB"/>
        </w:rPr>
        <w:t xml:space="preserve">(Zeng </w:t>
      </w:r>
      <w:r w:rsidR="00656043" w:rsidRPr="00656043">
        <w:rPr>
          <w:rFonts w:ascii="Calibri" w:eastAsiaTheme="minorHAnsi" w:cs="Calibri"/>
          <w:i/>
          <w:iCs/>
          <w:sz w:val="24"/>
          <w:szCs w:val="24"/>
          <w:lang w:val="en-GB"/>
        </w:rPr>
        <w:t>et al.</w:t>
      </w:r>
      <w:r w:rsidR="00656043" w:rsidRPr="00656043">
        <w:rPr>
          <w:rFonts w:ascii="Calibri" w:eastAsiaTheme="minorHAnsi" w:cs="Calibri"/>
          <w:sz w:val="24"/>
          <w:szCs w:val="24"/>
          <w:lang w:val="en-GB"/>
        </w:rPr>
        <w:t xml:space="preserve"> 2023)</w:t>
      </w:r>
      <w:r w:rsidR="00656043">
        <w:rPr>
          <w:sz w:val="24"/>
          <w:szCs w:val="24"/>
        </w:rPr>
        <w:fldChar w:fldCharType="end"/>
      </w:r>
      <w:r w:rsidR="00656043">
        <w:rPr>
          <w:sz w:val="24"/>
          <w:szCs w:val="24"/>
        </w:rPr>
        <w:t xml:space="preserve">. These containers can be quickly deployed using </w:t>
      </w:r>
      <w:bookmarkStart w:id="34" w:name="OLE_LINK5"/>
      <w:bookmarkStart w:id="35" w:name="OLE_LINK6"/>
      <w:r w:rsidR="00656043">
        <w:rPr>
          <w:sz w:val="24"/>
          <w:szCs w:val="24"/>
        </w:rPr>
        <w:t xml:space="preserve">Developer Operations </w:t>
      </w:r>
      <w:bookmarkEnd w:id="34"/>
      <w:bookmarkEnd w:id="35"/>
      <w:r w:rsidR="00656043">
        <w:rPr>
          <w:sz w:val="24"/>
          <w:szCs w:val="24"/>
        </w:rPr>
        <w:t xml:space="preserve">(DevOps) pipelines to container orchestration tools like Kubernetes. </w:t>
      </w:r>
      <w:r w:rsidR="00E868D1">
        <w:rPr>
          <w:sz w:val="24"/>
          <w:szCs w:val="24"/>
        </w:rPr>
        <w:t xml:space="preserve">Specifically Continuous Integration and Continuous Deployment (CI/CD) pipelines are set up to allow for the complete automated deployment of the application </w:t>
      </w:r>
      <w:r w:rsidR="00E868D1">
        <w:rPr>
          <w:sz w:val="24"/>
          <w:szCs w:val="24"/>
        </w:rPr>
        <w:fldChar w:fldCharType="begin"/>
      </w:r>
      <w:r w:rsidR="00E868D1">
        <w:rPr>
          <w:sz w:val="24"/>
          <w:szCs w:val="24"/>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Pr>
          <w:sz w:val="24"/>
          <w:szCs w:val="24"/>
        </w:rPr>
        <w:fldChar w:fldCharType="separate"/>
      </w:r>
      <w:r w:rsidR="00E868D1" w:rsidRPr="00E868D1">
        <w:rPr>
          <w:rFonts w:ascii="Calibri" w:eastAsiaTheme="minorHAnsi" w:cs="Calibri"/>
          <w:sz w:val="24"/>
          <w:szCs w:val="24"/>
          <w:lang w:val="en-GB"/>
        </w:rPr>
        <w:t xml:space="preserve">(Saxena </w:t>
      </w:r>
      <w:r w:rsidR="00E868D1" w:rsidRPr="00E868D1">
        <w:rPr>
          <w:rFonts w:ascii="Calibri" w:eastAsiaTheme="minorHAnsi" w:cs="Calibri"/>
          <w:i/>
          <w:iCs/>
          <w:sz w:val="24"/>
          <w:szCs w:val="24"/>
          <w:lang w:val="en-GB"/>
        </w:rPr>
        <w:t>et al.</w:t>
      </w:r>
      <w:r w:rsidR="00E868D1" w:rsidRPr="00E868D1">
        <w:rPr>
          <w:rFonts w:ascii="Calibri" w:eastAsiaTheme="minorHAnsi" w:cs="Calibri"/>
          <w:sz w:val="24"/>
          <w:szCs w:val="24"/>
          <w:lang w:val="en-GB"/>
        </w:rPr>
        <w:t xml:space="preserve"> 2024)</w:t>
      </w:r>
      <w:r w:rsidR="00E868D1">
        <w:rPr>
          <w:sz w:val="24"/>
          <w:szCs w:val="24"/>
        </w:rPr>
        <w:fldChar w:fldCharType="end"/>
      </w:r>
      <w:r w:rsidR="00E868D1">
        <w:rPr>
          <w:sz w:val="24"/>
          <w:szCs w:val="24"/>
        </w:rPr>
        <w:t xml:space="preserve">. Such a system streamlines the work on microservices and removes much of the overhead involved in the deployment and operations. </w:t>
      </w:r>
      <w:r w:rsidR="009E0829">
        <w:rPr>
          <w:sz w:val="24"/>
          <w:szCs w:val="24"/>
        </w:rPr>
        <w:t xml:space="preserve">Thus the effectiveness of MSA applications no longer has any major disadvantages in comparison to Monolithic applications. </w:t>
      </w:r>
      <w:r w:rsidR="00AF10A1">
        <w:rPr>
          <w:sz w:val="24"/>
          <w:szCs w:val="24"/>
        </w:rPr>
        <w:t xml:space="preserve">Understanding why </w:t>
      </w:r>
      <w:r w:rsidR="00E72B61">
        <w:rPr>
          <w:sz w:val="24"/>
          <w:szCs w:val="24"/>
        </w:rPr>
        <w:t xml:space="preserve">the </w:t>
      </w:r>
      <w:r w:rsidR="00AF10A1">
        <w:rPr>
          <w:sz w:val="24"/>
          <w:szCs w:val="24"/>
        </w:rPr>
        <w:t xml:space="preserve">MSA </w:t>
      </w:r>
      <w:r w:rsidR="00E72B61">
        <w:rPr>
          <w:sz w:val="24"/>
          <w:szCs w:val="24"/>
        </w:rPr>
        <w:t xml:space="preserve">method is an efficient approach for application development and deployment is crucial before examining how enterprises are </w:t>
      </w:r>
      <w:r w:rsidR="00866111">
        <w:rPr>
          <w:sz w:val="24"/>
          <w:szCs w:val="24"/>
        </w:rPr>
        <w:t>utilising</w:t>
      </w:r>
      <w:r w:rsidR="00E72B61">
        <w:rPr>
          <w:sz w:val="24"/>
          <w:szCs w:val="24"/>
        </w:rPr>
        <w:t xml:space="preserve"> it in a Domain Driven context. </w:t>
      </w:r>
      <w:r w:rsidR="00AF10A1">
        <w:rPr>
          <w:sz w:val="24"/>
          <w:szCs w:val="24"/>
        </w:rPr>
        <w:t xml:space="preserve"> </w:t>
      </w:r>
    </w:p>
    <w:p w14:paraId="63336715" w14:textId="77777777" w:rsidR="00D55424" w:rsidRPr="00DA2D56" w:rsidRDefault="00D55424" w:rsidP="00DA2D56">
      <w:pPr>
        <w:spacing w:line="360" w:lineRule="auto"/>
        <w:rPr>
          <w:sz w:val="24"/>
          <w:szCs w:val="24"/>
        </w:rPr>
      </w:pPr>
    </w:p>
    <w:p w14:paraId="2A5731B9" w14:textId="20A9CDB8" w:rsidR="007034E8" w:rsidRDefault="007034E8" w:rsidP="006D10E0">
      <w:pPr>
        <w:pStyle w:val="Disslevel3"/>
      </w:pPr>
      <w:bookmarkStart w:id="36" w:name="_Toc233796060"/>
      <w:r>
        <w:lastRenderedPageBreak/>
        <w:t>Domain Driven Design with Microservices</w:t>
      </w:r>
      <w:bookmarkEnd w:id="36"/>
    </w:p>
    <w:p w14:paraId="797ABCA1" w14:textId="50299D24" w:rsidR="005A461C" w:rsidRDefault="00C75756" w:rsidP="00CD6DA3">
      <w:pPr>
        <w:spacing w:after="0" w:line="360" w:lineRule="auto"/>
        <w:jc w:val="both"/>
        <w:rPr>
          <w:sz w:val="24"/>
          <w:szCs w:val="24"/>
        </w:rPr>
      </w:pPr>
      <w:r>
        <w:rPr>
          <w:sz w:val="24"/>
          <w:szCs w:val="24"/>
        </w:rPr>
        <w:t>In a domain driven enterprise each</w:t>
      </w:r>
      <w:r w:rsidR="00CD6DA3">
        <w:rPr>
          <w:sz w:val="24"/>
          <w:szCs w:val="24"/>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Pr>
          <w:sz w:val="24"/>
          <w:szCs w:val="24"/>
        </w:rPr>
        <w:t>depends on data or services</w:t>
      </w:r>
      <w:r w:rsidR="00CD6DA3">
        <w:rPr>
          <w:sz w:val="24"/>
          <w:szCs w:val="24"/>
        </w:rPr>
        <w:t xml:space="preserve"> from another domain </w:t>
      </w:r>
      <w:r w:rsidR="00BB37EC">
        <w:rPr>
          <w:sz w:val="24"/>
          <w:szCs w:val="24"/>
        </w:rPr>
        <w:t xml:space="preserve">then </w:t>
      </w:r>
      <w:r w:rsidR="00CD6DA3">
        <w:rPr>
          <w:sz w:val="24"/>
          <w:szCs w:val="24"/>
        </w:rPr>
        <w:t>it is considered to be downstream</w:t>
      </w:r>
      <w:r w:rsidR="00BB37EC">
        <w:rPr>
          <w:sz w:val="24"/>
          <w:szCs w:val="24"/>
        </w:rPr>
        <w:t xml:space="preserve"> of that other domain</w:t>
      </w:r>
      <w:r w:rsidR="00CD6DA3">
        <w:rPr>
          <w:sz w:val="24"/>
          <w:szCs w:val="24"/>
        </w:rPr>
        <w:t xml:space="preserve">. If it is </w:t>
      </w:r>
      <w:r w:rsidR="00BB37EC">
        <w:rPr>
          <w:sz w:val="24"/>
          <w:szCs w:val="24"/>
        </w:rPr>
        <w:t>providing</w:t>
      </w:r>
      <w:r w:rsidR="00CD6DA3">
        <w:rPr>
          <w:sz w:val="24"/>
          <w:szCs w:val="24"/>
        </w:rPr>
        <w:t xml:space="preserve"> data </w:t>
      </w:r>
      <w:r w:rsidR="00BB37EC">
        <w:rPr>
          <w:sz w:val="24"/>
          <w:szCs w:val="24"/>
        </w:rPr>
        <w:t xml:space="preserve">or services </w:t>
      </w:r>
      <w:r w:rsidR="00CD6DA3">
        <w:rPr>
          <w:sz w:val="24"/>
          <w:szCs w:val="24"/>
        </w:rPr>
        <w:t>to another domain it is considered to upstream</w:t>
      </w:r>
      <w:r w:rsidR="00BB37EC">
        <w:rPr>
          <w:sz w:val="24"/>
          <w:szCs w:val="24"/>
        </w:rPr>
        <w:t xml:space="preserve"> of that other domain</w:t>
      </w:r>
      <w:r w:rsidR="00CD6DA3">
        <w:rPr>
          <w:sz w:val="24"/>
          <w:szCs w:val="24"/>
        </w:rPr>
        <w:t>. A domain can be both upstream and downstream of other domains at the same time, depending on the nature of the data flow</w:t>
      </w:r>
      <w:r w:rsidR="00BB37EC">
        <w:rPr>
          <w:sz w:val="24"/>
          <w:szCs w:val="24"/>
        </w:rPr>
        <w:t xml:space="preserve"> and dependencies </w:t>
      </w:r>
      <w:r w:rsidR="00BB37EC">
        <w:rPr>
          <w:sz w:val="24"/>
          <w:szCs w:val="24"/>
        </w:rPr>
        <w:fldChar w:fldCharType="begin"/>
      </w:r>
      <w:r w:rsidR="00BB37EC">
        <w:rPr>
          <w:sz w:val="24"/>
          <w:szCs w:val="24"/>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Pr>
          <w:sz w:val="24"/>
          <w:szCs w:val="24"/>
        </w:rPr>
        <w:fldChar w:fldCharType="separate"/>
      </w:r>
      <w:r w:rsidR="00BB37EC">
        <w:rPr>
          <w:noProof/>
          <w:sz w:val="24"/>
          <w:szCs w:val="24"/>
        </w:rPr>
        <w:t>(Evans 2004)</w:t>
      </w:r>
      <w:r w:rsidR="00BB37EC">
        <w:rPr>
          <w:sz w:val="24"/>
          <w:szCs w:val="24"/>
        </w:rPr>
        <w:fldChar w:fldCharType="end"/>
      </w:r>
      <w:r w:rsidR="00CD6DA3">
        <w:rPr>
          <w:sz w:val="24"/>
          <w:szCs w:val="24"/>
        </w:rPr>
        <w:t>. These integrations can be implemented with synchronous technologies like Representational State Transfer (R</w:t>
      </w:r>
      <w:r w:rsidR="00DA5E75">
        <w:rPr>
          <w:sz w:val="24"/>
          <w:szCs w:val="24"/>
        </w:rPr>
        <w:t>E</w:t>
      </w:r>
      <w:r w:rsidR="00CD6DA3">
        <w:rPr>
          <w:sz w:val="24"/>
          <w:szCs w:val="24"/>
        </w:rPr>
        <w:t xml:space="preserve">ST), but it is often more efficient to use asynchronous set ups following Event Driven Design (EDD) </w:t>
      </w:r>
      <w:r w:rsidR="00CD6DA3">
        <w:rPr>
          <w:sz w:val="24"/>
          <w:szCs w:val="24"/>
        </w:rPr>
        <w:fldChar w:fldCharType="begin"/>
      </w:r>
      <w:r w:rsidR="00CD6DA3">
        <w:rPr>
          <w:sz w:val="24"/>
          <w:szCs w:val="24"/>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Pr>
          <w:sz w:val="24"/>
          <w:szCs w:val="24"/>
        </w:rPr>
        <w:fldChar w:fldCharType="separate"/>
      </w:r>
      <w:r w:rsidR="00CD6DA3" w:rsidRPr="00F37793">
        <w:rPr>
          <w:rFonts w:ascii="Calibri" w:eastAsiaTheme="minorHAnsi" w:cs="Calibri"/>
          <w:sz w:val="24"/>
          <w:szCs w:val="24"/>
          <w:lang w:val="en-GB"/>
        </w:rPr>
        <w:t xml:space="preserve">(Myllynen </w:t>
      </w:r>
      <w:r w:rsidR="00CD6DA3" w:rsidRPr="00F37793">
        <w:rPr>
          <w:rFonts w:ascii="Calibri" w:eastAsiaTheme="minorHAnsi" w:cs="Calibri"/>
          <w:i/>
          <w:iCs/>
          <w:sz w:val="24"/>
          <w:szCs w:val="24"/>
          <w:lang w:val="en-GB"/>
        </w:rPr>
        <w:t>et al.</w:t>
      </w:r>
      <w:r w:rsidR="00CD6DA3" w:rsidRPr="00F37793">
        <w:rPr>
          <w:rFonts w:ascii="Calibri" w:eastAsiaTheme="minorHAnsi" w:cs="Calibri"/>
          <w:sz w:val="24"/>
          <w:szCs w:val="24"/>
          <w:lang w:val="en-GB"/>
        </w:rPr>
        <w:t xml:space="preserve"> 2023)</w:t>
      </w:r>
      <w:r w:rsidR="00CD6DA3">
        <w:rPr>
          <w:sz w:val="24"/>
          <w:szCs w:val="24"/>
        </w:rPr>
        <w:fldChar w:fldCharType="end"/>
      </w:r>
      <w:r w:rsidR="00CD6DA3">
        <w:rPr>
          <w:sz w:val="24"/>
          <w:szCs w:val="24"/>
        </w:rPr>
        <w:t xml:space="preserve">. </w:t>
      </w:r>
    </w:p>
    <w:p w14:paraId="38C7BF80" w14:textId="77777777" w:rsidR="005A461C" w:rsidRDefault="005A461C" w:rsidP="00CD6DA3">
      <w:pPr>
        <w:spacing w:after="0" w:line="360" w:lineRule="auto"/>
        <w:jc w:val="both"/>
        <w:rPr>
          <w:sz w:val="24"/>
          <w:szCs w:val="24"/>
        </w:rPr>
      </w:pPr>
    </w:p>
    <w:p w14:paraId="3012ADBA" w14:textId="2E2F8A95" w:rsidR="00CD6DA3" w:rsidRPr="008E68F6" w:rsidRDefault="00CD6DA3" w:rsidP="00CD6DA3">
      <w:pPr>
        <w:spacing w:after="0" w:line="360" w:lineRule="auto"/>
        <w:jc w:val="both"/>
        <w:rPr>
          <w:sz w:val="24"/>
          <w:szCs w:val="24"/>
        </w:rPr>
      </w:pPr>
      <w:r>
        <w:rPr>
          <w:sz w:val="24"/>
          <w:szCs w:val="24"/>
        </w:rPr>
        <w:t xml:space="preserve">The combination of microservices deployed in domains following DDD and integrated using EDD allows for modular development that creates a clear alignment between business objectives and technical architecture </w:t>
      </w:r>
      <w:r>
        <w:rPr>
          <w:sz w:val="24"/>
          <w:szCs w:val="24"/>
        </w:rPr>
        <w:fldChar w:fldCharType="begin"/>
      </w:r>
      <w:r>
        <w:rPr>
          <w:sz w:val="24"/>
          <w:szCs w:val="24"/>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Pr>
          <w:sz w:val="24"/>
          <w:szCs w:val="24"/>
        </w:rPr>
        <w:fldChar w:fldCharType="separate"/>
      </w:r>
      <w:r w:rsidRPr="008F380A">
        <w:rPr>
          <w:rFonts w:ascii="Calibri" w:eastAsiaTheme="minorHAnsi" w:cs="Calibri"/>
          <w:sz w:val="24"/>
          <w:szCs w:val="24"/>
          <w:lang w:val="en-GB"/>
        </w:rPr>
        <w:t xml:space="preserve">(Myllynen </w:t>
      </w:r>
      <w:r w:rsidRPr="008F380A">
        <w:rPr>
          <w:rFonts w:ascii="Calibri" w:eastAsiaTheme="minorHAnsi" w:cs="Calibri"/>
          <w:i/>
          <w:iCs/>
          <w:sz w:val="24"/>
          <w:szCs w:val="24"/>
          <w:lang w:val="en-GB"/>
        </w:rPr>
        <w:t>et al.</w:t>
      </w:r>
      <w:r w:rsidRPr="008F380A">
        <w:rPr>
          <w:rFonts w:ascii="Calibri" w:eastAsiaTheme="minorHAnsi" w:cs="Calibri"/>
          <w:sz w:val="24"/>
          <w:szCs w:val="24"/>
          <w:lang w:val="en-GB"/>
        </w:rPr>
        <w:t xml:space="preserve"> 2023)</w:t>
      </w:r>
      <w:r>
        <w:rPr>
          <w:sz w:val="24"/>
          <w:szCs w:val="24"/>
        </w:rPr>
        <w:fldChar w:fldCharType="end"/>
      </w:r>
      <w:r>
        <w:rPr>
          <w:sz w:val="24"/>
          <w:szCs w:val="24"/>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Pr>
          <w:sz w:val="24"/>
          <w:szCs w:val="24"/>
        </w:rPr>
        <w:fldChar w:fldCharType="begin"/>
      </w:r>
      <w:r>
        <w:rPr>
          <w:sz w:val="24"/>
          <w:szCs w:val="24"/>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Pr>
          <w:sz w:val="24"/>
          <w:szCs w:val="24"/>
        </w:rPr>
        <w:fldChar w:fldCharType="separate"/>
      </w:r>
      <w:r>
        <w:rPr>
          <w:noProof/>
          <w:sz w:val="24"/>
          <w:szCs w:val="24"/>
        </w:rPr>
        <w:t>(Vural and Koyuncu 2021)</w:t>
      </w:r>
      <w:r>
        <w:rPr>
          <w:sz w:val="24"/>
          <w:szCs w:val="24"/>
        </w:rPr>
        <w:fldChar w:fldCharType="end"/>
      </w:r>
      <w:r>
        <w:rPr>
          <w:sz w:val="24"/>
          <w:szCs w:val="24"/>
        </w:rPr>
        <w:t xml:space="preserve">.  </w:t>
      </w:r>
      <w:r w:rsidR="00CD6B1D">
        <w:rPr>
          <w:sz w:val="24"/>
          <w:szCs w:val="24"/>
        </w:rPr>
        <w:t>This creates a modern infrastructure that provides autonomy to teams and systems to develop at their own pace</w:t>
      </w:r>
      <w:r w:rsidR="00D57F0B">
        <w:rPr>
          <w:sz w:val="24"/>
          <w:szCs w:val="24"/>
        </w:rPr>
        <w:t xml:space="preserve"> and reducing direct dependencies to other applications. When  a domain needs data for its application it can read it from a topic within the Event Streaming</w:t>
      </w:r>
      <w:r w:rsidR="009D7791">
        <w:rPr>
          <w:sz w:val="24"/>
          <w:szCs w:val="24"/>
        </w:rPr>
        <w:t xml:space="preserve"> platform</w:t>
      </w:r>
      <w:r w:rsidR="00D57F0B">
        <w:rPr>
          <w:sz w:val="24"/>
          <w:szCs w:val="24"/>
        </w:rPr>
        <w:t xml:space="preserve"> where other domain have been producing events into. There is not request sent to other domains, everything is decoupled. How the EDD</w:t>
      </w:r>
      <w:r w:rsidR="009D7791">
        <w:rPr>
          <w:sz w:val="24"/>
          <w:szCs w:val="24"/>
        </w:rPr>
        <w:t xml:space="preserve"> infrastructure</w:t>
      </w:r>
      <w:r w:rsidR="00D57F0B">
        <w:rPr>
          <w:sz w:val="24"/>
          <w:szCs w:val="24"/>
        </w:rPr>
        <w:t xml:space="preserve"> can be implemented will be discussed in later chapters.  </w:t>
      </w:r>
    </w:p>
    <w:p w14:paraId="3CF88535" w14:textId="77777777" w:rsidR="00CD6DA3" w:rsidRPr="00CD6DA3" w:rsidRDefault="00CD6DA3" w:rsidP="00CD6DA3"/>
    <w:p w14:paraId="08FE5707" w14:textId="76398DEC" w:rsidR="007034E8" w:rsidRDefault="007034E8" w:rsidP="007034E8"/>
    <w:p w14:paraId="2A2765F9" w14:textId="5BD4C778" w:rsidR="007034E8" w:rsidRDefault="007034E8" w:rsidP="006D10E0">
      <w:pPr>
        <w:pStyle w:val="Disslevel3"/>
      </w:pPr>
      <w:bookmarkStart w:id="37" w:name="_Toc233796061"/>
      <w:r>
        <w:t>Migration Strategies</w:t>
      </w:r>
      <w:bookmarkEnd w:id="37"/>
    </w:p>
    <w:p w14:paraId="6ECD4762" w14:textId="6E2FE2AE" w:rsidR="008C3A24" w:rsidRDefault="00CD6DA3" w:rsidP="00E9015F">
      <w:pPr>
        <w:spacing w:line="360" w:lineRule="auto"/>
        <w:rPr>
          <w:sz w:val="24"/>
          <w:szCs w:val="24"/>
        </w:rPr>
      </w:pPr>
      <w:r w:rsidRPr="00E9015F">
        <w:rPr>
          <w:sz w:val="24"/>
          <w:szCs w:val="24"/>
        </w:rPr>
        <w:t>Companies around the world are working to migrate from monolithic applications towards microservice based architecture</w:t>
      </w:r>
      <w:r w:rsidR="00C57E06">
        <w:rPr>
          <w:sz w:val="24"/>
          <w:szCs w:val="24"/>
        </w:rPr>
        <w:t>s</w:t>
      </w:r>
      <w:r w:rsidRPr="00E9015F">
        <w:rPr>
          <w:sz w:val="24"/>
          <w:szCs w:val="24"/>
        </w:rPr>
        <w:t xml:space="preserve"> in order to</w:t>
      </w:r>
      <w:r w:rsidR="00C57E06">
        <w:rPr>
          <w:sz w:val="24"/>
          <w:szCs w:val="24"/>
        </w:rPr>
        <w:t xml:space="preserve"> make</w:t>
      </w:r>
      <w:r w:rsidRPr="00E9015F">
        <w:rPr>
          <w:sz w:val="24"/>
          <w:szCs w:val="24"/>
        </w:rPr>
        <w:t xml:space="preserve"> </w:t>
      </w:r>
      <w:r w:rsidR="002D3625" w:rsidRPr="00E9015F">
        <w:rPr>
          <w:sz w:val="24"/>
          <w:szCs w:val="24"/>
        </w:rPr>
        <w:t xml:space="preserve">the </w:t>
      </w:r>
      <w:r w:rsidR="00C57E06">
        <w:rPr>
          <w:sz w:val="24"/>
          <w:szCs w:val="24"/>
        </w:rPr>
        <w:t>applications more scalable and</w:t>
      </w:r>
      <w:r w:rsidR="002D3625" w:rsidRPr="00E9015F">
        <w:rPr>
          <w:sz w:val="24"/>
          <w:szCs w:val="24"/>
        </w:rPr>
        <w:t xml:space="preserve"> easier </w:t>
      </w:r>
      <w:r w:rsidR="00C57E06">
        <w:rPr>
          <w:sz w:val="24"/>
          <w:szCs w:val="24"/>
        </w:rPr>
        <w:t>to develop</w:t>
      </w:r>
      <w:r w:rsidR="002D3625" w:rsidRPr="00E9015F">
        <w:rPr>
          <w:sz w:val="24"/>
          <w:szCs w:val="24"/>
        </w:rPr>
        <w:t xml:space="preserve"> </w:t>
      </w:r>
      <w:r w:rsidR="002D3625" w:rsidRPr="00E9015F">
        <w:rPr>
          <w:sz w:val="24"/>
          <w:szCs w:val="24"/>
        </w:rPr>
        <w:fldChar w:fldCharType="begin"/>
      </w:r>
      <w:r w:rsidR="002D3625" w:rsidRPr="00E9015F">
        <w:rPr>
          <w:sz w:val="24"/>
          <w:szCs w:val="24"/>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9015F">
        <w:rPr>
          <w:sz w:val="24"/>
          <w:szCs w:val="24"/>
        </w:rPr>
        <w:fldChar w:fldCharType="separate"/>
      </w:r>
      <w:r w:rsidR="002D3625" w:rsidRPr="00E9015F">
        <w:rPr>
          <w:sz w:val="24"/>
          <w:szCs w:val="24"/>
        </w:rPr>
        <w:t>(Mishra et al. 2022)</w:t>
      </w:r>
      <w:r w:rsidR="002D3625" w:rsidRPr="00E9015F">
        <w:rPr>
          <w:sz w:val="24"/>
          <w:szCs w:val="24"/>
        </w:rPr>
        <w:fldChar w:fldCharType="end"/>
      </w:r>
      <w:r w:rsidR="002D3625" w:rsidRPr="00E9015F">
        <w:rPr>
          <w:sz w:val="24"/>
          <w:szCs w:val="24"/>
        </w:rPr>
        <w:t xml:space="preserve">. </w:t>
      </w:r>
      <w:r w:rsidR="000832F5">
        <w:rPr>
          <w:sz w:val="24"/>
          <w:szCs w:val="24"/>
        </w:rPr>
        <w:t xml:space="preserve">For businesses that cannot afford much or any down time this provides a difficult question. How to </w:t>
      </w:r>
      <w:r w:rsidR="00E0432B">
        <w:rPr>
          <w:sz w:val="24"/>
          <w:szCs w:val="24"/>
        </w:rPr>
        <w:t xml:space="preserve">migrate away from the live Monolith which is </w:t>
      </w:r>
      <w:r w:rsidR="00E0432B">
        <w:rPr>
          <w:sz w:val="24"/>
          <w:szCs w:val="24"/>
        </w:rPr>
        <w:lastRenderedPageBreak/>
        <w:t xml:space="preserve">currently still providing key services and move towards </w:t>
      </w:r>
      <w:r w:rsidR="00EB2A13">
        <w:rPr>
          <w:sz w:val="24"/>
          <w:szCs w:val="24"/>
        </w:rPr>
        <w:t>the</w:t>
      </w:r>
      <w:r w:rsidR="00E0432B">
        <w:rPr>
          <w:sz w:val="24"/>
          <w:szCs w:val="24"/>
        </w:rPr>
        <w:t xml:space="preserve"> new MSA</w:t>
      </w:r>
      <w:r w:rsidR="00EB2A13">
        <w:rPr>
          <w:sz w:val="24"/>
          <w:szCs w:val="24"/>
        </w:rPr>
        <w:t xml:space="preserve"> services</w:t>
      </w:r>
      <w:r w:rsidR="00E0432B">
        <w:rPr>
          <w:sz w:val="24"/>
          <w:szCs w:val="24"/>
        </w:rPr>
        <w:t xml:space="preserve">. If the service cannot be interrupted then a gradual migration can be considered. A technique known as the Strangler </w:t>
      </w:r>
      <w:r w:rsidR="0006696D">
        <w:rPr>
          <w:sz w:val="24"/>
          <w:szCs w:val="24"/>
        </w:rPr>
        <w:t>P</w:t>
      </w:r>
      <w:r w:rsidR="00E0432B">
        <w:rPr>
          <w:sz w:val="24"/>
          <w:szCs w:val="24"/>
        </w:rPr>
        <w:t xml:space="preserve">attern can be followed that allows for a </w:t>
      </w:r>
      <w:r w:rsidR="007973F4">
        <w:rPr>
          <w:sz w:val="24"/>
          <w:szCs w:val="24"/>
        </w:rPr>
        <w:t xml:space="preserve">gradual </w:t>
      </w:r>
      <w:r w:rsidR="00E0432B">
        <w:rPr>
          <w:sz w:val="24"/>
          <w:szCs w:val="24"/>
        </w:rPr>
        <w:t>transition</w:t>
      </w:r>
      <w:r w:rsidR="0006696D">
        <w:rPr>
          <w:sz w:val="24"/>
          <w:szCs w:val="24"/>
        </w:rPr>
        <w:t xml:space="preserve"> </w:t>
      </w:r>
      <w:r w:rsidR="0006696D">
        <w:rPr>
          <w:sz w:val="24"/>
          <w:szCs w:val="24"/>
        </w:rPr>
        <w:fldChar w:fldCharType="begin"/>
      </w:r>
      <w:r w:rsidR="0006696D">
        <w:rPr>
          <w:sz w:val="24"/>
          <w:szCs w:val="24"/>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Pr>
          <w:sz w:val="24"/>
          <w:szCs w:val="24"/>
        </w:rPr>
        <w:fldChar w:fldCharType="separate"/>
      </w:r>
      <w:r w:rsidR="0006696D" w:rsidRPr="0006696D">
        <w:rPr>
          <w:rFonts w:ascii="Calibri" w:eastAsiaTheme="minorHAnsi" w:cs="Calibri"/>
          <w:sz w:val="24"/>
          <w:szCs w:val="24"/>
          <w:lang w:val="en-GB"/>
        </w:rPr>
        <w:t>(</w:t>
      </w:r>
      <w:proofErr w:type="spellStart"/>
      <w:r w:rsidR="0006696D" w:rsidRPr="0006696D">
        <w:rPr>
          <w:rFonts w:ascii="Calibri" w:eastAsiaTheme="minorHAnsi" w:cs="Calibri"/>
          <w:sz w:val="24"/>
          <w:szCs w:val="24"/>
          <w:lang w:val="en-GB"/>
        </w:rPr>
        <w:t>Wolfart</w:t>
      </w:r>
      <w:proofErr w:type="spellEnd"/>
      <w:r w:rsidR="0006696D" w:rsidRPr="0006696D">
        <w:rPr>
          <w:rFonts w:ascii="Calibri" w:eastAsiaTheme="minorHAnsi" w:cs="Calibri"/>
          <w:sz w:val="24"/>
          <w:szCs w:val="24"/>
          <w:lang w:val="en-GB"/>
        </w:rPr>
        <w:t xml:space="preserve"> </w:t>
      </w:r>
      <w:r w:rsidR="0006696D" w:rsidRPr="0006696D">
        <w:rPr>
          <w:rFonts w:ascii="Calibri" w:eastAsiaTheme="minorHAnsi" w:cs="Calibri"/>
          <w:i/>
          <w:iCs/>
          <w:sz w:val="24"/>
          <w:szCs w:val="24"/>
          <w:lang w:val="en-GB"/>
        </w:rPr>
        <w:t>et al.</w:t>
      </w:r>
      <w:r w:rsidR="0006696D" w:rsidRPr="0006696D">
        <w:rPr>
          <w:rFonts w:ascii="Calibri" w:eastAsiaTheme="minorHAnsi" w:cs="Calibri"/>
          <w:sz w:val="24"/>
          <w:szCs w:val="24"/>
          <w:lang w:val="en-GB"/>
        </w:rPr>
        <w:t xml:space="preserve"> 2021)</w:t>
      </w:r>
      <w:r w:rsidR="0006696D">
        <w:rPr>
          <w:sz w:val="24"/>
          <w:szCs w:val="24"/>
        </w:rPr>
        <w:fldChar w:fldCharType="end"/>
      </w:r>
      <w:r w:rsidR="00E0432B">
        <w:rPr>
          <w:sz w:val="24"/>
          <w:szCs w:val="24"/>
        </w:rPr>
        <w:t xml:space="preserve">. </w:t>
      </w:r>
      <w:r w:rsidR="00241248">
        <w:rPr>
          <w:sz w:val="24"/>
          <w:szCs w:val="24"/>
        </w:rPr>
        <w:t xml:space="preserve">This pattern is used to do an evolutionary rewrite of the application system while keeping the original application active in the process </w:t>
      </w:r>
      <w:r w:rsidR="008755DB">
        <w:rPr>
          <w:sz w:val="24"/>
          <w:szCs w:val="24"/>
        </w:rPr>
        <w:fldChar w:fldCharType="begin"/>
      </w:r>
      <w:r w:rsidR="001B16DE">
        <w:rPr>
          <w:sz w:val="24"/>
          <w:szCs w:val="24"/>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Pr>
          <w:sz w:val="24"/>
          <w:szCs w:val="24"/>
        </w:rPr>
        <w:fldChar w:fldCharType="separate"/>
      </w:r>
      <w:r w:rsidR="001B16DE">
        <w:rPr>
          <w:noProof/>
          <w:sz w:val="24"/>
          <w:szCs w:val="24"/>
        </w:rPr>
        <w:t>(Yoder and Merson 2020)</w:t>
      </w:r>
      <w:r w:rsidR="008755DB">
        <w:rPr>
          <w:sz w:val="24"/>
          <w:szCs w:val="24"/>
        </w:rPr>
        <w:fldChar w:fldCharType="end"/>
      </w:r>
      <w:r w:rsidR="00241248">
        <w:rPr>
          <w:sz w:val="24"/>
          <w:szCs w:val="24"/>
        </w:rPr>
        <w:t>.</w:t>
      </w:r>
      <w:r w:rsidR="00035AEC">
        <w:rPr>
          <w:sz w:val="24"/>
          <w:szCs w:val="24"/>
        </w:rPr>
        <w:t xml:space="preserve"> </w:t>
      </w:r>
      <w:r w:rsidR="00123811">
        <w:rPr>
          <w:sz w:val="24"/>
          <w:szCs w:val="24"/>
        </w:rPr>
        <w:t>Since clients of the original monolith may need uninterrupted access to the functionality that the monolith provides</w:t>
      </w:r>
      <w:r w:rsidR="0094735E">
        <w:rPr>
          <w:sz w:val="24"/>
          <w:szCs w:val="24"/>
        </w:rPr>
        <w:t>,</w:t>
      </w:r>
      <w:r w:rsidR="00123811">
        <w:rPr>
          <w:sz w:val="24"/>
          <w:szCs w:val="24"/>
        </w:rPr>
        <w:t xml:space="preserve"> an API gateway can be used to route between the old system and new microservices that are gradually built up to replace sections of the monolith </w:t>
      </w:r>
      <w:r w:rsidR="00123811">
        <w:rPr>
          <w:sz w:val="24"/>
          <w:szCs w:val="24"/>
        </w:rPr>
        <w:fldChar w:fldCharType="begin"/>
      </w:r>
      <w:r w:rsidR="00123811">
        <w:rPr>
          <w:sz w:val="24"/>
          <w:szCs w:val="24"/>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Pr>
          <w:sz w:val="24"/>
          <w:szCs w:val="24"/>
        </w:rPr>
        <w:fldChar w:fldCharType="separate"/>
      </w:r>
      <w:r w:rsidR="00123811">
        <w:rPr>
          <w:noProof/>
          <w:sz w:val="24"/>
          <w:szCs w:val="24"/>
        </w:rPr>
        <w:t>(Yoder and Merson 2020)</w:t>
      </w:r>
      <w:r w:rsidR="00123811">
        <w:rPr>
          <w:sz w:val="24"/>
          <w:szCs w:val="24"/>
        </w:rPr>
        <w:fldChar w:fldCharType="end"/>
      </w:r>
      <w:r w:rsidR="00123811">
        <w:rPr>
          <w:sz w:val="24"/>
          <w:szCs w:val="24"/>
        </w:rPr>
        <w:t xml:space="preserve">. </w:t>
      </w:r>
      <w:r w:rsidR="00B32DC3">
        <w:rPr>
          <w:sz w:val="24"/>
          <w:szCs w:val="24"/>
        </w:rPr>
        <w:t xml:space="preserve">The API gateway </w:t>
      </w:r>
      <w:r w:rsidR="007973F4">
        <w:rPr>
          <w:sz w:val="24"/>
          <w:szCs w:val="24"/>
        </w:rPr>
        <w:t>acts</w:t>
      </w:r>
      <w:r w:rsidR="00B32DC3">
        <w:rPr>
          <w:sz w:val="24"/>
          <w:szCs w:val="24"/>
        </w:rPr>
        <w:t xml:space="preserve"> as a façade. It is an abstraction technique that allows  microservice to gradually replace the monolith while hiding these complexities. </w:t>
      </w:r>
      <w:r w:rsidR="0008031A">
        <w:rPr>
          <w:sz w:val="24"/>
          <w:szCs w:val="24"/>
        </w:rPr>
        <w:t>Th</w:t>
      </w:r>
      <w:r w:rsidR="00B32DC3">
        <w:rPr>
          <w:sz w:val="24"/>
          <w:szCs w:val="24"/>
        </w:rPr>
        <w:t>e transition</w:t>
      </w:r>
      <w:r w:rsidR="0008031A">
        <w:rPr>
          <w:sz w:val="24"/>
          <w:szCs w:val="24"/>
        </w:rPr>
        <w:t xml:space="preserve"> is </w:t>
      </w:r>
      <w:r w:rsidR="00AA6BC1">
        <w:rPr>
          <w:sz w:val="24"/>
          <w:szCs w:val="24"/>
        </w:rPr>
        <w:t>c</w:t>
      </w:r>
      <w:r w:rsidR="0008031A">
        <w:rPr>
          <w:sz w:val="24"/>
          <w:szCs w:val="24"/>
        </w:rPr>
        <w:t>an</w:t>
      </w:r>
      <w:r w:rsidR="00AA6BC1">
        <w:rPr>
          <w:sz w:val="24"/>
          <w:szCs w:val="24"/>
        </w:rPr>
        <w:t xml:space="preserve"> be an</w:t>
      </w:r>
      <w:r w:rsidR="0008031A">
        <w:rPr>
          <w:sz w:val="24"/>
          <w:szCs w:val="24"/>
        </w:rPr>
        <w:t xml:space="preserve"> </w:t>
      </w:r>
      <w:r w:rsidR="00C2582C">
        <w:rPr>
          <w:sz w:val="24"/>
          <w:szCs w:val="24"/>
        </w:rPr>
        <w:t xml:space="preserve">incremental </w:t>
      </w:r>
      <w:r w:rsidR="0008031A">
        <w:rPr>
          <w:sz w:val="24"/>
          <w:szCs w:val="24"/>
        </w:rPr>
        <w:t>approach where the monolith is decomposed piece by piece</w:t>
      </w:r>
      <w:r w:rsidR="00AA6BC1">
        <w:rPr>
          <w:sz w:val="24"/>
          <w:szCs w:val="24"/>
        </w:rPr>
        <w:t>,</w:t>
      </w:r>
      <w:r w:rsidR="00C2582C">
        <w:rPr>
          <w:sz w:val="24"/>
          <w:szCs w:val="24"/>
        </w:rPr>
        <w:t xml:space="preserve"> </w:t>
      </w:r>
      <w:r w:rsidR="00AA6BC1">
        <w:rPr>
          <w:sz w:val="24"/>
          <w:szCs w:val="24"/>
        </w:rPr>
        <w:t xml:space="preserve">with the possibility to </w:t>
      </w:r>
      <w:r w:rsidR="007836BF">
        <w:rPr>
          <w:sz w:val="24"/>
          <w:szCs w:val="24"/>
        </w:rPr>
        <w:t>fall back</w:t>
      </w:r>
      <w:r w:rsidR="00AA6BC1">
        <w:rPr>
          <w:sz w:val="24"/>
          <w:szCs w:val="24"/>
        </w:rPr>
        <w:t xml:space="preserve"> to the original monolith if the new microservice has any initial issues </w:t>
      </w:r>
      <w:r w:rsidR="00C2582C">
        <w:rPr>
          <w:sz w:val="24"/>
          <w:szCs w:val="24"/>
        </w:rPr>
        <w:fldChar w:fldCharType="begin"/>
      </w:r>
      <w:r w:rsidR="00C2582C">
        <w:rPr>
          <w:sz w:val="24"/>
          <w:szCs w:val="24"/>
        </w:rPr>
        <w:instrText xml:space="preserve"> ADDIN ZOTERO_TEMP </w:instrText>
      </w:r>
      <w:r w:rsidR="00C2582C">
        <w:rPr>
          <w:sz w:val="24"/>
          <w:szCs w:val="24"/>
        </w:rPr>
        <w:fldChar w:fldCharType="separate"/>
      </w:r>
      <w:r w:rsidR="00C2582C" w:rsidRPr="00C2582C">
        <w:rPr>
          <w:rFonts w:ascii="Calibri" w:eastAsiaTheme="minorHAnsi" w:cs="Calibri"/>
          <w:sz w:val="24"/>
          <w:szCs w:val="24"/>
          <w:lang w:val="en-GB"/>
        </w:rPr>
        <w:t>(</w:t>
      </w:r>
      <w:proofErr w:type="spellStart"/>
      <w:r w:rsidR="00C2582C" w:rsidRPr="00C2582C">
        <w:rPr>
          <w:rFonts w:ascii="Calibri" w:eastAsiaTheme="minorHAnsi" w:cs="Calibri"/>
          <w:sz w:val="24"/>
          <w:szCs w:val="24"/>
          <w:lang w:val="en-GB"/>
        </w:rPr>
        <w:t>Daya</w:t>
      </w:r>
      <w:proofErr w:type="spellEnd"/>
      <w:r w:rsidR="00C2582C" w:rsidRPr="00C2582C">
        <w:rPr>
          <w:rFonts w:ascii="Calibri" w:eastAsiaTheme="minorHAnsi" w:cs="Calibri"/>
          <w:sz w:val="24"/>
          <w:szCs w:val="24"/>
          <w:lang w:val="en-GB"/>
        </w:rPr>
        <w:t xml:space="preserve"> </w:t>
      </w:r>
      <w:r w:rsidR="00C2582C" w:rsidRPr="00C2582C">
        <w:rPr>
          <w:rFonts w:ascii="Calibri" w:eastAsiaTheme="minorHAnsi" w:cs="Calibri"/>
          <w:i/>
          <w:iCs/>
          <w:sz w:val="24"/>
          <w:szCs w:val="24"/>
          <w:lang w:val="en-GB"/>
        </w:rPr>
        <w:t>et al.</w:t>
      </w:r>
      <w:r w:rsidR="00C2582C" w:rsidRPr="00C2582C">
        <w:rPr>
          <w:rFonts w:ascii="Calibri" w:eastAsiaTheme="minorHAnsi" w:cs="Calibri"/>
          <w:sz w:val="24"/>
          <w:szCs w:val="24"/>
          <w:lang w:val="en-GB"/>
        </w:rPr>
        <w:t xml:space="preserve"> 2021)</w:t>
      </w:r>
      <w:r w:rsidR="00C2582C">
        <w:rPr>
          <w:sz w:val="24"/>
          <w:szCs w:val="24"/>
        </w:rPr>
        <w:fldChar w:fldCharType="end"/>
      </w:r>
      <w:r w:rsidR="00AA6BC1">
        <w:rPr>
          <w:sz w:val="24"/>
          <w:szCs w:val="24"/>
        </w:rPr>
        <w:t xml:space="preserve">. </w:t>
      </w:r>
      <w:r w:rsidR="0063413F">
        <w:rPr>
          <w:sz w:val="24"/>
          <w:szCs w:val="24"/>
        </w:rPr>
        <w:t xml:space="preserve">This limits the downtime of the service in such an effective way that clients may not even notice anything at all. </w:t>
      </w:r>
      <w:r w:rsidR="004729A6">
        <w:rPr>
          <w:sz w:val="24"/>
          <w:szCs w:val="24"/>
        </w:rPr>
        <w:t>Migration strategies highlight how enterp</w:t>
      </w:r>
      <w:r w:rsidR="0072508B">
        <w:rPr>
          <w:sz w:val="24"/>
          <w:szCs w:val="24"/>
        </w:rPr>
        <w:t>r</w:t>
      </w:r>
      <w:r w:rsidR="004729A6">
        <w:rPr>
          <w:sz w:val="24"/>
          <w:szCs w:val="24"/>
        </w:rPr>
        <w:t xml:space="preserve">ises transition towards MSA but they do now explain how the newly introduced microservices communicate with each other in a more reliable and scalable way. For that we need to examine </w:t>
      </w:r>
      <w:r w:rsidR="007836BF">
        <w:rPr>
          <w:sz w:val="24"/>
          <w:szCs w:val="24"/>
        </w:rPr>
        <w:t>E</w:t>
      </w:r>
      <w:r w:rsidR="004729A6">
        <w:rPr>
          <w:sz w:val="24"/>
          <w:szCs w:val="24"/>
        </w:rPr>
        <w:t xml:space="preserve">vent </w:t>
      </w:r>
      <w:r w:rsidR="007836BF">
        <w:rPr>
          <w:sz w:val="24"/>
          <w:szCs w:val="24"/>
        </w:rPr>
        <w:t>D</w:t>
      </w:r>
      <w:r w:rsidR="004729A6">
        <w:rPr>
          <w:sz w:val="24"/>
          <w:szCs w:val="24"/>
        </w:rPr>
        <w:t xml:space="preserve">riven </w:t>
      </w:r>
      <w:r w:rsidR="007836BF">
        <w:rPr>
          <w:sz w:val="24"/>
          <w:szCs w:val="24"/>
        </w:rPr>
        <w:t>A</w:t>
      </w:r>
      <w:r w:rsidR="004729A6">
        <w:rPr>
          <w:sz w:val="24"/>
          <w:szCs w:val="24"/>
        </w:rPr>
        <w:t xml:space="preserve">rchitecture in more detail. </w:t>
      </w:r>
    </w:p>
    <w:p w14:paraId="7F4FA969" w14:textId="61FC5A7B" w:rsidR="000F705B" w:rsidRPr="008E68F6" w:rsidRDefault="000F705B" w:rsidP="00573B17">
      <w:pPr>
        <w:pStyle w:val="DissChHeading"/>
        <w:numPr>
          <w:ilvl w:val="1"/>
          <w:numId w:val="21"/>
        </w:numPr>
      </w:pPr>
      <w:bookmarkStart w:id="38" w:name="_Toc233796062"/>
      <w:r w:rsidRPr="008E68F6">
        <w:t xml:space="preserve">Event-Driven Architecture </w:t>
      </w:r>
      <w:r w:rsidR="000C4BCF" w:rsidRPr="008E68F6">
        <w:t>and Event Aggregation</w:t>
      </w:r>
      <w:bookmarkEnd w:id="38"/>
    </w:p>
    <w:p w14:paraId="2FA04004" w14:textId="6A3CBED9" w:rsidR="003D79BE" w:rsidRDefault="003D79BE" w:rsidP="00573B17">
      <w:pPr>
        <w:pStyle w:val="Disslevel3"/>
      </w:pPr>
      <w:bookmarkStart w:id="39" w:name="_Toc233796063"/>
      <w:r>
        <w:lastRenderedPageBreak/>
        <w:t>Event Driven Architecture</w:t>
      </w:r>
      <w:bookmarkEnd w:id="39"/>
    </w:p>
    <w:p w14:paraId="3772868A" w14:textId="0E70A32A" w:rsidR="003D79BE" w:rsidRDefault="003D79BE" w:rsidP="00573B17">
      <w:pPr>
        <w:pStyle w:val="Disslevel3"/>
        <w:numPr>
          <w:ilvl w:val="0"/>
          <w:numId w:val="0"/>
        </w:numPr>
        <w:ind w:left="1224"/>
      </w:pPr>
    </w:p>
    <w:p w14:paraId="37EEBE38" w14:textId="1016DB27" w:rsidR="00EF2C31" w:rsidRDefault="00DA0E43"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 xml:space="preserve">As soon as enterprises think about transitioning towards Domain Driven MSA the question of how these new services will communicate arises. Traditionally Microservices </w:t>
      </w:r>
      <w:r w:rsidR="002E40B8">
        <w:rPr>
          <w:rFonts w:asciiTheme="minorHAnsi" w:eastAsiaTheme="minorEastAsia" w:hAnsiTheme="minorHAnsi" w:cstheme="minorBidi"/>
          <w:color w:val="auto"/>
        </w:rPr>
        <w:t>rely</w:t>
      </w:r>
      <w:r>
        <w:rPr>
          <w:rFonts w:asciiTheme="minorHAnsi" w:eastAsiaTheme="minorEastAsia" w:hAnsiTheme="minorHAnsi" w:cstheme="minorBidi"/>
          <w:color w:val="auto"/>
        </w:rPr>
        <w:t xml:space="preserve"> upon</w:t>
      </w:r>
      <w:r w:rsidR="002E40B8">
        <w:rPr>
          <w:rFonts w:asciiTheme="minorHAnsi" w:eastAsiaTheme="minorEastAsia" w:hAnsiTheme="minorHAnsi" w:cstheme="minorBidi"/>
          <w:color w:val="auto"/>
        </w:rPr>
        <w:t xml:space="preserve"> various</w:t>
      </w:r>
      <w:r w:rsidR="008C060F">
        <w:rPr>
          <w:rFonts w:asciiTheme="minorHAnsi" w:eastAsiaTheme="minorEastAsia" w:hAnsiTheme="minorHAnsi" w:cstheme="minorBidi"/>
          <w:color w:val="auto"/>
        </w:rPr>
        <w:t xml:space="preserve"> application programm</w:t>
      </w:r>
      <w:r w:rsidR="00165DCD">
        <w:rPr>
          <w:rFonts w:asciiTheme="minorHAnsi" w:eastAsiaTheme="minorEastAsia" w:hAnsiTheme="minorHAnsi" w:cstheme="minorBidi"/>
          <w:color w:val="auto"/>
        </w:rPr>
        <w:t>ing</w:t>
      </w:r>
      <w:r w:rsidR="008C060F">
        <w:rPr>
          <w:rFonts w:asciiTheme="minorHAnsi" w:eastAsiaTheme="minorEastAsia" w:hAnsiTheme="minorHAnsi" w:cstheme="minorBidi"/>
          <w:color w:val="auto"/>
        </w:rPr>
        <w:t xml:space="preserve"> interfaces (API)</w:t>
      </w:r>
      <w:r w:rsidR="002E40B8">
        <w:rPr>
          <w:rFonts w:asciiTheme="minorHAnsi" w:eastAsiaTheme="minorEastAsia" w:hAnsiTheme="minorHAnsi" w:cstheme="minorBidi"/>
          <w:color w:val="auto"/>
        </w:rPr>
        <w:t xml:space="preserve"> types</w:t>
      </w:r>
      <w:r w:rsidR="00973E10">
        <w:rPr>
          <w:rFonts w:asciiTheme="minorHAnsi" w:eastAsiaTheme="minorEastAsia" w:hAnsiTheme="minorHAnsi" w:cstheme="minorBidi"/>
          <w:color w:val="auto"/>
        </w:rPr>
        <w:t xml:space="preserve"> to </w:t>
      </w:r>
      <w:r>
        <w:rPr>
          <w:rFonts w:asciiTheme="minorHAnsi" w:eastAsiaTheme="minorEastAsia" w:hAnsiTheme="minorHAnsi" w:cstheme="minorBidi"/>
          <w:color w:val="auto"/>
        </w:rPr>
        <w:t>send and receive data</w:t>
      </w:r>
      <w:r w:rsidR="008C060F">
        <w:rPr>
          <w:rFonts w:asciiTheme="minorHAnsi" w:eastAsiaTheme="minorEastAsia" w:hAnsiTheme="minorHAnsi" w:cstheme="minorBidi"/>
          <w:color w:val="auto"/>
        </w:rPr>
        <w:t>.</w:t>
      </w:r>
      <w:r w:rsidR="00973E10">
        <w:rPr>
          <w:rFonts w:asciiTheme="minorHAnsi" w:eastAsiaTheme="minorEastAsia" w:hAnsiTheme="minorHAnsi" w:cstheme="minorBidi"/>
          <w:color w:val="auto"/>
        </w:rPr>
        <w:t xml:space="preserve"> Common API </w:t>
      </w:r>
      <w:r>
        <w:rPr>
          <w:rFonts w:asciiTheme="minorHAnsi" w:eastAsiaTheme="minorEastAsia" w:hAnsiTheme="minorHAnsi" w:cstheme="minorBidi"/>
          <w:color w:val="auto"/>
        </w:rPr>
        <w:t>technologies include</w:t>
      </w:r>
      <w:r w:rsidR="00973E10">
        <w:rPr>
          <w:rFonts w:asciiTheme="minorHAnsi" w:eastAsiaTheme="minorEastAsia" w:hAnsiTheme="minorHAnsi" w:cstheme="minorBidi"/>
          <w:color w:val="auto"/>
        </w:rPr>
        <w:t xml:space="preserve"> SOAP, R</w:t>
      </w:r>
      <w:r w:rsidR="00DA5E75">
        <w:rPr>
          <w:rFonts w:asciiTheme="minorHAnsi" w:eastAsiaTheme="minorEastAsia" w:hAnsiTheme="minorHAnsi" w:cstheme="minorBidi"/>
          <w:color w:val="auto"/>
        </w:rPr>
        <w:t>E</w:t>
      </w:r>
      <w:r w:rsidR="00973E10">
        <w:rPr>
          <w:rFonts w:asciiTheme="minorHAnsi" w:eastAsiaTheme="minorEastAsia" w:hAnsiTheme="minorHAnsi" w:cstheme="minorBidi"/>
          <w:color w:val="auto"/>
        </w:rPr>
        <w:t xml:space="preserve">ST, </w:t>
      </w:r>
      <w:r w:rsidR="008C060F">
        <w:rPr>
          <w:rFonts w:asciiTheme="minorHAnsi" w:eastAsiaTheme="minorEastAsia" w:hAnsiTheme="minorHAnsi" w:cstheme="minorBidi"/>
          <w:color w:val="auto"/>
        </w:rPr>
        <w:t xml:space="preserve"> </w:t>
      </w:r>
      <w:r w:rsidR="00973E10">
        <w:rPr>
          <w:rFonts w:asciiTheme="minorHAnsi" w:eastAsiaTheme="minorEastAsia" w:hAnsiTheme="minorHAnsi" w:cstheme="minorBidi"/>
          <w:color w:val="auto"/>
        </w:rPr>
        <w:t>GraphQL</w:t>
      </w:r>
      <w:r>
        <w:rPr>
          <w:rFonts w:asciiTheme="minorHAnsi" w:eastAsiaTheme="minorEastAsia" w:hAnsiTheme="minorHAnsi" w:cstheme="minorBidi"/>
          <w:color w:val="auto"/>
        </w:rPr>
        <w:t xml:space="preserve"> and</w:t>
      </w:r>
      <w:r w:rsidR="00973E10">
        <w:rPr>
          <w:rFonts w:asciiTheme="minorHAnsi" w:eastAsiaTheme="minorEastAsia" w:hAnsiTheme="minorHAnsi" w:cstheme="minorBidi"/>
          <w:color w:val="auto"/>
        </w:rPr>
        <w:t xml:space="preserve"> gRPC</w:t>
      </w:r>
      <w:r w:rsidR="009148D4">
        <w:rPr>
          <w:rFonts w:asciiTheme="minorHAnsi" w:eastAsiaTheme="minorEastAsia" w:hAnsiTheme="minorHAnsi" w:cstheme="minorBidi"/>
          <w:color w:val="auto"/>
        </w:rPr>
        <w:t>.</w:t>
      </w:r>
      <w:r w:rsidR="00AF1B3B">
        <w:rPr>
          <w:rFonts w:asciiTheme="minorHAnsi" w:eastAsiaTheme="minorEastAsia" w:hAnsiTheme="minorHAnsi" w:cstheme="minorBidi"/>
          <w:color w:val="auto"/>
        </w:rPr>
        <w:t xml:space="preserve"> </w:t>
      </w:r>
      <w:r w:rsidR="009148D4">
        <w:rPr>
          <w:rFonts w:asciiTheme="minorHAnsi" w:eastAsiaTheme="minorEastAsia" w:hAnsiTheme="minorHAnsi" w:cstheme="minorBidi"/>
          <w:color w:val="auto"/>
        </w:rPr>
        <w:t>These</w:t>
      </w:r>
      <w:r w:rsidR="00AF1B3B">
        <w:rPr>
          <w:rFonts w:asciiTheme="minorHAnsi" w:eastAsiaTheme="minorEastAsia" w:hAnsiTheme="minorHAnsi" w:cstheme="minorBidi"/>
          <w:color w:val="auto"/>
        </w:rPr>
        <w:t xml:space="preserve"> follow a</w:t>
      </w:r>
      <w:r w:rsidR="009148D4">
        <w:rPr>
          <w:rFonts w:asciiTheme="minorHAnsi" w:eastAsiaTheme="minorEastAsia" w:hAnsiTheme="minorHAnsi" w:cstheme="minorBidi"/>
          <w:color w:val="auto"/>
        </w:rPr>
        <w:t xml:space="preserve"> </w:t>
      </w:r>
      <w:r w:rsidR="00A213BA">
        <w:rPr>
          <w:rFonts w:asciiTheme="minorHAnsi" w:eastAsiaTheme="minorEastAsia" w:hAnsiTheme="minorHAnsi" w:cstheme="minorBidi"/>
          <w:color w:val="auto"/>
        </w:rPr>
        <w:t>traditional</w:t>
      </w:r>
      <w:r w:rsidR="00AF1B3B">
        <w:rPr>
          <w:rFonts w:asciiTheme="minorHAnsi" w:eastAsiaTheme="minorEastAsia" w:hAnsiTheme="minorHAnsi" w:cstheme="minorBidi"/>
          <w:color w:val="auto"/>
        </w:rPr>
        <w:t xml:space="preserve"> request</w:t>
      </w:r>
      <w:r w:rsidR="005D6BF9">
        <w:rPr>
          <w:rFonts w:asciiTheme="minorHAnsi" w:eastAsiaTheme="minorEastAsia" w:hAnsiTheme="minorHAnsi" w:cstheme="minorBidi"/>
          <w:color w:val="auto"/>
        </w:rPr>
        <w:t>-</w:t>
      </w:r>
      <w:r w:rsidR="00AF1B3B">
        <w:rPr>
          <w:rFonts w:asciiTheme="minorHAnsi" w:eastAsiaTheme="minorEastAsia" w:hAnsiTheme="minorHAnsi" w:cstheme="minorBidi"/>
          <w:color w:val="auto"/>
        </w:rPr>
        <w:t>response architecture</w:t>
      </w:r>
      <w:r w:rsidR="00A213BA">
        <w:rPr>
          <w:rFonts w:asciiTheme="minorHAnsi" w:eastAsiaTheme="minorEastAsia" w:hAnsiTheme="minorHAnsi" w:cstheme="minorBidi"/>
          <w:color w:val="auto"/>
        </w:rPr>
        <w:t xml:space="preserve"> </w:t>
      </w:r>
      <w:r w:rsidR="00A213BA">
        <w:rPr>
          <w:rFonts w:asciiTheme="minorHAnsi" w:eastAsiaTheme="minorEastAsia" w:hAnsiTheme="minorHAnsi" w:cstheme="minorBidi"/>
          <w:color w:val="auto"/>
        </w:rPr>
        <w:t>and are typically implemented synchronously which force the sender and receiver to wait upon one another</w:t>
      </w:r>
      <w:r w:rsidR="00646EB7">
        <w:rPr>
          <w:rFonts w:asciiTheme="minorHAnsi" w:eastAsiaTheme="minorEastAsia" w:hAnsiTheme="minorHAnsi" w:cstheme="minorBidi"/>
          <w:color w:val="auto"/>
        </w:rPr>
        <w:t xml:space="preserve"> </w:t>
      </w:r>
      <w:r w:rsidR="00646EB7">
        <w:rPr>
          <w:rFonts w:asciiTheme="minorHAnsi" w:eastAsiaTheme="minorEastAsia" w:hAnsiTheme="minorHAnsi" w:cstheme="minorBidi"/>
          <w:color w:val="auto"/>
        </w:rPr>
        <w:fldChar w:fldCharType="begin"/>
      </w:r>
      <w:r w:rsidR="00646EB7">
        <w:rPr>
          <w:rFonts w:asciiTheme="minorHAnsi" w:eastAsiaTheme="minorEastAsia" w:hAnsiTheme="minorHAnsi" w:cstheme="minorBidi"/>
          <w:color w:val="auto"/>
        </w:rPr>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Pr>
          <w:rFonts w:asciiTheme="minorHAnsi" w:eastAsiaTheme="minorEastAsia" w:hAnsiTheme="minorHAnsi" w:cstheme="minorBidi"/>
          <w:color w:val="auto"/>
        </w:rPr>
        <w:fldChar w:fldCharType="separate"/>
      </w:r>
      <w:r w:rsidR="00646EB7">
        <w:rPr>
          <w:rFonts w:asciiTheme="minorHAnsi" w:eastAsiaTheme="minorEastAsia" w:hAnsiTheme="minorHAnsi" w:cstheme="minorBidi"/>
          <w:color w:val="auto"/>
        </w:rPr>
        <w:t>(Choudhary 2025)</w:t>
      </w:r>
      <w:r w:rsidR="00646EB7">
        <w:rPr>
          <w:rFonts w:asciiTheme="minorHAnsi" w:eastAsiaTheme="minorEastAsia" w:hAnsiTheme="minorHAnsi" w:cstheme="minorBidi"/>
          <w:color w:val="auto"/>
        </w:rPr>
        <w:fldChar w:fldCharType="end"/>
      </w:r>
      <w:r w:rsidR="00A213BA">
        <w:rPr>
          <w:rFonts w:asciiTheme="minorHAnsi" w:eastAsiaTheme="minorEastAsia" w:hAnsiTheme="minorHAnsi" w:cstheme="minorBidi"/>
          <w:color w:val="auto"/>
        </w:rPr>
        <w:t>.</w:t>
      </w:r>
      <w:r w:rsidR="009148D4">
        <w:rPr>
          <w:rFonts w:asciiTheme="minorHAnsi" w:eastAsiaTheme="minorEastAsia" w:hAnsiTheme="minorHAnsi" w:cstheme="minorBidi"/>
          <w:color w:val="auto"/>
        </w:rPr>
        <w:t xml:space="preserve"> </w:t>
      </w:r>
      <w:r>
        <w:rPr>
          <w:rFonts w:asciiTheme="minorHAnsi" w:eastAsiaTheme="minorEastAsia" w:hAnsiTheme="minorHAnsi" w:cstheme="minorBidi"/>
          <w:color w:val="auto"/>
        </w:rPr>
        <w:t xml:space="preserve">For large scale </w:t>
      </w:r>
      <w:r w:rsidR="002E40B8">
        <w:rPr>
          <w:rFonts w:asciiTheme="minorHAnsi" w:eastAsiaTheme="minorEastAsia" w:hAnsiTheme="minorHAnsi" w:cstheme="minorBidi"/>
          <w:color w:val="auto"/>
        </w:rPr>
        <w:t>domain driven enterprises there is a need for a more scalable</w:t>
      </w:r>
      <w:r w:rsidR="00B17053">
        <w:rPr>
          <w:rFonts w:asciiTheme="minorHAnsi" w:eastAsiaTheme="minorEastAsia" w:hAnsiTheme="minorHAnsi" w:cstheme="minorBidi"/>
          <w:color w:val="auto"/>
        </w:rPr>
        <w:t xml:space="preserve"> </w:t>
      </w:r>
      <w:r w:rsidR="00B91A80">
        <w:rPr>
          <w:rFonts w:asciiTheme="minorHAnsi" w:eastAsiaTheme="minorEastAsia" w:hAnsiTheme="minorHAnsi" w:cstheme="minorBidi"/>
          <w:color w:val="auto"/>
        </w:rPr>
        <w:t xml:space="preserve">option where the producer and consumer are not directly coupled </w:t>
      </w:r>
      <w:r w:rsidR="00DF66F5">
        <w:rPr>
          <w:rFonts w:asciiTheme="minorHAnsi" w:eastAsiaTheme="minorEastAsia" w:hAnsiTheme="minorHAnsi" w:cstheme="minorBidi"/>
          <w:color w:val="auto"/>
        </w:rPr>
        <w:fldChar w:fldCharType="begin"/>
      </w:r>
      <w:r w:rsidR="00DF66F5">
        <w:rPr>
          <w:rFonts w:asciiTheme="minorHAnsi" w:eastAsiaTheme="minorEastAsia" w:hAnsiTheme="minorHAnsi" w:cstheme="minorBidi"/>
          <w:color w:val="auto"/>
        </w:rPr>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Pr>
          <w:rFonts w:asciiTheme="minorHAnsi" w:eastAsiaTheme="minorEastAsia" w:hAnsiTheme="minorHAnsi" w:cstheme="minorBidi"/>
          <w:color w:val="auto"/>
        </w:rPr>
        <w:fldChar w:fldCharType="separate"/>
      </w:r>
      <w:r w:rsidR="00DF66F5" w:rsidRPr="00F03B8F">
        <w:rPr>
          <w:rFonts w:asciiTheme="minorHAnsi" w:eastAsiaTheme="minorEastAsia" w:hAnsiTheme="minorHAnsi" w:cstheme="minorBidi"/>
          <w:color w:val="auto"/>
        </w:rPr>
        <w:t>(</w:t>
      </w:r>
      <w:proofErr w:type="spellStart"/>
      <w:r w:rsidR="00DF66F5" w:rsidRPr="00F03B8F">
        <w:rPr>
          <w:rFonts w:asciiTheme="minorHAnsi" w:eastAsiaTheme="minorEastAsia" w:hAnsiTheme="minorHAnsi" w:cstheme="minorBidi"/>
          <w:color w:val="auto"/>
        </w:rPr>
        <w:t>Laigner</w:t>
      </w:r>
      <w:proofErr w:type="spellEnd"/>
      <w:r w:rsidR="00DF66F5" w:rsidRPr="00F03B8F">
        <w:rPr>
          <w:rFonts w:asciiTheme="minorHAnsi" w:eastAsiaTheme="minorEastAsia" w:hAnsiTheme="minorHAnsi" w:cstheme="minorBidi"/>
          <w:color w:val="auto"/>
        </w:rPr>
        <w:t xml:space="preserve"> et al. 2024)</w:t>
      </w:r>
      <w:r w:rsidR="00DF66F5">
        <w:rPr>
          <w:rFonts w:asciiTheme="minorHAnsi" w:eastAsiaTheme="minorEastAsia" w:hAnsiTheme="minorHAnsi" w:cstheme="minorBidi"/>
          <w:color w:val="auto"/>
        </w:rPr>
        <w:fldChar w:fldCharType="end"/>
      </w:r>
      <w:r w:rsidR="002E40B8">
        <w:rPr>
          <w:rFonts w:asciiTheme="minorHAnsi" w:eastAsiaTheme="minorEastAsia" w:hAnsiTheme="minorHAnsi" w:cstheme="minorBidi"/>
          <w:color w:val="auto"/>
        </w:rPr>
        <w:t>.</w:t>
      </w:r>
      <w:r w:rsidR="0081706E">
        <w:rPr>
          <w:rFonts w:asciiTheme="minorHAnsi" w:eastAsiaTheme="minorEastAsia" w:hAnsiTheme="minorHAnsi" w:cstheme="minorBidi"/>
          <w:color w:val="auto"/>
        </w:rPr>
        <w:t xml:space="preserve"> Such an approach should positively influence the future development of the application as well reduce the spread of failures and increase the stability of the applications components </w:t>
      </w:r>
      <w:r w:rsidR="0081706E">
        <w:rPr>
          <w:rFonts w:asciiTheme="minorHAnsi" w:eastAsiaTheme="minorEastAsia" w:hAnsiTheme="minorHAnsi" w:cstheme="minorBidi"/>
          <w:color w:val="auto"/>
        </w:rPr>
        <w:fldChar w:fldCharType="begin"/>
      </w:r>
      <w:r w:rsidR="0081706E">
        <w:rPr>
          <w:rFonts w:asciiTheme="minorHAnsi" w:eastAsiaTheme="minorEastAsia" w:hAnsiTheme="minorHAnsi" w:cstheme="minorBidi"/>
          <w:color w:val="auto"/>
        </w:rPr>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Pr>
          <w:rFonts w:asciiTheme="minorHAnsi" w:eastAsiaTheme="minorEastAsia" w:hAnsiTheme="minorHAnsi" w:cstheme="minorBidi"/>
          <w:color w:val="auto"/>
        </w:rPr>
        <w:fldChar w:fldCharType="separate"/>
      </w:r>
      <w:r w:rsidR="0081706E" w:rsidRPr="00F03B8F">
        <w:rPr>
          <w:rFonts w:asciiTheme="minorHAnsi" w:eastAsiaTheme="minorEastAsia" w:hAnsiTheme="minorHAnsi" w:cstheme="minorBidi"/>
          <w:color w:val="auto"/>
        </w:rPr>
        <w:t>(</w:t>
      </w:r>
      <w:proofErr w:type="spellStart"/>
      <w:r w:rsidR="0081706E" w:rsidRPr="00F03B8F">
        <w:rPr>
          <w:rFonts w:asciiTheme="minorHAnsi" w:eastAsiaTheme="minorEastAsia" w:hAnsiTheme="minorHAnsi" w:cstheme="minorBidi"/>
          <w:color w:val="auto"/>
        </w:rPr>
        <w:t>Laigner</w:t>
      </w:r>
      <w:proofErr w:type="spellEnd"/>
      <w:r w:rsidR="0081706E" w:rsidRPr="00F03B8F">
        <w:rPr>
          <w:rFonts w:asciiTheme="minorHAnsi" w:eastAsiaTheme="minorEastAsia" w:hAnsiTheme="minorHAnsi" w:cstheme="minorBidi"/>
          <w:color w:val="auto"/>
        </w:rPr>
        <w:t xml:space="preserve"> et al. 2024)</w:t>
      </w:r>
      <w:r w:rsidR="0081706E">
        <w:rPr>
          <w:rFonts w:asciiTheme="minorHAnsi" w:eastAsiaTheme="minorEastAsia" w:hAnsiTheme="minorHAnsi" w:cstheme="minorBidi"/>
          <w:color w:val="auto"/>
        </w:rPr>
        <w:fldChar w:fldCharType="end"/>
      </w:r>
      <w:r w:rsidR="0081706E">
        <w:rPr>
          <w:rFonts w:asciiTheme="minorHAnsi" w:eastAsiaTheme="minorEastAsia" w:hAnsiTheme="minorHAnsi" w:cstheme="minorBidi"/>
          <w:color w:val="auto"/>
        </w:rPr>
        <w:t>.</w:t>
      </w:r>
    </w:p>
    <w:p w14:paraId="3B146BB6" w14:textId="77777777" w:rsidR="00EF2C31" w:rsidRDefault="00EF2C31" w:rsidP="00F03B8F">
      <w:pPr>
        <w:pStyle w:val="Disslevel3"/>
        <w:numPr>
          <w:ilvl w:val="0"/>
          <w:numId w:val="0"/>
        </w:numPr>
        <w:spacing w:line="360" w:lineRule="auto"/>
        <w:rPr>
          <w:rFonts w:asciiTheme="minorHAnsi" w:eastAsiaTheme="minorEastAsia" w:hAnsiTheme="minorHAnsi" w:cstheme="minorBidi"/>
          <w:color w:val="auto"/>
        </w:rPr>
      </w:pPr>
    </w:p>
    <w:p w14:paraId="365E2BA4" w14:textId="75A71CB2" w:rsidR="00AC49B4" w:rsidRDefault="002E40B8"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Asynchronous</w:t>
      </w:r>
      <w:r w:rsidR="00D14D1D">
        <w:rPr>
          <w:rFonts w:asciiTheme="minorHAnsi" w:eastAsiaTheme="minorEastAsia" w:hAnsiTheme="minorHAnsi" w:cstheme="minorBidi"/>
          <w:color w:val="auto"/>
        </w:rPr>
        <w:t xml:space="preserve"> methods like Event Streaming </w:t>
      </w:r>
      <w:r w:rsidR="00B17053">
        <w:rPr>
          <w:rFonts w:asciiTheme="minorHAnsi" w:eastAsiaTheme="minorEastAsia" w:hAnsiTheme="minorHAnsi" w:cstheme="minorBidi"/>
          <w:color w:val="auto"/>
        </w:rPr>
        <w:t xml:space="preserve">provide the </w:t>
      </w:r>
      <w:r w:rsidR="005D7338">
        <w:rPr>
          <w:rFonts w:asciiTheme="minorHAnsi" w:eastAsiaTheme="minorEastAsia" w:hAnsiTheme="minorHAnsi" w:cstheme="minorBidi"/>
          <w:color w:val="auto"/>
        </w:rPr>
        <w:t>foundation</w:t>
      </w:r>
      <w:r w:rsidR="007F354E">
        <w:rPr>
          <w:rFonts w:asciiTheme="minorHAnsi" w:eastAsiaTheme="minorEastAsia" w:hAnsiTheme="minorHAnsi" w:cstheme="minorBidi"/>
          <w:color w:val="auto"/>
        </w:rPr>
        <w:t xml:space="preserve"> for scalable Event</w:t>
      </w:r>
      <w:r w:rsidR="00CA4A3E">
        <w:rPr>
          <w:rFonts w:asciiTheme="minorHAnsi" w:eastAsiaTheme="minorEastAsia" w:hAnsiTheme="minorHAnsi" w:cstheme="minorBidi"/>
          <w:color w:val="auto"/>
        </w:rPr>
        <w:t>-</w:t>
      </w:r>
      <w:r w:rsidR="007F354E">
        <w:rPr>
          <w:rFonts w:asciiTheme="minorHAnsi" w:eastAsiaTheme="minorEastAsia" w:hAnsiTheme="minorHAnsi" w:cstheme="minorBidi"/>
          <w:color w:val="auto"/>
        </w:rPr>
        <w:t>Driven Architecture (EDA)</w:t>
      </w:r>
      <w:r w:rsidR="009425A7">
        <w:rPr>
          <w:rFonts w:asciiTheme="minorHAnsi" w:eastAsiaTheme="minorEastAsia" w:hAnsiTheme="minorHAnsi" w:cstheme="minorBidi"/>
          <w:color w:val="auto"/>
        </w:rPr>
        <w:t xml:space="preserve"> where microservices produce and consume events</w:t>
      </w:r>
      <w:r w:rsidR="001217D2">
        <w:rPr>
          <w:rFonts w:asciiTheme="minorHAnsi" w:eastAsiaTheme="minorEastAsia" w:hAnsiTheme="minorHAnsi" w:cstheme="minorBidi"/>
          <w:color w:val="auto"/>
        </w:rPr>
        <w:t xml:space="preserve"> into</w:t>
      </w:r>
      <w:r w:rsidR="009425A7">
        <w:rPr>
          <w:rFonts w:asciiTheme="minorHAnsi" w:eastAsiaTheme="minorEastAsia" w:hAnsiTheme="minorHAnsi" w:cstheme="minorBidi"/>
          <w:color w:val="auto"/>
        </w:rPr>
        <w:t xml:space="preserve"> </w:t>
      </w:r>
      <w:r w:rsidR="001217D2">
        <w:rPr>
          <w:rFonts w:asciiTheme="minorHAnsi" w:eastAsiaTheme="minorEastAsia" w:hAnsiTheme="minorHAnsi" w:cstheme="minorBidi"/>
          <w:color w:val="auto"/>
        </w:rPr>
        <w:t>p</w:t>
      </w:r>
      <w:r w:rsidR="00DD4F01">
        <w:rPr>
          <w:rFonts w:asciiTheme="minorHAnsi" w:eastAsiaTheme="minorEastAsia" w:hAnsiTheme="minorHAnsi" w:cstheme="minorBidi"/>
          <w:color w:val="auto"/>
        </w:rPr>
        <w:t>a</w:t>
      </w:r>
      <w:r w:rsidR="001217D2">
        <w:rPr>
          <w:rFonts w:asciiTheme="minorHAnsi" w:eastAsiaTheme="minorEastAsia" w:hAnsiTheme="minorHAnsi" w:cstheme="minorBidi"/>
          <w:color w:val="auto"/>
        </w:rPr>
        <w:t>rt</w:t>
      </w:r>
      <w:r w:rsidR="00DD4F01">
        <w:rPr>
          <w:rFonts w:asciiTheme="minorHAnsi" w:eastAsiaTheme="minorEastAsia" w:hAnsiTheme="minorHAnsi" w:cstheme="minorBidi"/>
          <w:color w:val="auto"/>
        </w:rPr>
        <w:t>itioned</w:t>
      </w:r>
      <w:r w:rsidR="001217D2">
        <w:rPr>
          <w:rFonts w:asciiTheme="minorHAnsi" w:eastAsiaTheme="minorEastAsia" w:hAnsiTheme="minorHAnsi" w:cstheme="minorBidi"/>
          <w:color w:val="auto"/>
        </w:rPr>
        <w:t xml:space="preserve"> logs called</w:t>
      </w:r>
      <w:r w:rsidR="009425A7">
        <w:rPr>
          <w:rFonts w:asciiTheme="minorHAnsi" w:eastAsiaTheme="minorEastAsia" w:hAnsiTheme="minorHAnsi" w:cstheme="minorBidi"/>
          <w:color w:val="auto"/>
        </w:rPr>
        <w:t xml:space="preserve"> topics</w:t>
      </w:r>
      <w:r w:rsidR="001217D2">
        <w:rPr>
          <w:rFonts w:asciiTheme="minorHAnsi" w:eastAsiaTheme="minorEastAsia" w:hAnsiTheme="minorHAnsi" w:cstheme="minorBidi"/>
          <w:color w:val="auto"/>
        </w:rPr>
        <w:t xml:space="preserve"> </w:t>
      </w:r>
      <w:r w:rsidR="001217D2">
        <w:rPr>
          <w:rFonts w:asciiTheme="minorHAnsi" w:eastAsiaTheme="minorEastAsia" w:hAnsiTheme="minorHAnsi" w:cstheme="minorBidi"/>
          <w:color w:val="auto"/>
        </w:rPr>
        <w:fldChar w:fldCharType="begin"/>
      </w:r>
      <w:r w:rsidR="001217D2">
        <w:rPr>
          <w:rFonts w:asciiTheme="minorHAnsi" w:eastAsiaTheme="minorEastAsia" w:hAnsiTheme="minorHAnsi" w:cstheme="minorBidi"/>
          <w:color w:val="auto"/>
        </w:rPr>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Pr>
          <w:rFonts w:asciiTheme="minorHAnsi" w:eastAsiaTheme="minorEastAsia" w:hAnsiTheme="minorHAnsi" w:cstheme="minorBidi"/>
          <w:color w:val="auto"/>
        </w:rPr>
        <w:fldChar w:fldCharType="separate"/>
      </w:r>
      <w:r w:rsidR="001217D2">
        <w:rPr>
          <w:rFonts w:asciiTheme="minorHAnsi" w:eastAsiaTheme="minorEastAsia" w:hAnsiTheme="minorHAnsi" w:cstheme="minorBidi"/>
          <w:color w:val="auto"/>
        </w:rPr>
        <w:t>(Choudhary 2025)</w:t>
      </w:r>
      <w:r w:rsidR="001217D2">
        <w:rPr>
          <w:rFonts w:asciiTheme="minorHAnsi" w:eastAsiaTheme="minorEastAsia" w:hAnsiTheme="minorHAnsi" w:cstheme="minorBidi"/>
          <w:color w:val="auto"/>
        </w:rPr>
        <w:fldChar w:fldCharType="end"/>
      </w:r>
      <w:r w:rsidR="00D14D1D">
        <w:rPr>
          <w:rFonts w:asciiTheme="minorHAnsi" w:eastAsiaTheme="minorEastAsia" w:hAnsiTheme="minorHAnsi" w:cstheme="minorBidi"/>
          <w:color w:val="auto"/>
        </w:rPr>
        <w:t xml:space="preserve">. </w:t>
      </w:r>
      <w:r w:rsidR="002F19CA">
        <w:rPr>
          <w:rFonts w:asciiTheme="minorHAnsi" w:eastAsiaTheme="minorEastAsia" w:hAnsiTheme="minorHAnsi" w:cstheme="minorBidi"/>
          <w:color w:val="auto"/>
        </w:rPr>
        <w:t xml:space="preserve">Events are data objects which communicate notable occurrences or significant changes in state within the system </w:t>
      </w:r>
      <w:r w:rsidR="002F19CA">
        <w:rPr>
          <w:rFonts w:asciiTheme="minorHAnsi" w:eastAsiaTheme="minorEastAsia" w:hAnsiTheme="minorHAnsi" w:cstheme="minorBidi"/>
          <w:color w:val="auto"/>
        </w:rPr>
        <w:fldChar w:fldCharType="begin"/>
      </w:r>
      <w:r w:rsidR="002F19CA">
        <w:rPr>
          <w:rFonts w:asciiTheme="minorHAnsi" w:eastAsiaTheme="minorEastAsia" w:hAnsiTheme="minorHAnsi" w:cstheme="minorBidi"/>
          <w:color w:val="auto"/>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Pr>
          <w:rFonts w:asciiTheme="minorHAnsi" w:eastAsiaTheme="minorEastAsia" w:hAnsiTheme="minorHAnsi" w:cstheme="minorBidi"/>
          <w:color w:val="auto"/>
        </w:rPr>
        <w:fldChar w:fldCharType="separate"/>
      </w:r>
      <w:r w:rsidR="002F19CA">
        <w:rPr>
          <w:rFonts w:asciiTheme="minorHAnsi" w:eastAsiaTheme="minorEastAsia" w:hAnsiTheme="minorHAnsi" w:cstheme="minorBidi"/>
          <w:color w:val="auto"/>
        </w:rPr>
        <w:t>(Karthik Reddy Thondalapally 2025)</w:t>
      </w:r>
      <w:r w:rsidR="002F19CA">
        <w:rPr>
          <w:rFonts w:asciiTheme="minorHAnsi" w:eastAsiaTheme="minorEastAsia" w:hAnsiTheme="minorHAnsi" w:cstheme="minorBidi"/>
          <w:color w:val="auto"/>
        </w:rPr>
        <w:fldChar w:fldCharType="end"/>
      </w:r>
      <w:r w:rsidR="002F19CA">
        <w:rPr>
          <w:rFonts w:asciiTheme="minorHAnsi" w:eastAsiaTheme="minorEastAsia" w:hAnsiTheme="minorHAnsi" w:cstheme="minorBidi"/>
          <w:color w:val="auto"/>
        </w:rPr>
        <w:t xml:space="preserve">. </w:t>
      </w:r>
      <w:r w:rsidR="00EB51EC">
        <w:rPr>
          <w:rFonts w:asciiTheme="minorHAnsi" w:eastAsiaTheme="minorEastAsia" w:hAnsiTheme="minorHAnsi" w:cstheme="minorBidi"/>
          <w:color w:val="auto"/>
        </w:rPr>
        <w:t xml:space="preserve">These events are stored with a </w:t>
      </w:r>
      <w:r w:rsidR="002B0DE0">
        <w:rPr>
          <w:rFonts w:asciiTheme="minorHAnsi" w:eastAsiaTheme="minorEastAsia" w:hAnsiTheme="minorHAnsi" w:cstheme="minorBidi"/>
          <w:color w:val="auto"/>
        </w:rPr>
        <w:t xml:space="preserve">precise </w:t>
      </w:r>
      <w:r w:rsidR="00EB51EC">
        <w:rPr>
          <w:rFonts w:asciiTheme="minorHAnsi" w:eastAsiaTheme="minorEastAsia" w:hAnsiTheme="minorHAnsi" w:cstheme="minorBidi"/>
          <w:color w:val="auto"/>
        </w:rPr>
        <w:t xml:space="preserve">timestamp </w:t>
      </w:r>
      <w:r w:rsidR="00BF4CDC">
        <w:rPr>
          <w:rFonts w:asciiTheme="minorHAnsi" w:eastAsiaTheme="minorEastAsia" w:hAnsiTheme="minorHAnsi" w:cstheme="minorBidi"/>
          <w:color w:val="auto"/>
        </w:rPr>
        <w:t>that</w:t>
      </w:r>
      <w:r w:rsidR="00EB51EC">
        <w:rPr>
          <w:rFonts w:asciiTheme="minorHAnsi" w:eastAsiaTheme="minorEastAsia" w:hAnsiTheme="minorHAnsi" w:cstheme="minorBidi"/>
          <w:color w:val="auto"/>
        </w:rPr>
        <w:t xml:space="preserve"> </w:t>
      </w:r>
      <w:r w:rsidR="00CC4CE2">
        <w:rPr>
          <w:rFonts w:asciiTheme="minorHAnsi" w:eastAsiaTheme="minorEastAsia" w:hAnsiTheme="minorHAnsi" w:cstheme="minorBidi"/>
          <w:color w:val="auto"/>
        </w:rPr>
        <w:t>record</w:t>
      </w:r>
      <w:r w:rsidR="00BF4CDC">
        <w:rPr>
          <w:rFonts w:asciiTheme="minorHAnsi" w:eastAsiaTheme="minorEastAsia" w:hAnsiTheme="minorHAnsi" w:cstheme="minorBidi"/>
          <w:color w:val="auto"/>
        </w:rPr>
        <w:t>s</w:t>
      </w:r>
      <w:r w:rsidR="00EB51EC">
        <w:rPr>
          <w:rFonts w:asciiTheme="minorHAnsi" w:eastAsiaTheme="minorEastAsia" w:hAnsiTheme="minorHAnsi" w:cstheme="minorBidi"/>
          <w:color w:val="auto"/>
        </w:rPr>
        <w:t xml:space="preserve"> when the event occurred. </w:t>
      </w:r>
      <w:r w:rsidR="00295F48">
        <w:rPr>
          <w:rFonts w:asciiTheme="minorHAnsi" w:eastAsiaTheme="minorEastAsia" w:hAnsiTheme="minorHAnsi" w:cstheme="minorBidi"/>
          <w:color w:val="auto"/>
        </w:rPr>
        <w:t xml:space="preserve">Thus a chronological order of when an event occurs can be established and used to build up a history. </w:t>
      </w:r>
      <w:r w:rsidR="003E0886">
        <w:rPr>
          <w:rFonts w:asciiTheme="minorHAnsi" w:eastAsiaTheme="minorEastAsia" w:hAnsiTheme="minorHAnsi" w:cstheme="minorBidi"/>
          <w:color w:val="auto"/>
        </w:rPr>
        <w:t>Producer and consumer</w:t>
      </w:r>
      <w:r w:rsidR="00355DA0">
        <w:rPr>
          <w:rFonts w:asciiTheme="minorHAnsi" w:eastAsiaTheme="minorEastAsia" w:hAnsiTheme="minorHAnsi" w:cstheme="minorBidi"/>
          <w:color w:val="auto"/>
        </w:rPr>
        <w:t xml:space="preserve"> applications of these events</w:t>
      </w:r>
      <w:r w:rsidR="003E0886">
        <w:rPr>
          <w:rFonts w:asciiTheme="minorHAnsi" w:eastAsiaTheme="minorEastAsia" w:hAnsiTheme="minorHAnsi" w:cstheme="minorBidi"/>
          <w:color w:val="auto"/>
        </w:rPr>
        <w:t xml:space="preserve"> </w:t>
      </w:r>
      <w:r w:rsidR="00126BD1">
        <w:rPr>
          <w:rFonts w:asciiTheme="minorHAnsi" w:eastAsiaTheme="minorEastAsia" w:hAnsiTheme="minorHAnsi" w:cstheme="minorBidi"/>
          <w:color w:val="auto"/>
        </w:rPr>
        <w:t xml:space="preserve">are independent and </w:t>
      </w:r>
      <w:r w:rsidR="00B17053">
        <w:rPr>
          <w:rFonts w:asciiTheme="minorHAnsi" w:eastAsiaTheme="minorEastAsia" w:hAnsiTheme="minorHAnsi" w:cstheme="minorBidi"/>
          <w:color w:val="auto"/>
        </w:rPr>
        <w:t>communicate without direct knowledge of how the other systems are implemented</w:t>
      </w:r>
      <w:r w:rsidR="00126BD1">
        <w:rPr>
          <w:rFonts w:asciiTheme="minorHAnsi" w:eastAsiaTheme="minorEastAsia" w:hAnsiTheme="minorHAnsi" w:cstheme="minorBidi"/>
          <w:color w:val="auto"/>
        </w:rPr>
        <w:t>. Th</w:t>
      </w:r>
      <w:r w:rsidR="00B17053">
        <w:rPr>
          <w:rFonts w:asciiTheme="minorHAnsi" w:eastAsiaTheme="minorEastAsia" w:hAnsiTheme="minorHAnsi" w:cstheme="minorBidi"/>
          <w:color w:val="auto"/>
        </w:rPr>
        <w:t>is</w:t>
      </w:r>
      <w:r w:rsidR="003E0886">
        <w:rPr>
          <w:rFonts w:asciiTheme="minorHAnsi" w:eastAsiaTheme="minorEastAsia" w:hAnsiTheme="minorHAnsi" w:cstheme="minorBidi"/>
          <w:color w:val="auto"/>
        </w:rPr>
        <w:t xml:space="preserve"> decoupl</w:t>
      </w:r>
      <w:r w:rsidR="00B17053">
        <w:rPr>
          <w:rFonts w:asciiTheme="minorHAnsi" w:eastAsiaTheme="minorEastAsia" w:hAnsiTheme="minorHAnsi" w:cstheme="minorBidi"/>
          <w:color w:val="auto"/>
        </w:rPr>
        <w:t>ing</w:t>
      </w:r>
      <w:r w:rsidR="003E0886">
        <w:rPr>
          <w:rFonts w:asciiTheme="minorHAnsi" w:eastAsiaTheme="minorEastAsia" w:hAnsiTheme="minorHAnsi" w:cstheme="minorBidi"/>
          <w:color w:val="auto"/>
        </w:rPr>
        <w:t xml:space="preserve"> allows for </w:t>
      </w:r>
      <w:r w:rsidR="00703417">
        <w:rPr>
          <w:rFonts w:asciiTheme="minorHAnsi" w:eastAsiaTheme="minorEastAsia" w:hAnsiTheme="minorHAnsi" w:cstheme="minorBidi"/>
          <w:color w:val="auto"/>
        </w:rPr>
        <w:t xml:space="preserve">improved </w:t>
      </w:r>
      <w:r w:rsidR="003E0886">
        <w:rPr>
          <w:rFonts w:asciiTheme="minorHAnsi" w:eastAsiaTheme="minorEastAsia" w:hAnsiTheme="minorHAnsi" w:cstheme="minorBidi"/>
          <w:color w:val="auto"/>
        </w:rPr>
        <w:t>scalability of the system and</w:t>
      </w:r>
      <w:r w:rsidR="00703417">
        <w:rPr>
          <w:rFonts w:asciiTheme="minorHAnsi" w:eastAsiaTheme="minorEastAsia" w:hAnsiTheme="minorHAnsi" w:cstheme="minorBidi"/>
          <w:color w:val="auto"/>
        </w:rPr>
        <w:t xml:space="preserve"> increased</w:t>
      </w:r>
      <w:r w:rsidR="003E0886">
        <w:rPr>
          <w:rFonts w:asciiTheme="minorHAnsi" w:eastAsiaTheme="minorEastAsia" w:hAnsiTheme="minorHAnsi" w:cstheme="minorBidi"/>
          <w:color w:val="auto"/>
        </w:rPr>
        <w:t xml:space="preserve"> adaptability to changing business requirements</w:t>
      </w:r>
      <w:r w:rsidR="00E8719E">
        <w:rPr>
          <w:rFonts w:asciiTheme="minorHAnsi" w:eastAsiaTheme="minorEastAsia" w:hAnsiTheme="minorHAnsi" w:cstheme="minorBidi"/>
          <w:color w:val="auto"/>
        </w:rPr>
        <w:t xml:space="preserve"> </w:t>
      </w:r>
      <w:r w:rsidR="00E8719E">
        <w:rPr>
          <w:rFonts w:asciiTheme="minorHAnsi" w:eastAsiaTheme="minorEastAsia" w:hAnsiTheme="minorHAnsi" w:cstheme="minorBidi"/>
          <w:color w:val="auto"/>
        </w:rPr>
        <w:fldChar w:fldCharType="begin"/>
      </w:r>
      <w:r w:rsidR="00A02701">
        <w:rPr>
          <w:rFonts w:asciiTheme="minorHAnsi" w:eastAsiaTheme="minorEastAsia" w:hAnsiTheme="minorHAnsi" w:cstheme="minorBidi"/>
          <w:color w:val="auto"/>
        </w:rPr>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Pr>
          <w:rFonts w:asciiTheme="minorHAnsi" w:eastAsiaTheme="minorEastAsia" w:hAnsiTheme="minorHAnsi" w:cstheme="minorBidi"/>
          <w:color w:val="auto"/>
        </w:rPr>
        <w:fldChar w:fldCharType="separate"/>
      </w:r>
      <w:r w:rsidR="00E8719E">
        <w:rPr>
          <w:rFonts w:asciiTheme="minorHAnsi" w:eastAsiaTheme="minorEastAsia" w:hAnsiTheme="minorHAnsi" w:cstheme="minorBidi"/>
          <w:color w:val="auto"/>
        </w:rPr>
        <w:t xml:space="preserve">(Karthik Reddy </w:t>
      </w:r>
      <w:proofErr w:type="spellStart"/>
      <w:r w:rsidR="00E8719E">
        <w:rPr>
          <w:rFonts w:asciiTheme="minorHAnsi" w:eastAsiaTheme="minorEastAsia" w:hAnsiTheme="minorHAnsi" w:cstheme="minorBidi"/>
          <w:color w:val="auto"/>
        </w:rPr>
        <w:t>Thondalapally</w:t>
      </w:r>
      <w:proofErr w:type="spellEnd"/>
      <w:r w:rsidR="00E8719E">
        <w:rPr>
          <w:rFonts w:asciiTheme="minorHAnsi" w:eastAsiaTheme="minorEastAsia" w:hAnsiTheme="minorHAnsi" w:cstheme="minorBidi"/>
          <w:color w:val="auto"/>
        </w:rPr>
        <w:t xml:space="preserve"> 2025)</w:t>
      </w:r>
      <w:r w:rsidR="00E8719E">
        <w:rPr>
          <w:rFonts w:asciiTheme="minorHAnsi" w:eastAsiaTheme="minorEastAsia" w:hAnsiTheme="minorHAnsi" w:cstheme="minorBidi"/>
          <w:color w:val="auto"/>
        </w:rPr>
        <w:fldChar w:fldCharType="end"/>
      </w:r>
      <w:r w:rsidR="003E0886">
        <w:rPr>
          <w:rFonts w:asciiTheme="minorHAnsi" w:eastAsiaTheme="minorEastAsia" w:hAnsiTheme="minorHAnsi" w:cstheme="minorBidi"/>
          <w:color w:val="auto"/>
        </w:rPr>
        <w:t xml:space="preserve">. </w:t>
      </w:r>
    </w:p>
    <w:p w14:paraId="4DA1186D" w14:textId="77777777" w:rsidR="00AC49B4" w:rsidRDefault="00AC49B4" w:rsidP="00F03B8F">
      <w:pPr>
        <w:pStyle w:val="Disslevel3"/>
        <w:numPr>
          <w:ilvl w:val="0"/>
          <w:numId w:val="0"/>
        </w:numPr>
        <w:spacing w:line="360" w:lineRule="auto"/>
        <w:rPr>
          <w:rFonts w:asciiTheme="minorHAnsi" w:eastAsiaTheme="minorEastAsia" w:hAnsiTheme="minorHAnsi" w:cstheme="minorBidi"/>
          <w:color w:val="auto"/>
        </w:rPr>
      </w:pPr>
    </w:p>
    <w:p w14:paraId="107A030B" w14:textId="5CECB1E2" w:rsidR="00961E91" w:rsidRDefault="00A1650F" w:rsidP="00F03B8F">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lastRenderedPageBreak/>
        <w:t xml:space="preserve">In comparison to more traditional request-response, where a sender communicates to a specific target, EDA systems typically implement a publish-subscribe pattern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color w:val="auto"/>
        </w:rPr>
        <w:t>(Choudhary 2025)</w:t>
      </w:r>
      <w:r>
        <w:rPr>
          <w:rFonts w:asciiTheme="minorHAnsi" w:eastAsiaTheme="minorEastAsia" w:hAnsiTheme="minorHAnsi" w:cstheme="minorBidi"/>
          <w:color w:val="auto"/>
        </w:rPr>
        <w:fldChar w:fldCharType="end"/>
      </w:r>
      <w:r>
        <w:rPr>
          <w:rFonts w:asciiTheme="minorHAnsi" w:eastAsiaTheme="minorEastAsia" w:hAnsiTheme="minorHAnsi" w:cstheme="minorBidi"/>
          <w:color w:val="auto"/>
        </w:rPr>
        <w:t xml:space="preserve">. This is achieved while guaranteeing delivery and maintaining ordering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color w:val="auto"/>
        </w:rPr>
        <w:t>(Choudhary 2025)</w:t>
      </w:r>
      <w:r>
        <w:rPr>
          <w:rFonts w:asciiTheme="minorHAnsi" w:eastAsiaTheme="minorEastAsia" w:hAnsiTheme="minorHAnsi" w:cstheme="minorBidi"/>
          <w:color w:val="auto"/>
        </w:rPr>
        <w:fldChar w:fldCharType="end"/>
      </w:r>
      <w:r>
        <w:rPr>
          <w:rFonts w:asciiTheme="minorHAnsi" w:eastAsiaTheme="minorEastAsia" w:hAnsiTheme="minorHAnsi" w:cstheme="minorBidi"/>
          <w:color w:val="auto"/>
        </w:rPr>
        <w:t xml:space="preserve">.  </w:t>
      </w:r>
      <w:r w:rsidR="00AC49B4">
        <w:rPr>
          <w:rFonts w:asciiTheme="minorHAnsi" w:eastAsiaTheme="minorEastAsia" w:hAnsiTheme="minorHAnsi" w:cstheme="minorBidi"/>
          <w:color w:val="auto"/>
        </w:rPr>
        <w:t xml:space="preserve">Producers publish into </w:t>
      </w:r>
      <w:r w:rsidR="00ED181F">
        <w:rPr>
          <w:rFonts w:asciiTheme="minorHAnsi" w:eastAsiaTheme="minorEastAsia" w:hAnsiTheme="minorHAnsi" w:cstheme="minorBidi"/>
          <w:color w:val="auto"/>
        </w:rPr>
        <w:t xml:space="preserve">immutable and </w:t>
      </w:r>
      <w:r w:rsidR="00F03B8F">
        <w:rPr>
          <w:rFonts w:asciiTheme="minorHAnsi" w:eastAsiaTheme="minorEastAsia" w:hAnsiTheme="minorHAnsi" w:cstheme="minorBidi"/>
          <w:color w:val="auto"/>
        </w:rPr>
        <w:t xml:space="preserve">centralised </w:t>
      </w:r>
      <w:r w:rsidR="00ED181F">
        <w:rPr>
          <w:rFonts w:asciiTheme="minorHAnsi" w:eastAsiaTheme="minorEastAsia" w:hAnsiTheme="minorHAnsi" w:cstheme="minorBidi"/>
          <w:color w:val="auto"/>
        </w:rPr>
        <w:t xml:space="preserve">streams </w:t>
      </w:r>
      <w:r w:rsidR="00AC49B4">
        <w:rPr>
          <w:rFonts w:asciiTheme="minorHAnsi" w:eastAsiaTheme="minorEastAsia" w:hAnsiTheme="minorHAnsi" w:cstheme="minorBidi"/>
          <w:color w:val="auto"/>
        </w:rPr>
        <w:t xml:space="preserve">that multiple consuming applications can </w:t>
      </w:r>
      <w:r w:rsidR="00BF4CDC">
        <w:rPr>
          <w:rFonts w:asciiTheme="minorHAnsi" w:eastAsiaTheme="minorEastAsia" w:hAnsiTheme="minorHAnsi" w:cstheme="minorBidi"/>
          <w:color w:val="auto"/>
        </w:rPr>
        <w:t>consume</w:t>
      </w:r>
      <w:r w:rsidR="001426B6">
        <w:rPr>
          <w:rFonts w:asciiTheme="minorHAnsi" w:eastAsiaTheme="minorEastAsia" w:hAnsiTheme="minorHAnsi" w:cstheme="minorBidi"/>
          <w:color w:val="auto"/>
        </w:rPr>
        <w:t xml:space="preserve"> in real time </w:t>
      </w:r>
      <w:r w:rsidR="001426B6">
        <w:rPr>
          <w:rFonts w:asciiTheme="minorHAnsi" w:eastAsiaTheme="minorEastAsia" w:hAnsiTheme="minorHAnsi" w:cstheme="minorBidi"/>
          <w:color w:val="auto"/>
        </w:rPr>
        <w:fldChar w:fldCharType="begin"/>
      </w:r>
      <w:r w:rsidR="00A02701">
        <w:rPr>
          <w:rFonts w:asciiTheme="minorHAnsi" w:eastAsiaTheme="minorEastAsia" w:hAnsiTheme="minorHAnsi" w:cstheme="minorBidi"/>
          <w:color w:val="auto"/>
        </w:rPr>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Pr>
          <w:rFonts w:asciiTheme="minorHAnsi" w:eastAsiaTheme="minorEastAsia" w:hAnsiTheme="minorHAnsi" w:cstheme="minorBidi"/>
          <w:color w:val="auto"/>
        </w:rPr>
        <w:fldChar w:fldCharType="separate"/>
      </w:r>
      <w:r w:rsidR="00A02701">
        <w:rPr>
          <w:rFonts w:asciiTheme="minorHAnsi" w:eastAsiaTheme="minorEastAsia" w:hAnsiTheme="minorHAnsi" w:cstheme="minorBidi"/>
          <w:noProof/>
          <w:color w:val="auto"/>
        </w:rPr>
        <w:t>(Ijsrset and Dr. Susheel Kumar Tiwari 2024)</w:t>
      </w:r>
      <w:r w:rsidR="001426B6">
        <w:rPr>
          <w:rFonts w:asciiTheme="minorHAnsi" w:eastAsiaTheme="minorEastAsia" w:hAnsiTheme="minorHAnsi" w:cstheme="minorBidi"/>
          <w:color w:val="auto"/>
        </w:rPr>
        <w:fldChar w:fldCharType="end"/>
      </w:r>
      <w:r w:rsidR="00AC49B4">
        <w:rPr>
          <w:rFonts w:asciiTheme="minorHAnsi" w:eastAsiaTheme="minorEastAsia" w:hAnsiTheme="minorHAnsi" w:cstheme="minorBidi"/>
          <w:color w:val="auto"/>
        </w:rPr>
        <w:t>, without being directly connected to the producers. This means that more consumers can be added without any impact o</w:t>
      </w:r>
      <w:r w:rsidR="00B4157D">
        <w:rPr>
          <w:rFonts w:asciiTheme="minorHAnsi" w:eastAsiaTheme="minorEastAsia" w:hAnsiTheme="minorHAnsi" w:cstheme="minorBidi"/>
          <w:color w:val="auto"/>
        </w:rPr>
        <w:t>n</w:t>
      </w:r>
      <w:r w:rsidR="00AC49B4">
        <w:rPr>
          <w:rFonts w:asciiTheme="minorHAnsi" w:eastAsiaTheme="minorEastAsia" w:hAnsiTheme="minorHAnsi" w:cstheme="minorBidi"/>
          <w:color w:val="auto"/>
        </w:rPr>
        <w:t xml:space="preserve"> producers</w:t>
      </w:r>
      <w:r w:rsidR="00B4157D">
        <w:rPr>
          <w:rFonts w:asciiTheme="minorHAnsi" w:eastAsiaTheme="minorEastAsia" w:hAnsiTheme="minorHAnsi" w:cstheme="minorBidi"/>
          <w:color w:val="auto"/>
        </w:rPr>
        <w:t xml:space="preserve"> and thus avoiding extra development effort</w:t>
      </w:r>
      <w:r w:rsidR="00AC49B4">
        <w:rPr>
          <w:rFonts w:asciiTheme="minorHAnsi" w:eastAsiaTheme="minorEastAsia" w:hAnsiTheme="minorHAnsi" w:cstheme="minorBidi"/>
          <w:color w:val="auto"/>
        </w:rPr>
        <w:t xml:space="preserve">. </w:t>
      </w:r>
      <w:r w:rsidR="00ED181F">
        <w:rPr>
          <w:rFonts w:asciiTheme="minorHAnsi" w:eastAsiaTheme="minorEastAsia" w:hAnsiTheme="minorHAnsi" w:cstheme="minorBidi"/>
          <w:color w:val="auto"/>
        </w:rPr>
        <w:t xml:space="preserve">This makes EDA an attractive option when </w:t>
      </w:r>
      <w:r w:rsidR="005D6BF9">
        <w:rPr>
          <w:rFonts w:asciiTheme="minorHAnsi" w:eastAsiaTheme="minorEastAsia" w:hAnsiTheme="minorHAnsi" w:cstheme="minorBidi"/>
          <w:color w:val="auto"/>
        </w:rPr>
        <w:t>designing a modern, resilient and scalable enterprise architecture.</w:t>
      </w:r>
      <w:r w:rsidR="00ED181F">
        <w:rPr>
          <w:rFonts w:asciiTheme="minorHAnsi" w:eastAsiaTheme="minorEastAsia" w:hAnsiTheme="minorHAnsi" w:cstheme="minorBidi"/>
          <w:color w:val="auto"/>
        </w:rPr>
        <w:t xml:space="preserve"> </w:t>
      </w:r>
    </w:p>
    <w:p w14:paraId="504132A1" w14:textId="09DB145A" w:rsidR="00961E91" w:rsidRDefault="00961E91" w:rsidP="000B296E">
      <w:pPr>
        <w:pStyle w:val="Disslevel3"/>
        <w:numPr>
          <w:ilvl w:val="0"/>
          <w:numId w:val="0"/>
        </w:numPr>
        <w:rPr>
          <w:rFonts w:asciiTheme="minorHAnsi" w:eastAsiaTheme="minorEastAsia" w:hAnsiTheme="minorHAnsi" w:cstheme="minorBidi"/>
          <w:color w:val="auto"/>
        </w:rPr>
      </w:pPr>
    </w:p>
    <w:p w14:paraId="6E32BCBD" w14:textId="77777777" w:rsidR="000B296E" w:rsidRPr="003D79BE" w:rsidRDefault="000B296E" w:rsidP="000B296E">
      <w:pPr>
        <w:pStyle w:val="Disslevel3"/>
        <w:numPr>
          <w:ilvl w:val="0"/>
          <w:numId w:val="0"/>
        </w:numPr>
      </w:pPr>
    </w:p>
    <w:p w14:paraId="5649A8E2" w14:textId="6777BD6C" w:rsidR="003D79BE" w:rsidRDefault="003D79BE" w:rsidP="00573B17">
      <w:pPr>
        <w:pStyle w:val="Disslevel3"/>
      </w:pPr>
      <w:bookmarkStart w:id="40" w:name="_Toc233796064"/>
      <w:bookmarkStart w:id="41" w:name="OLE_LINK11"/>
      <w:bookmarkStart w:id="42" w:name="OLE_LINK12"/>
      <w:r>
        <w:t>Event Streaming Systems and fault tolerance</w:t>
      </w:r>
      <w:bookmarkEnd w:id="40"/>
    </w:p>
    <w:p w14:paraId="53351745" w14:textId="48EBBF5F" w:rsidR="00F33DA8" w:rsidRDefault="00D142FF" w:rsidP="00F33DA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EDA can be set</w:t>
      </w:r>
      <w:r w:rsidR="001B11A8">
        <w:rPr>
          <w:rFonts w:asciiTheme="minorHAnsi" w:eastAsiaTheme="minorEastAsia" w:hAnsiTheme="minorHAnsi" w:cstheme="minorBidi"/>
          <w:color w:val="auto"/>
        </w:rPr>
        <w:t xml:space="preserve"> </w:t>
      </w:r>
      <w:r>
        <w:rPr>
          <w:rFonts w:asciiTheme="minorHAnsi" w:eastAsiaTheme="minorEastAsia" w:hAnsiTheme="minorHAnsi" w:cstheme="minorBidi"/>
          <w:color w:val="auto"/>
        </w:rPr>
        <w:t>up to be fault tolerant. Specific implementations of Event Streaming, such as Apache Kafka</w:t>
      </w:r>
      <w:r w:rsidR="00985B1B">
        <w:rPr>
          <w:rFonts w:asciiTheme="minorHAnsi" w:eastAsiaTheme="minorEastAsia" w:hAnsiTheme="minorHAnsi" w:cstheme="minorBidi"/>
          <w:color w:val="auto"/>
        </w:rPr>
        <w:t>, are configured to store events in topics</w:t>
      </w:r>
      <w:r w:rsidR="000D35B2">
        <w:rPr>
          <w:rFonts w:asciiTheme="minorHAnsi" w:eastAsiaTheme="minorEastAsia" w:hAnsiTheme="minorHAnsi" w:cstheme="minorBidi"/>
          <w:color w:val="auto"/>
        </w:rPr>
        <w:t xml:space="preserve"> </w:t>
      </w:r>
      <w:r w:rsidR="000D35B2">
        <w:rPr>
          <w:rFonts w:asciiTheme="minorHAnsi" w:eastAsiaTheme="minorEastAsia" w:hAnsiTheme="minorHAnsi" w:cstheme="minorBidi"/>
          <w:color w:val="auto"/>
        </w:rPr>
        <w:fldChar w:fldCharType="begin"/>
      </w:r>
      <w:r w:rsidR="000D35B2">
        <w:rPr>
          <w:rFonts w:asciiTheme="minorHAnsi" w:eastAsiaTheme="minorEastAsia" w:hAnsiTheme="minorHAnsi" w:cstheme="minorBidi"/>
          <w:color w:val="auto"/>
        </w:rPr>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Pr>
          <w:rFonts w:asciiTheme="minorHAnsi" w:eastAsiaTheme="minorEastAsia" w:hAnsiTheme="minorHAnsi" w:cstheme="minorBidi"/>
          <w:color w:val="auto"/>
        </w:rPr>
        <w:fldChar w:fldCharType="separate"/>
      </w:r>
      <w:r w:rsidR="000D35B2" w:rsidRPr="000D35B2">
        <w:rPr>
          <w:rFonts w:ascii="Calibri" w:eastAsiaTheme="minorHAnsi" w:hAnsiTheme="minorHAnsi" w:cs="Calibri"/>
          <w:color w:val="auto"/>
          <w:lang w:val="en-GB"/>
        </w:rPr>
        <w:t xml:space="preserve">(Vyas </w:t>
      </w:r>
      <w:r w:rsidR="000D35B2" w:rsidRPr="000D35B2">
        <w:rPr>
          <w:rFonts w:ascii="Calibri" w:eastAsiaTheme="minorHAnsi" w:hAnsiTheme="minorHAnsi" w:cs="Calibri"/>
          <w:i/>
          <w:iCs/>
          <w:color w:val="auto"/>
          <w:lang w:val="en-GB"/>
        </w:rPr>
        <w:t>et al.</w:t>
      </w:r>
      <w:r w:rsidR="000D35B2" w:rsidRPr="000D35B2">
        <w:rPr>
          <w:rFonts w:ascii="Calibri" w:eastAsiaTheme="minorHAnsi" w:hAnsiTheme="minorHAnsi" w:cs="Calibri"/>
          <w:color w:val="auto"/>
          <w:lang w:val="en-GB"/>
        </w:rPr>
        <w:t xml:space="preserve"> 2023)</w:t>
      </w:r>
      <w:r w:rsidR="000D35B2">
        <w:rPr>
          <w:rFonts w:asciiTheme="minorHAnsi" w:eastAsiaTheme="minorEastAsia" w:hAnsiTheme="minorHAnsi" w:cstheme="minorBidi"/>
          <w:color w:val="auto"/>
        </w:rPr>
        <w:fldChar w:fldCharType="end"/>
      </w:r>
      <w:r w:rsidR="00985B1B">
        <w:rPr>
          <w:rFonts w:asciiTheme="minorHAnsi" w:eastAsiaTheme="minorEastAsia" w:hAnsiTheme="minorHAnsi" w:cstheme="minorBidi"/>
          <w:color w:val="auto"/>
        </w:rPr>
        <w:t>.</w:t>
      </w:r>
      <w:r w:rsidR="005F35FB">
        <w:rPr>
          <w:rFonts w:asciiTheme="minorHAnsi" w:eastAsiaTheme="minorEastAsia" w:hAnsiTheme="minorHAnsi" w:cstheme="minorBidi"/>
          <w:color w:val="auto"/>
        </w:rPr>
        <w:t xml:space="preserve"> These topics are partitioned and replicate</w:t>
      </w:r>
      <w:r w:rsidR="00230B00">
        <w:rPr>
          <w:rFonts w:asciiTheme="minorHAnsi" w:eastAsiaTheme="minorEastAsia" w:hAnsiTheme="minorHAnsi" w:cstheme="minorBidi"/>
          <w:color w:val="auto"/>
        </w:rPr>
        <w:t>d</w:t>
      </w:r>
      <w:r w:rsidR="005F35FB">
        <w:rPr>
          <w:rFonts w:asciiTheme="minorHAnsi" w:eastAsiaTheme="minorEastAsia" w:hAnsiTheme="minorHAnsi" w:cstheme="minorBidi"/>
          <w:color w:val="auto"/>
        </w:rPr>
        <w:t xml:space="preserve"> across brokers</w:t>
      </w:r>
      <w:r w:rsidR="00BB1837">
        <w:rPr>
          <w:rFonts w:asciiTheme="minorHAnsi" w:eastAsiaTheme="minorEastAsia" w:hAnsiTheme="minorHAnsi" w:cstheme="minorBidi"/>
          <w:color w:val="auto"/>
        </w:rPr>
        <w:t xml:space="preserve"> </w:t>
      </w:r>
      <w:r w:rsidR="00BB1837">
        <w:rPr>
          <w:rFonts w:asciiTheme="minorHAnsi" w:eastAsiaTheme="minorEastAsia" w:hAnsiTheme="minorHAnsi" w:cstheme="minorBidi"/>
          <w:color w:val="auto"/>
        </w:rPr>
        <w:t>which produce</w:t>
      </w:r>
      <w:r w:rsidR="00AE3028">
        <w:rPr>
          <w:rFonts w:asciiTheme="minorHAnsi" w:eastAsiaTheme="minorEastAsia" w:hAnsiTheme="minorHAnsi" w:cstheme="minorBidi"/>
          <w:color w:val="auto"/>
        </w:rPr>
        <w:t xml:space="preserve">r </w:t>
      </w:r>
      <w:r w:rsidR="00AE3028">
        <w:rPr>
          <w:rFonts w:asciiTheme="minorHAnsi" w:eastAsiaTheme="minorEastAsia" w:hAnsiTheme="minorHAnsi" w:cstheme="minorBidi"/>
          <w:color w:val="auto"/>
        </w:rPr>
        <w:t>microservices</w:t>
      </w:r>
      <w:r w:rsidR="00BB1837">
        <w:rPr>
          <w:rFonts w:asciiTheme="minorHAnsi" w:eastAsiaTheme="minorEastAsia" w:hAnsiTheme="minorHAnsi" w:cstheme="minorBidi"/>
          <w:color w:val="auto"/>
        </w:rPr>
        <w:t xml:space="preserve"> </w:t>
      </w:r>
      <w:r w:rsidR="00AE3028">
        <w:rPr>
          <w:rFonts w:asciiTheme="minorHAnsi" w:eastAsiaTheme="minorEastAsia" w:hAnsiTheme="minorHAnsi" w:cstheme="minorBidi"/>
          <w:color w:val="auto"/>
        </w:rPr>
        <w:t>write into</w:t>
      </w:r>
      <w:r w:rsidR="00BB1837">
        <w:rPr>
          <w:rFonts w:asciiTheme="minorHAnsi" w:eastAsiaTheme="minorEastAsia" w:hAnsiTheme="minorHAnsi" w:cstheme="minorBidi"/>
          <w:color w:val="auto"/>
        </w:rPr>
        <w:t xml:space="preserve"> and consume</w:t>
      </w:r>
      <w:r w:rsidR="00AE3028">
        <w:rPr>
          <w:rFonts w:asciiTheme="minorHAnsi" w:eastAsiaTheme="minorEastAsia" w:hAnsiTheme="minorHAnsi" w:cstheme="minorBidi"/>
          <w:color w:val="auto"/>
        </w:rPr>
        <w:t xml:space="preserve">r </w:t>
      </w:r>
      <w:r w:rsidR="00AE3028">
        <w:rPr>
          <w:rFonts w:asciiTheme="minorHAnsi" w:eastAsiaTheme="minorEastAsia" w:hAnsiTheme="minorHAnsi" w:cstheme="minorBidi"/>
          <w:color w:val="auto"/>
        </w:rPr>
        <w:t>microservices</w:t>
      </w:r>
      <w:r w:rsidR="00BB1837">
        <w:rPr>
          <w:rFonts w:asciiTheme="minorHAnsi" w:eastAsiaTheme="minorEastAsia" w:hAnsiTheme="minorHAnsi" w:cstheme="minorBidi"/>
          <w:color w:val="auto"/>
        </w:rPr>
        <w:t xml:space="preserve"> </w:t>
      </w:r>
      <w:r w:rsidR="00AE3028">
        <w:rPr>
          <w:rFonts w:asciiTheme="minorHAnsi" w:eastAsiaTheme="minorEastAsia" w:hAnsiTheme="minorHAnsi" w:cstheme="minorBidi"/>
          <w:color w:val="auto"/>
        </w:rPr>
        <w:t xml:space="preserve">read </w:t>
      </w:r>
      <w:r w:rsidR="00BB1837">
        <w:rPr>
          <w:rFonts w:asciiTheme="minorHAnsi" w:eastAsiaTheme="minorEastAsia" w:hAnsiTheme="minorHAnsi" w:cstheme="minorBidi"/>
          <w:color w:val="auto"/>
        </w:rPr>
        <w:t>out of by</w:t>
      </w:r>
      <w:r w:rsidR="00BC5DEA">
        <w:rPr>
          <w:rFonts w:asciiTheme="minorHAnsi" w:eastAsiaTheme="minorEastAsia" w:hAnsiTheme="minorHAnsi" w:cstheme="minorBidi"/>
          <w:color w:val="auto"/>
        </w:rPr>
        <w:t xml:space="preserve"> </w:t>
      </w:r>
      <w:r w:rsidR="00BC5DEA">
        <w:rPr>
          <w:rFonts w:asciiTheme="minorHAnsi" w:eastAsiaTheme="minorEastAsia" w:hAnsiTheme="minorHAnsi" w:cstheme="minorBidi"/>
          <w:color w:val="auto"/>
        </w:rPr>
        <w:fldChar w:fldCharType="begin"/>
      </w:r>
      <w:r w:rsidR="00BC5DEA">
        <w:rPr>
          <w:rFonts w:asciiTheme="minorHAnsi" w:eastAsiaTheme="minorEastAsia" w:hAnsiTheme="minorHAnsi" w:cstheme="minorBidi"/>
          <w:color w:val="auto"/>
        </w:rPr>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Pr>
          <w:rFonts w:asciiTheme="minorHAnsi" w:eastAsiaTheme="minorEastAsia" w:hAnsiTheme="minorHAnsi" w:cstheme="minorBidi"/>
          <w:color w:val="auto"/>
        </w:rPr>
        <w:fldChar w:fldCharType="separate"/>
      </w:r>
      <w:r w:rsidR="00BC5DEA" w:rsidRPr="00BC5DEA">
        <w:rPr>
          <w:rFonts w:ascii="Calibri" w:eastAsiaTheme="minorHAnsi" w:hAnsiTheme="minorHAnsi" w:cs="Calibri"/>
          <w:color w:val="auto"/>
          <w:lang w:val="en-GB"/>
        </w:rPr>
        <w:t>(</w:t>
      </w:r>
      <w:proofErr w:type="spellStart"/>
      <w:r w:rsidR="00BC5DEA" w:rsidRPr="00BC5DEA">
        <w:rPr>
          <w:rFonts w:ascii="Calibri" w:eastAsiaTheme="minorHAnsi" w:hAnsiTheme="minorHAnsi" w:cs="Calibri"/>
          <w:color w:val="auto"/>
          <w:lang w:val="en-GB"/>
        </w:rPr>
        <w:t>Ezzeddine</w:t>
      </w:r>
      <w:proofErr w:type="spellEnd"/>
      <w:r w:rsidR="00BC5DEA" w:rsidRPr="00BC5DEA">
        <w:rPr>
          <w:rFonts w:ascii="Calibri" w:eastAsiaTheme="minorHAnsi" w:hAnsiTheme="minorHAnsi" w:cs="Calibri"/>
          <w:color w:val="auto"/>
          <w:lang w:val="en-GB"/>
        </w:rPr>
        <w:t xml:space="preserve"> </w:t>
      </w:r>
      <w:r w:rsidR="00BC5DEA" w:rsidRPr="00BC5DEA">
        <w:rPr>
          <w:rFonts w:ascii="Calibri" w:eastAsiaTheme="minorHAnsi" w:hAnsiTheme="minorHAnsi" w:cs="Calibri"/>
          <w:i/>
          <w:iCs/>
          <w:color w:val="auto"/>
          <w:lang w:val="en-GB"/>
        </w:rPr>
        <w:t>et al.</w:t>
      </w:r>
      <w:r w:rsidR="00BC5DEA" w:rsidRPr="00BC5DEA">
        <w:rPr>
          <w:rFonts w:ascii="Calibri" w:eastAsiaTheme="minorHAnsi" w:hAnsiTheme="minorHAnsi" w:cs="Calibri"/>
          <w:color w:val="auto"/>
          <w:lang w:val="en-GB"/>
        </w:rPr>
        <w:t xml:space="preserve"> 2021)</w:t>
      </w:r>
      <w:r w:rsidR="00BC5DEA">
        <w:rPr>
          <w:rFonts w:asciiTheme="minorHAnsi" w:eastAsiaTheme="minorEastAsia" w:hAnsiTheme="minorHAnsi" w:cstheme="minorBidi"/>
          <w:color w:val="auto"/>
        </w:rPr>
        <w:fldChar w:fldCharType="end"/>
      </w:r>
      <w:r w:rsidR="00BB1837">
        <w:rPr>
          <w:rFonts w:asciiTheme="minorHAnsi" w:eastAsiaTheme="minorEastAsia" w:hAnsiTheme="minorHAnsi" w:cstheme="minorBidi"/>
          <w:color w:val="auto"/>
        </w:rPr>
        <w:t>.</w:t>
      </w:r>
      <w:r w:rsidR="00981ED5">
        <w:rPr>
          <w:rFonts w:asciiTheme="minorHAnsi" w:eastAsiaTheme="minorEastAsia" w:hAnsiTheme="minorHAnsi" w:cstheme="minorBidi"/>
          <w:color w:val="auto"/>
        </w:rPr>
        <w:t xml:space="preserve"> </w:t>
      </w:r>
      <w:r w:rsidR="005F35FB">
        <w:rPr>
          <w:rFonts w:asciiTheme="minorHAnsi" w:eastAsiaTheme="minorEastAsia" w:hAnsiTheme="minorHAnsi" w:cstheme="minorBidi"/>
          <w:color w:val="auto"/>
        </w:rPr>
        <w:t xml:space="preserve">This configuration is increasingly becoming the backbone of modern </w:t>
      </w:r>
      <w:r w:rsidR="008A41F2">
        <w:rPr>
          <w:rFonts w:asciiTheme="minorHAnsi" w:eastAsiaTheme="minorEastAsia" w:hAnsiTheme="minorHAnsi" w:cstheme="minorBidi"/>
          <w:color w:val="auto"/>
        </w:rPr>
        <w:t xml:space="preserve">enterprise </w:t>
      </w:r>
      <w:r w:rsidR="005F35FB">
        <w:rPr>
          <w:rFonts w:asciiTheme="minorHAnsi" w:eastAsiaTheme="minorEastAsia" w:hAnsiTheme="minorHAnsi" w:cstheme="minorBidi"/>
          <w:color w:val="auto"/>
        </w:rPr>
        <w:t>event streaming setups</w:t>
      </w:r>
      <w:r w:rsidR="00367940">
        <w:rPr>
          <w:rFonts w:asciiTheme="minorHAnsi" w:eastAsiaTheme="minorEastAsia" w:hAnsiTheme="minorHAnsi" w:cstheme="minorBidi"/>
          <w:color w:val="auto"/>
        </w:rPr>
        <w:t xml:space="preserve"> </w:t>
      </w:r>
      <w:r w:rsidR="00367940">
        <w:rPr>
          <w:rFonts w:asciiTheme="minorHAnsi" w:eastAsiaTheme="minorEastAsia" w:hAnsiTheme="minorHAnsi" w:cstheme="minorBidi"/>
          <w:color w:val="auto"/>
        </w:rPr>
        <w:fldChar w:fldCharType="begin"/>
      </w:r>
      <w:r w:rsidR="0005125A">
        <w:rPr>
          <w:rFonts w:asciiTheme="minorHAnsi" w:eastAsiaTheme="minorEastAsia" w:hAnsiTheme="minorHAnsi" w:cstheme="minorBidi"/>
          <w:color w:val="auto"/>
        </w:rPr>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Pr>
          <w:rFonts w:asciiTheme="minorHAnsi" w:eastAsiaTheme="minorEastAsia" w:hAnsiTheme="minorHAnsi" w:cstheme="minorBidi"/>
          <w:color w:val="auto"/>
        </w:rPr>
        <w:fldChar w:fldCharType="separate"/>
      </w:r>
      <w:r w:rsidR="0005125A" w:rsidRPr="0005125A">
        <w:rPr>
          <w:rFonts w:ascii="Calibri" w:eastAsiaTheme="minorHAnsi" w:hAnsiTheme="minorHAnsi" w:cs="Calibri"/>
          <w:color w:val="auto"/>
          <w:lang w:val="en-GB"/>
        </w:rPr>
        <w:t>(</w:t>
      </w:r>
      <w:proofErr w:type="spellStart"/>
      <w:r w:rsidR="0005125A" w:rsidRPr="0005125A">
        <w:rPr>
          <w:rFonts w:ascii="Calibri" w:eastAsiaTheme="minorHAnsi" w:hAnsiTheme="minorHAnsi" w:cs="Calibri"/>
          <w:color w:val="auto"/>
          <w:lang w:val="en-GB"/>
        </w:rPr>
        <w:t>Prakasha</w:t>
      </w:r>
      <w:proofErr w:type="spellEnd"/>
      <w:r w:rsidR="0005125A" w:rsidRPr="0005125A">
        <w:rPr>
          <w:rFonts w:ascii="Calibri" w:eastAsiaTheme="minorHAnsi" w:hAnsiTheme="minorHAnsi" w:cs="Calibri"/>
          <w:color w:val="auto"/>
          <w:lang w:val="en-GB"/>
        </w:rPr>
        <w:t xml:space="preserve"> </w:t>
      </w:r>
      <w:r w:rsidR="0005125A" w:rsidRPr="0005125A">
        <w:rPr>
          <w:rFonts w:ascii="Calibri" w:eastAsiaTheme="minorHAnsi" w:hAnsiTheme="minorHAnsi" w:cs="Calibri"/>
          <w:i/>
          <w:iCs/>
          <w:color w:val="auto"/>
          <w:lang w:val="en-GB"/>
        </w:rPr>
        <w:t>et al.</w:t>
      </w:r>
      <w:r w:rsidR="0005125A" w:rsidRPr="0005125A">
        <w:rPr>
          <w:rFonts w:ascii="Calibri" w:eastAsiaTheme="minorHAnsi" w:hAnsiTheme="minorHAnsi" w:cs="Calibri"/>
          <w:color w:val="auto"/>
          <w:lang w:val="en-GB"/>
        </w:rPr>
        <w:t xml:space="preserve"> 2026)</w:t>
      </w:r>
      <w:r w:rsidR="00367940">
        <w:rPr>
          <w:rFonts w:asciiTheme="minorHAnsi" w:eastAsiaTheme="minorEastAsia" w:hAnsiTheme="minorHAnsi" w:cstheme="minorBidi"/>
          <w:color w:val="auto"/>
        </w:rPr>
        <w:fldChar w:fldCharType="end"/>
      </w:r>
      <w:r w:rsidR="005F35FB">
        <w:rPr>
          <w:rFonts w:asciiTheme="minorHAnsi" w:eastAsiaTheme="minorEastAsia" w:hAnsiTheme="minorHAnsi" w:cstheme="minorBidi"/>
          <w:color w:val="auto"/>
        </w:rPr>
        <w:t xml:space="preserve">. </w:t>
      </w:r>
      <w:r w:rsidR="008A41F2">
        <w:rPr>
          <w:rFonts w:asciiTheme="minorHAnsi" w:eastAsiaTheme="minorEastAsia" w:hAnsiTheme="minorHAnsi" w:cstheme="minorBidi"/>
          <w:color w:val="auto"/>
        </w:rPr>
        <w:t xml:space="preserve">Even if a node fails the data is available due to the replication feature. </w:t>
      </w:r>
      <w:r w:rsidR="00A415ED">
        <w:rPr>
          <w:rFonts w:asciiTheme="minorHAnsi" w:eastAsiaTheme="minorEastAsia" w:hAnsiTheme="minorHAnsi" w:cstheme="minorBidi"/>
          <w:color w:val="auto"/>
        </w:rPr>
        <w:t xml:space="preserve">The consuming applications use offsets to determine how much of the topic has been consumed. The events are </w:t>
      </w:r>
      <w:r w:rsidR="000436EE">
        <w:rPr>
          <w:rFonts w:asciiTheme="minorHAnsi" w:eastAsiaTheme="minorEastAsia" w:hAnsiTheme="minorHAnsi" w:cstheme="minorBidi"/>
          <w:color w:val="auto"/>
        </w:rPr>
        <w:t xml:space="preserve">immutable and are </w:t>
      </w:r>
      <w:r w:rsidR="00A415ED">
        <w:rPr>
          <w:rFonts w:asciiTheme="minorHAnsi" w:eastAsiaTheme="minorEastAsia" w:hAnsiTheme="minorHAnsi" w:cstheme="minorBidi"/>
          <w:color w:val="auto"/>
        </w:rPr>
        <w:t>persisted within the broker for a spec</w:t>
      </w:r>
      <w:r w:rsidR="000436EE">
        <w:rPr>
          <w:rFonts w:asciiTheme="minorHAnsi" w:eastAsiaTheme="minorEastAsia" w:hAnsiTheme="minorHAnsi" w:cstheme="minorBidi"/>
          <w:color w:val="auto"/>
        </w:rPr>
        <w:t xml:space="preserve">ified </w:t>
      </w:r>
      <w:r w:rsidR="00A415ED">
        <w:rPr>
          <w:rFonts w:asciiTheme="minorHAnsi" w:eastAsiaTheme="minorEastAsia" w:hAnsiTheme="minorHAnsi" w:cstheme="minorBidi"/>
          <w:color w:val="auto"/>
        </w:rPr>
        <w:t xml:space="preserve">amount of time. This persistence can be configured to remain for months, depending on the needs of the enterprise. If a failure occurs, the </w:t>
      </w:r>
      <w:r w:rsidR="00F43F41">
        <w:rPr>
          <w:rFonts w:asciiTheme="minorHAnsi" w:eastAsiaTheme="minorEastAsia" w:hAnsiTheme="minorHAnsi" w:cstheme="minorBidi"/>
          <w:color w:val="auto"/>
        </w:rPr>
        <w:t>consumer can</w:t>
      </w:r>
      <w:r w:rsidR="00A415ED">
        <w:rPr>
          <w:rFonts w:asciiTheme="minorHAnsi" w:eastAsiaTheme="minorEastAsia" w:hAnsiTheme="minorHAnsi" w:cstheme="minorBidi"/>
          <w:color w:val="auto"/>
        </w:rPr>
        <w:t xml:space="preserve"> continue process</w:t>
      </w:r>
      <w:r w:rsidR="00F43F41">
        <w:rPr>
          <w:rFonts w:asciiTheme="minorHAnsi" w:eastAsiaTheme="minorEastAsia" w:hAnsiTheme="minorHAnsi" w:cstheme="minorBidi"/>
          <w:color w:val="auto"/>
        </w:rPr>
        <w:t>ing</w:t>
      </w:r>
      <w:r w:rsidR="00A415ED">
        <w:rPr>
          <w:rFonts w:asciiTheme="minorHAnsi" w:eastAsiaTheme="minorEastAsia" w:hAnsiTheme="minorHAnsi" w:cstheme="minorBidi"/>
          <w:color w:val="auto"/>
        </w:rPr>
        <w:t xml:space="preserve"> from the</w:t>
      </w:r>
      <w:r w:rsidR="00F43F41">
        <w:rPr>
          <w:rFonts w:asciiTheme="minorHAnsi" w:eastAsiaTheme="minorEastAsia" w:hAnsiTheme="minorHAnsi" w:cstheme="minorBidi"/>
          <w:color w:val="auto"/>
        </w:rPr>
        <w:t xml:space="preserve"> last commit</w:t>
      </w:r>
      <w:r w:rsidR="001B11A8">
        <w:rPr>
          <w:rFonts w:asciiTheme="minorHAnsi" w:eastAsiaTheme="minorEastAsia" w:hAnsiTheme="minorHAnsi" w:cstheme="minorBidi"/>
          <w:color w:val="auto"/>
        </w:rPr>
        <w:t>t</w:t>
      </w:r>
      <w:r w:rsidR="00F43F41">
        <w:rPr>
          <w:rFonts w:asciiTheme="minorHAnsi" w:eastAsiaTheme="minorEastAsia" w:hAnsiTheme="minorHAnsi" w:cstheme="minorBidi"/>
          <w:color w:val="auto"/>
        </w:rPr>
        <w:t>ed</w:t>
      </w:r>
      <w:r w:rsidR="00A415ED">
        <w:rPr>
          <w:rFonts w:asciiTheme="minorHAnsi" w:eastAsiaTheme="minorEastAsia" w:hAnsiTheme="minorHAnsi" w:cstheme="minorBidi"/>
          <w:color w:val="auto"/>
        </w:rPr>
        <w:t xml:space="preserve"> offset once everything is online again. </w:t>
      </w:r>
    </w:p>
    <w:p w14:paraId="164BB397" w14:textId="77777777" w:rsidR="00F33DA8" w:rsidRDefault="00F33DA8" w:rsidP="00F33DA8">
      <w:pPr>
        <w:pStyle w:val="Disslevel3"/>
        <w:numPr>
          <w:ilvl w:val="0"/>
          <w:numId w:val="0"/>
        </w:numPr>
        <w:spacing w:line="360" w:lineRule="auto"/>
        <w:rPr>
          <w:rFonts w:asciiTheme="minorHAnsi" w:eastAsiaTheme="minorEastAsia" w:hAnsiTheme="minorHAnsi" w:cstheme="minorBidi"/>
          <w:color w:val="auto"/>
        </w:rPr>
      </w:pPr>
    </w:p>
    <w:p w14:paraId="029E9C37" w14:textId="6706F629" w:rsidR="00D142FF" w:rsidRDefault="00E465B0" w:rsidP="00F33DA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lastRenderedPageBreak/>
        <w:t>If the whole data is lost at the consumer level, the history can be played back by simply reading the data from the earliest available record</w:t>
      </w:r>
      <w:r w:rsidR="00EB0724">
        <w:rPr>
          <w:rFonts w:asciiTheme="minorHAnsi" w:eastAsiaTheme="minorEastAsia" w:hAnsiTheme="minorHAnsi" w:cstheme="minorBidi"/>
          <w:color w:val="auto"/>
        </w:rPr>
        <w:t>, thus rebuilding the local state</w:t>
      </w:r>
      <w:r>
        <w:rPr>
          <w:rFonts w:asciiTheme="minorHAnsi" w:eastAsiaTheme="minorEastAsia" w:hAnsiTheme="minorHAnsi" w:cstheme="minorBidi"/>
          <w:color w:val="auto"/>
        </w:rPr>
        <w:t xml:space="preserve">. </w:t>
      </w:r>
      <w:r w:rsidR="00053847">
        <w:rPr>
          <w:rFonts w:asciiTheme="minorHAnsi" w:eastAsiaTheme="minorEastAsia" w:hAnsiTheme="minorHAnsi" w:cstheme="minorBidi"/>
          <w:color w:val="auto"/>
        </w:rPr>
        <w:t xml:space="preserve">Being able to replay the data back into the consumer is efficient since the producing application that feeds the Kafka topic does not need to transmit historic data. </w:t>
      </w:r>
      <w:r w:rsidR="00E01D79">
        <w:rPr>
          <w:rFonts w:asciiTheme="minorHAnsi" w:eastAsiaTheme="minorEastAsia" w:hAnsiTheme="minorHAnsi" w:cstheme="minorBidi"/>
          <w:color w:val="auto"/>
        </w:rPr>
        <w:t>The data is persisted within the broker</w:t>
      </w:r>
      <w:r w:rsidR="00053847">
        <w:rPr>
          <w:rFonts w:asciiTheme="minorHAnsi" w:eastAsiaTheme="minorEastAsia" w:hAnsiTheme="minorHAnsi" w:cstheme="minorBidi"/>
          <w:color w:val="auto"/>
        </w:rPr>
        <w:t xml:space="preserve"> </w:t>
      </w:r>
      <w:r w:rsidR="00E01D79">
        <w:rPr>
          <w:rFonts w:asciiTheme="minorHAnsi" w:eastAsiaTheme="minorEastAsia" w:hAnsiTheme="minorHAnsi" w:cstheme="minorBidi"/>
          <w:color w:val="auto"/>
        </w:rPr>
        <w:t xml:space="preserve">which </w:t>
      </w:r>
      <w:r w:rsidR="00053847">
        <w:rPr>
          <w:rFonts w:asciiTheme="minorHAnsi" w:eastAsiaTheme="minorEastAsia" w:hAnsiTheme="minorHAnsi" w:cstheme="minorBidi"/>
          <w:color w:val="auto"/>
        </w:rPr>
        <w:t>enable</w:t>
      </w:r>
      <w:r w:rsidR="00E01D79">
        <w:rPr>
          <w:rFonts w:asciiTheme="minorHAnsi" w:eastAsiaTheme="minorEastAsia" w:hAnsiTheme="minorHAnsi" w:cstheme="minorBidi"/>
          <w:color w:val="auto"/>
        </w:rPr>
        <w:t>s</w:t>
      </w:r>
      <w:r w:rsidR="00053847">
        <w:rPr>
          <w:rFonts w:asciiTheme="minorHAnsi" w:eastAsiaTheme="minorEastAsia" w:hAnsiTheme="minorHAnsi" w:cstheme="minorBidi"/>
          <w:color w:val="auto"/>
        </w:rPr>
        <w:t xml:space="preserve"> quick recovery and </w:t>
      </w:r>
      <w:r w:rsidR="006D7C99">
        <w:rPr>
          <w:rFonts w:asciiTheme="minorHAnsi" w:eastAsiaTheme="minorEastAsia" w:hAnsiTheme="minorHAnsi" w:cstheme="minorBidi"/>
          <w:color w:val="auto"/>
        </w:rPr>
        <w:t xml:space="preserve">further </w:t>
      </w:r>
      <w:r w:rsidR="00053847">
        <w:rPr>
          <w:rFonts w:asciiTheme="minorHAnsi" w:eastAsiaTheme="minorEastAsia" w:hAnsiTheme="minorHAnsi" w:cstheme="minorBidi"/>
          <w:color w:val="auto"/>
        </w:rPr>
        <w:t>improves</w:t>
      </w:r>
      <w:r w:rsidR="0084050A">
        <w:rPr>
          <w:rFonts w:asciiTheme="minorHAnsi" w:eastAsiaTheme="minorEastAsia" w:hAnsiTheme="minorHAnsi" w:cstheme="minorBidi"/>
          <w:color w:val="auto"/>
        </w:rPr>
        <w:t xml:space="preserve"> what is already an</w:t>
      </w:r>
      <w:r w:rsidR="00053847">
        <w:rPr>
          <w:rFonts w:asciiTheme="minorHAnsi" w:eastAsiaTheme="minorEastAsia" w:hAnsiTheme="minorHAnsi" w:cstheme="minorBidi"/>
          <w:color w:val="auto"/>
        </w:rPr>
        <w:t xml:space="preserve"> </w:t>
      </w:r>
      <w:bookmarkStart w:id="43" w:name="OLE_LINK9"/>
      <w:bookmarkStart w:id="44" w:name="OLE_LINK10"/>
      <w:r w:rsidR="006D7C99">
        <w:rPr>
          <w:rFonts w:asciiTheme="minorHAnsi" w:eastAsiaTheme="minorEastAsia" w:hAnsiTheme="minorHAnsi" w:cstheme="minorBidi"/>
          <w:color w:val="auto"/>
        </w:rPr>
        <w:t>inherent</w:t>
      </w:r>
      <w:r w:rsidR="0084050A">
        <w:rPr>
          <w:rFonts w:asciiTheme="minorHAnsi" w:eastAsiaTheme="minorEastAsia" w:hAnsiTheme="minorHAnsi" w:cstheme="minorBidi"/>
          <w:color w:val="auto"/>
        </w:rPr>
        <w:t>ly</w:t>
      </w:r>
      <w:r w:rsidR="006D7C99">
        <w:rPr>
          <w:rFonts w:asciiTheme="minorHAnsi" w:eastAsiaTheme="minorEastAsia" w:hAnsiTheme="minorHAnsi" w:cstheme="minorBidi"/>
          <w:color w:val="auto"/>
        </w:rPr>
        <w:t xml:space="preserve"> </w:t>
      </w:r>
      <w:r w:rsidR="00053847">
        <w:rPr>
          <w:rFonts w:asciiTheme="minorHAnsi" w:eastAsiaTheme="minorEastAsia" w:hAnsiTheme="minorHAnsi" w:cstheme="minorBidi"/>
          <w:color w:val="auto"/>
        </w:rPr>
        <w:t>resilien</w:t>
      </w:r>
      <w:bookmarkEnd w:id="43"/>
      <w:bookmarkEnd w:id="44"/>
      <w:r w:rsidR="0084050A">
        <w:rPr>
          <w:rFonts w:asciiTheme="minorHAnsi" w:eastAsiaTheme="minorEastAsia" w:hAnsiTheme="minorHAnsi" w:cstheme="minorBidi"/>
          <w:color w:val="auto"/>
        </w:rPr>
        <w:t>t</w:t>
      </w:r>
      <w:r w:rsidR="00053847">
        <w:rPr>
          <w:rFonts w:asciiTheme="minorHAnsi" w:eastAsiaTheme="minorEastAsia" w:hAnsiTheme="minorHAnsi" w:cstheme="minorBidi"/>
          <w:color w:val="auto"/>
        </w:rPr>
        <w:t xml:space="preserve"> system</w:t>
      </w:r>
      <w:r w:rsidR="0005125A">
        <w:rPr>
          <w:rFonts w:asciiTheme="minorHAnsi" w:eastAsiaTheme="minorEastAsia" w:hAnsiTheme="minorHAnsi" w:cstheme="minorBidi"/>
          <w:color w:val="auto"/>
        </w:rPr>
        <w:t xml:space="preserve"> </w:t>
      </w:r>
      <w:r w:rsidR="0005125A">
        <w:rPr>
          <w:rFonts w:asciiTheme="minorHAnsi" w:eastAsiaTheme="minorEastAsia" w:hAnsiTheme="minorHAnsi" w:cstheme="minorBidi"/>
          <w:color w:val="auto"/>
        </w:rPr>
        <w:fldChar w:fldCharType="begin"/>
      </w:r>
      <w:r w:rsidR="0005125A">
        <w:rPr>
          <w:rFonts w:asciiTheme="minorHAnsi" w:eastAsiaTheme="minorEastAsia" w:hAnsiTheme="minorHAnsi" w:cstheme="minorBidi"/>
          <w:color w:val="auto"/>
        </w:rPr>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Pr>
          <w:rFonts w:asciiTheme="minorHAnsi" w:eastAsiaTheme="minorEastAsia" w:hAnsiTheme="minorHAnsi" w:cstheme="minorBidi"/>
          <w:color w:val="auto"/>
        </w:rPr>
        <w:fldChar w:fldCharType="separate"/>
      </w:r>
      <w:r w:rsidR="0005125A" w:rsidRPr="0005125A">
        <w:rPr>
          <w:rFonts w:ascii="Calibri" w:eastAsiaTheme="minorHAnsi" w:hAnsiTheme="minorHAnsi" w:cs="Calibri"/>
          <w:color w:val="auto"/>
          <w:lang w:val="en-GB"/>
        </w:rPr>
        <w:t>(</w:t>
      </w:r>
      <w:proofErr w:type="spellStart"/>
      <w:r w:rsidR="0005125A" w:rsidRPr="0005125A">
        <w:rPr>
          <w:rFonts w:ascii="Calibri" w:eastAsiaTheme="minorHAnsi" w:hAnsiTheme="minorHAnsi" w:cs="Calibri"/>
          <w:color w:val="auto"/>
          <w:lang w:val="en-GB"/>
        </w:rPr>
        <w:t>Prakasha</w:t>
      </w:r>
      <w:proofErr w:type="spellEnd"/>
      <w:r w:rsidR="0005125A" w:rsidRPr="0005125A">
        <w:rPr>
          <w:rFonts w:ascii="Calibri" w:eastAsiaTheme="minorHAnsi" w:hAnsiTheme="minorHAnsi" w:cs="Calibri"/>
          <w:color w:val="auto"/>
          <w:lang w:val="en-GB"/>
        </w:rPr>
        <w:t xml:space="preserve"> </w:t>
      </w:r>
      <w:r w:rsidR="0005125A" w:rsidRPr="0005125A">
        <w:rPr>
          <w:rFonts w:ascii="Calibri" w:eastAsiaTheme="minorHAnsi" w:hAnsiTheme="minorHAnsi" w:cs="Calibri"/>
          <w:i/>
          <w:iCs/>
          <w:color w:val="auto"/>
          <w:lang w:val="en-GB"/>
        </w:rPr>
        <w:t>et al.</w:t>
      </w:r>
      <w:r w:rsidR="0005125A" w:rsidRPr="0005125A">
        <w:rPr>
          <w:rFonts w:ascii="Calibri" w:eastAsiaTheme="minorHAnsi" w:hAnsiTheme="minorHAnsi" w:cs="Calibri"/>
          <w:color w:val="auto"/>
          <w:lang w:val="en-GB"/>
        </w:rPr>
        <w:t xml:space="preserve"> 2026)</w:t>
      </w:r>
      <w:r w:rsidR="0005125A">
        <w:rPr>
          <w:rFonts w:asciiTheme="minorHAnsi" w:eastAsiaTheme="minorEastAsia" w:hAnsiTheme="minorHAnsi" w:cstheme="minorBidi"/>
          <w:color w:val="auto"/>
        </w:rPr>
        <w:fldChar w:fldCharType="end"/>
      </w:r>
      <w:r w:rsidR="00053847">
        <w:rPr>
          <w:rFonts w:asciiTheme="minorHAnsi" w:eastAsiaTheme="minorEastAsia" w:hAnsiTheme="minorHAnsi" w:cstheme="minorBidi"/>
          <w:color w:val="auto"/>
        </w:rPr>
        <w:t>.</w:t>
      </w:r>
      <w:r w:rsidR="0056552D">
        <w:rPr>
          <w:rFonts w:asciiTheme="minorHAnsi" w:eastAsiaTheme="minorEastAsia" w:hAnsiTheme="minorHAnsi" w:cstheme="minorBidi"/>
          <w:color w:val="auto"/>
        </w:rPr>
        <w:t xml:space="preserve"> </w:t>
      </w:r>
      <w:r w:rsidR="0056552D">
        <w:rPr>
          <w:rFonts w:asciiTheme="minorHAnsi" w:eastAsiaTheme="minorEastAsia" w:hAnsiTheme="minorHAnsi" w:cstheme="minorBidi"/>
          <w:color w:val="auto"/>
        </w:rPr>
        <w:t>EDA</w:t>
      </w:r>
      <w:r w:rsidR="0056552D">
        <w:rPr>
          <w:rFonts w:asciiTheme="minorHAnsi" w:eastAsiaTheme="minorEastAsia" w:hAnsiTheme="minorHAnsi" w:cstheme="minorBidi"/>
          <w:color w:val="auto"/>
        </w:rPr>
        <w:t xml:space="preserve"> approaches</w:t>
      </w:r>
      <w:r w:rsidR="0056552D">
        <w:rPr>
          <w:rFonts w:asciiTheme="minorHAnsi" w:eastAsiaTheme="minorEastAsia" w:hAnsiTheme="minorHAnsi" w:cstheme="minorBidi"/>
          <w:color w:val="auto"/>
        </w:rPr>
        <w:t xml:space="preserve"> that utilise Kafka also benefit from a fault tolerant implementation that can handle 100% packet drops by switching to a another partition </w:t>
      </w:r>
      <w:r w:rsidR="0056552D">
        <w:rPr>
          <w:rFonts w:asciiTheme="minorHAnsi" w:eastAsiaTheme="minorEastAsia" w:hAnsiTheme="minorHAnsi" w:cstheme="minorBidi"/>
          <w:color w:val="auto"/>
        </w:rPr>
        <w:fldChar w:fldCharType="begin"/>
      </w:r>
      <w:r w:rsidR="0056552D">
        <w:rPr>
          <w:rFonts w:asciiTheme="minorHAnsi" w:eastAsiaTheme="minorEastAsia" w:hAnsiTheme="minorHAnsi" w:cstheme="minorBidi"/>
          <w:color w:val="auto"/>
        </w:rPr>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Pr>
          <w:rFonts w:asciiTheme="minorHAnsi" w:eastAsiaTheme="minorEastAsia" w:hAnsiTheme="minorHAnsi" w:cstheme="minorBidi"/>
          <w:color w:val="auto"/>
        </w:rPr>
        <w:fldChar w:fldCharType="separate"/>
      </w:r>
      <w:r w:rsidR="0056552D" w:rsidRPr="006D7C99">
        <w:rPr>
          <w:rFonts w:ascii="Calibri" w:eastAsiaTheme="minorHAnsi" w:hAnsiTheme="minorHAnsi" w:cs="Calibri"/>
          <w:color w:val="auto"/>
          <w:lang w:val="en-GB"/>
        </w:rPr>
        <w:t>(</w:t>
      </w:r>
      <w:proofErr w:type="spellStart"/>
      <w:r w:rsidR="0056552D" w:rsidRPr="006D7C99">
        <w:rPr>
          <w:rFonts w:ascii="Calibri" w:eastAsiaTheme="minorHAnsi" w:hAnsiTheme="minorHAnsi" w:cs="Calibri"/>
          <w:color w:val="auto"/>
          <w:lang w:val="en-GB"/>
        </w:rPr>
        <w:t>Karimov</w:t>
      </w:r>
      <w:proofErr w:type="spellEnd"/>
      <w:r w:rsidR="0056552D" w:rsidRPr="006D7C99">
        <w:rPr>
          <w:rFonts w:ascii="Calibri" w:eastAsiaTheme="minorHAnsi" w:hAnsiTheme="minorHAnsi" w:cs="Calibri"/>
          <w:color w:val="auto"/>
          <w:lang w:val="en-GB"/>
        </w:rPr>
        <w:t xml:space="preserve"> </w:t>
      </w:r>
      <w:r w:rsidR="0056552D" w:rsidRPr="006D7C99">
        <w:rPr>
          <w:rFonts w:ascii="Calibri" w:eastAsiaTheme="minorHAnsi" w:hAnsiTheme="minorHAnsi" w:cs="Calibri"/>
          <w:i/>
          <w:iCs/>
          <w:color w:val="auto"/>
          <w:lang w:val="en-GB"/>
        </w:rPr>
        <w:t>et al.</w:t>
      </w:r>
      <w:r w:rsidR="0056552D" w:rsidRPr="006D7C99">
        <w:rPr>
          <w:rFonts w:ascii="Calibri" w:eastAsiaTheme="minorHAnsi" w:hAnsiTheme="minorHAnsi" w:cs="Calibri"/>
          <w:color w:val="auto"/>
          <w:lang w:val="en-GB"/>
        </w:rPr>
        <w:t xml:space="preserve"> 2018)</w:t>
      </w:r>
      <w:r w:rsidR="0056552D">
        <w:rPr>
          <w:rFonts w:asciiTheme="minorHAnsi" w:eastAsiaTheme="minorEastAsia" w:hAnsiTheme="minorHAnsi" w:cstheme="minorBidi"/>
          <w:color w:val="auto"/>
        </w:rPr>
        <w:fldChar w:fldCharType="end"/>
      </w:r>
      <w:r w:rsidR="0056552D">
        <w:rPr>
          <w:rFonts w:asciiTheme="minorHAnsi" w:eastAsiaTheme="minorEastAsia" w:hAnsiTheme="minorHAnsi" w:cstheme="minorBidi"/>
          <w:color w:val="auto"/>
        </w:rPr>
        <w:t xml:space="preserve">. </w:t>
      </w:r>
      <w:r w:rsidR="00053847">
        <w:rPr>
          <w:rFonts w:asciiTheme="minorHAnsi" w:eastAsiaTheme="minorEastAsia" w:hAnsiTheme="minorHAnsi" w:cstheme="minorBidi"/>
          <w:color w:val="auto"/>
        </w:rPr>
        <w:t xml:space="preserve"> </w:t>
      </w:r>
      <w:r w:rsidR="004C59EF">
        <w:rPr>
          <w:rFonts w:asciiTheme="minorHAnsi" w:eastAsiaTheme="minorEastAsia" w:hAnsiTheme="minorHAnsi" w:cstheme="minorBidi"/>
          <w:color w:val="auto"/>
        </w:rPr>
        <w:t>The</w:t>
      </w:r>
      <w:r w:rsidR="0056552D">
        <w:rPr>
          <w:rFonts w:asciiTheme="minorHAnsi" w:eastAsiaTheme="minorEastAsia" w:hAnsiTheme="minorHAnsi" w:cstheme="minorBidi"/>
          <w:color w:val="auto"/>
        </w:rPr>
        <w:t xml:space="preserve"> fault tolerant and</w:t>
      </w:r>
      <w:r w:rsidR="004C59EF">
        <w:rPr>
          <w:rFonts w:asciiTheme="minorHAnsi" w:eastAsiaTheme="minorEastAsia" w:hAnsiTheme="minorHAnsi" w:cstheme="minorBidi"/>
          <w:color w:val="auto"/>
        </w:rPr>
        <w:t xml:space="preserve"> decoupled nature of Event Streaming means that </w:t>
      </w:r>
      <w:r w:rsidR="000A1C21">
        <w:rPr>
          <w:rFonts w:asciiTheme="minorHAnsi" w:eastAsiaTheme="minorEastAsia" w:hAnsiTheme="minorHAnsi" w:cstheme="minorBidi"/>
          <w:color w:val="auto"/>
        </w:rPr>
        <w:t>if</w:t>
      </w:r>
      <w:r w:rsidR="004C59EF">
        <w:rPr>
          <w:rFonts w:asciiTheme="minorHAnsi" w:eastAsiaTheme="minorEastAsia" w:hAnsiTheme="minorHAnsi" w:cstheme="minorBidi"/>
          <w:color w:val="auto"/>
        </w:rPr>
        <w:t xml:space="preserve"> </w:t>
      </w:r>
      <w:r w:rsidR="000A1C21">
        <w:rPr>
          <w:rFonts w:asciiTheme="minorHAnsi" w:eastAsiaTheme="minorEastAsia" w:hAnsiTheme="minorHAnsi" w:cstheme="minorBidi"/>
          <w:color w:val="auto"/>
        </w:rPr>
        <w:t xml:space="preserve">a </w:t>
      </w:r>
      <w:r w:rsidR="004C59EF">
        <w:rPr>
          <w:rFonts w:asciiTheme="minorHAnsi" w:eastAsiaTheme="minorEastAsia" w:hAnsiTheme="minorHAnsi" w:cstheme="minorBidi"/>
          <w:color w:val="auto"/>
        </w:rPr>
        <w:t>failur</w:t>
      </w:r>
      <w:r w:rsidR="000A1C21">
        <w:rPr>
          <w:rFonts w:asciiTheme="minorHAnsi" w:eastAsiaTheme="minorEastAsia" w:hAnsiTheme="minorHAnsi" w:cstheme="minorBidi"/>
          <w:color w:val="auto"/>
        </w:rPr>
        <w:t xml:space="preserve">e </w:t>
      </w:r>
      <w:r w:rsidR="00653442">
        <w:rPr>
          <w:rFonts w:asciiTheme="minorHAnsi" w:eastAsiaTheme="minorEastAsia" w:hAnsiTheme="minorHAnsi" w:cstheme="minorBidi"/>
          <w:color w:val="auto"/>
        </w:rPr>
        <w:t>occurs</w:t>
      </w:r>
      <w:r w:rsidR="000A1C21">
        <w:rPr>
          <w:rFonts w:asciiTheme="minorHAnsi" w:eastAsiaTheme="minorEastAsia" w:hAnsiTheme="minorHAnsi" w:cstheme="minorBidi"/>
          <w:color w:val="auto"/>
        </w:rPr>
        <w:t xml:space="preserve"> </w:t>
      </w:r>
      <w:r w:rsidR="004C59EF">
        <w:rPr>
          <w:rFonts w:asciiTheme="minorHAnsi" w:eastAsiaTheme="minorEastAsia" w:hAnsiTheme="minorHAnsi" w:cstheme="minorBidi"/>
          <w:color w:val="auto"/>
        </w:rPr>
        <w:t xml:space="preserve">in one consumer </w:t>
      </w:r>
      <w:r w:rsidR="00E01D79">
        <w:rPr>
          <w:rFonts w:asciiTheme="minorHAnsi" w:eastAsiaTheme="minorEastAsia" w:hAnsiTheme="minorHAnsi" w:cstheme="minorBidi"/>
          <w:color w:val="auto"/>
        </w:rPr>
        <w:t>is much less likely to</w:t>
      </w:r>
      <w:r w:rsidR="004C59EF">
        <w:rPr>
          <w:rFonts w:asciiTheme="minorHAnsi" w:eastAsiaTheme="minorEastAsia" w:hAnsiTheme="minorHAnsi" w:cstheme="minorBidi"/>
          <w:color w:val="auto"/>
        </w:rPr>
        <w:t xml:space="preserve"> affect other consumers </w:t>
      </w:r>
      <w:r w:rsidR="00653442">
        <w:rPr>
          <w:rFonts w:asciiTheme="minorHAnsi" w:eastAsiaTheme="minorEastAsia" w:hAnsiTheme="minorHAnsi" w:cstheme="minorBidi"/>
          <w:color w:val="auto"/>
        </w:rPr>
        <w:t xml:space="preserve">as </w:t>
      </w:r>
      <w:r w:rsidR="004C59EF">
        <w:rPr>
          <w:rFonts w:asciiTheme="minorHAnsi" w:eastAsiaTheme="minorEastAsia" w:hAnsiTheme="minorHAnsi" w:cstheme="minorBidi"/>
          <w:color w:val="auto"/>
        </w:rPr>
        <w:t xml:space="preserve">they are isolated from each other and are independently responsible for creating their own local states from the </w:t>
      </w:r>
      <w:r w:rsidR="001B11A8">
        <w:rPr>
          <w:rFonts w:asciiTheme="minorHAnsi" w:eastAsiaTheme="minorEastAsia" w:hAnsiTheme="minorHAnsi" w:cstheme="minorBidi"/>
          <w:color w:val="auto"/>
        </w:rPr>
        <w:t>e</w:t>
      </w:r>
      <w:r w:rsidR="004C59EF">
        <w:rPr>
          <w:rFonts w:asciiTheme="minorHAnsi" w:eastAsiaTheme="minorEastAsia" w:hAnsiTheme="minorHAnsi" w:cstheme="minorBidi"/>
          <w:color w:val="auto"/>
        </w:rPr>
        <w:t>vents stored in the topic.</w:t>
      </w:r>
      <w:r w:rsidR="006D7C99">
        <w:rPr>
          <w:rFonts w:asciiTheme="minorHAnsi" w:eastAsiaTheme="minorEastAsia" w:hAnsiTheme="minorHAnsi" w:cstheme="minorBidi"/>
          <w:color w:val="auto"/>
        </w:rPr>
        <w:t xml:space="preserve"> </w:t>
      </w:r>
      <w:r w:rsidR="002A2661">
        <w:rPr>
          <w:rFonts w:asciiTheme="minorHAnsi" w:eastAsiaTheme="minorEastAsia" w:hAnsiTheme="minorHAnsi" w:cstheme="minorBidi"/>
          <w:color w:val="auto"/>
        </w:rPr>
        <w:t xml:space="preserve">This improves the </w:t>
      </w:r>
      <w:r w:rsidR="000A1C21">
        <w:rPr>
          <w:rFonts w:asciiTheme="minorHAnsi" w:eastAsiaTheme="minorEastAsia" w:hAnsiTheme="minorHAnsi" w:cstheme="minorBidi"/>
          <w:color w:val="auto"/>
        </w:rPr>
        <w:t xml:space="preserve">resilience </w:t>
      </w:r>
      <w:r w:rsidR="002A2661">
        <w:rPr>
          <w:rFonts w:asciiTheme="minorHAnsi" w:eastAsiaTheme="minorEastAsia" w:hAnsiTheme="minorHAnsi" w:cstheme="minorBidi"/>
          <w:color w:val="auto"/>
        </w:rPr>
        <w:t>of a distributed microservice ecosystem and reduces impact and blast radius that an incident would have on other applications.</w:t>
      </w:r>
      <w:r w:rsidR="001A2B64">
        <w:rPr>
          <w:rFonts w:asciiTheme="minorHAnsi" w:eastAsiaTheme="minorEastAsia" w:hAnsiTheme="minorHAnsi" w:cstheme="minorBidi"/>
          <w:color w:val="auto"/>
        </w:rPr>
        <w:t xml:space="preserve"> Despite this approach being quite effective for reading data from a single topic, a problem arise</w:t>
      </w:r>
      <w:r w:rsidR="00A76CE3">
        <w:rPr>
          <w:rFonts w:asciiTheme="minorHAnsi" w:eastAsiaTheme="minorEastAsia" w:hAnsiTheme="minorHAnsi" w:cstheme="minorBidi"/>
          <w:color w:val="auto"/>
        </w:rPr>
        <w:t>s</w:t>
      </w:r>
      <w:r w:rsidR="001A2B64">
        <w:rPr>
          <w:rFonts w:asciiTheme="minorHAnsi" w:eastAsiaTheme="minorEastAsia" w:hAnsiTheme="minorHAnsi" w:cstheme="minorBidi"/>
          <w:color w:val="auto"/>
        </w:rPr>
        <w:t xml:space="preserve"> when downstream consumers require a consolidated view of events that originate from multiple topics</w:t>
      </w:r>
      <w:r w:rsidR="005F1A20">
        <w:rPr>
          <w:rFonts w:asciiTheme="minorHAnsi" w:eastAsiaTheme="minorEastAsia" w:hAnsiTheme="minorHAnsi" w:cstheme="minorBidi"/>
          <w:color w:val="auto"/>
        </w:rPr>
        <w:t xml:space="preserve"> and domains</w:t>
      </w:r>
      <w:r w:rsidR="001A2B64">
        <w:rPr>
          <w:rFonts w:asciiTheme="minorHAnsi" w:eastAsiaTheme="minorEastAsia" w:hAnsiTheme="minorHAnsi" w:cstheme="minorBidi"/>
          <w:color w:val="auto"/>
        </w:rPr>
        <w:t xml:space="preserve">. Thus, there is a need for events to be aggregated and presented in a searchable format to the </w:t>
      </w:r>
      <w:r w:rsidR="001A2B64" w:rsidRPr="00AC5DFD">
        <w:rPr>
          <w:rFonts w:asciiTheme="minorHAnsi" w:eastAsiaTheme="minorEastAsia" w:hAnsiTheme="minorHAnsi" w:cstheme="minorBidi"/>
          <w:color w:val="auto"/>
        </w:rPr>
        <w:t>consumers.</w:t>
      </w:r>
      <w:r w:rsidR="001A2B64">
        <w:rPr>
          <w:rFonts w:asciiTheme="minorHAnsi" w:eastAsiaTheme="minorEastAsia" w:hAnsiTheme="minorHAnsi" w:cstheme="minorBidi"/>
          <w:color w:val="auto"/>
        </w:rPr>
        <w:t xml:space="preserve"> </w:t>
      </w:r>
    </w:p>
    <w:bookmarkEnd w:id="41"/>
    <w:bookmarkEnd w:id="42"/>
    <w:p w14:paraId="1B9E6760" w14:textId="77777777" w:rsidR="00D142FF" w:rsidRDefault="00D142FF" w:rsidP="000B296E">
      <w:pPr>
        <w:pStyle w:val="Disslevel3"/>
        <w:numPr>
          <w:ilvl w:val="0"/>
          <w:numId w:val="0"/>
        </w:numPr>
        <w:rPr>
          <w:rFonts w:asciiTheme="minorHAnsi" w:eastAsiaTheme="minorEastAsia" w:hAnsiTheme="minorHAnsi" w:cstheme="minorBidi"/>
          <w:color w:val="auto"/>
        </w:rPr>
      </w:pPr>
    </w:p>
    <w:p w14:paraId="478EAC9D" w14:textId="1D33E09E" w:rsidR="003D79BE" w:rsidRDefault="003D79BE" w:rsidP="00573B17">
      <w:pPr>
        <w:pStyle w:val="Disslevel3"/>
      </w:pPr>
      <w:bookmarkStart w:id="45" w:name="_Toc233796065"/>
      <w:r>
        <w:t>Event Aggregation</w:t>
      </w:r>
      <w:bookmarkEnd w:id="45"/>
    </w:p>
    <w:p w14:paraId="258FE5DB" w14:textId="6C00F3FD" w:rsidR="001B71D7" w:rsidRDefault="000B296E" w:rsidP="00AC5DFD">
      <w:pPr>
        <w:spacing w:line="360" w:lineRule="auto"/>
        <w:rPr>
          <w:sz w:val="24"/>
          <w:szCs w:val="24"/>
        </w:rPr>
      </w:pPr>
      <w:r w:rsidRPr="00AC5DFD">
        <w:rPr>
          <w:sz w:val="24"/>
          <w:szCs w:val="24"/>
        </w:rPr>
        <w:t>The</w:t>
      </w:r>
      <w:r w:rsidR="006B4BDC" w:rsidRPr="00AC5DFD">
        <w:rPr>
          <w:sz w:val="24"/>
          <w:szCs w:val="24"/>
        </w:rPr>
        <w:t xml:space="preserve"> rise of modern event stream processing </w:t>
      </w:r>
      <w:r w:rsidR="000224BB">
        <w:rPr>
          <w:sz w:val="24"/>
          <w:szCs w:val="24"/>
        </w:rPr>
        <w:t>systems</w:t>
      </w:r>
      <w:r w:rsidR="006B4BDC" w:rsidRPr="00AC5DFD">
        <w:rPr>
          <w:sz w:val="24"/>
          <w:szCs w:val="24"/>
        </w:rPr>
        <w:t xml:space="preserve"> </w:t>
      </w:r>
      <w:r w:rsidR="009E7F8F" w:rsidRPr="00AC5DFD">
        <w:rPr>
          <w:sz w:val="24"/>
          <w:szCs w:val="24"/>
        </w:rPr>
        <w:t>has been accompanied by a move towards the Dataflow model, where independently</w:t>
      </w:r>
      <w:r w:rsidR="00E16A3D">
        <w:rPr>
          <w:sz w:val="24"/>
          <w:szCs w:val="24"/>
        </w:rPr>
        <w:t xml:space="preserve"> operating services</w:t>
      </w:r>
      <w:r w:rsidR="009E7F8F" w:rsidRPr="00AC5DFD">
        <w:rPr>
          <w:sz w:val="24"/>
          <w:szCs w:val="24"/>
        </w:rPr>
        <w:t xml:space="preserve"> communicate using immutable events that are stored across a distributed infrastructure </w:t>
      </w:r>
      <w:r w:rsidR="00AF2544" w:rsidRPr="00AC5DFD">
        <w:rPr>
          <w:sz w:val="24"/>
          <w:szCs w:val="24"/>
        </w:rPr>
        <w:fldChar w:fldCharType="begin"/>
      </w:r>
      <w:r w:rsidR="00AF2544" w:rsidRPr="00AC5DFD">
        <w:rPr>
          <w:sz w:val="24"/>
          <w:szCs w:val="24"/>
        </w:rPr>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AC5DFD">
        <w:rPr>
          <w:sz w:val="24"/>
          <w:szCs w:val="24"/>
        </w:rPr>
        <w:fldChar w:fldCharType="separate"/>
      </w:r>
      <w:r w:rsidR="00AF2544" w:rsidRPr="00AC5DFD">
        <w:rPr>
          <w:sz w:val="24"/>
          <w:szCs w:val="24"/>
        </w:rPr>
        <w:t>(Gulisano and Margara 2024)</w:t>
      </w:r>
      <w:r w:rsidR="00AF2544" w:rsidRPr="00AC5DFD">
        <w:rPr>
          <w:sz w:val="24"/>
          <w:szCs w:val="24"/>
        </w:rPr>
        <w:fldChar w:fldCharType="end"/>
      </w:r>
      <w:r w:rsidR="009E7F8F" w:rsidRPr="00AC5DFD">
        <w:rPr>
          <w:sz w:val="24"/>
          <w:szCs w:val="24"/>
        </w:rPr>
        <w:t xml:space="preserve">. </w:t>
      </w:r>
      <w:r w:rsidR="004B7DEB">
        <w:rPr>
          <w:sz w:val="24"/>
          <w:szCs w:val="24"/>
        </w:rPr>
        <w:t>Despite this model allowing for scalable architecture and fault tolerant operations, consumers often need the data from the independent sources to be aggregated</w:t>
      </w:r>
      <w:r w:rsidR="00E01540">
        <w:rPr>
          <w:sz w:val="24"/>
          <w:szCs w:val="24"/>
        </w:rPr>
        <w:t xml:space="preserve"> </w:t>
      </w:r>
      <w:r w:rsidR="00AC0117">
        <w:rPr>
          <w:sz w:val="24"/>
          <w:szCs w:val="24"/>
        </w:rPr>
        <w:t>with data from</w:t>
      </w:r>
      <w:r w:rsidR="00E01540">
        <w:rPr>
          <w:sz w:val="24"/>
          <w:szCs w:val="24"/>
        </w:rPr>
        <w:t xml:space="preserve"> </w:t>
      </w:r>
      <w:r w:rsidR="00AC0117">
        <w:rPr>
          <w:sz w:val="24"/>
          <w:szCs w:val="24"/>
        </w:rPr>
        <w:t>other</w:t>
      </w:r>
      <w:r w:rsidR="00E01540">
        <w:rPr>
          <w:sz w:val="24"/>
          <w:szCs w:val="24"/>
        </w:rPr>
        <w:t xml:space="preserve"> domains</w:t>
      </w:r>
      <w:r w:rsidR="004B7DEB">
        <w:rPr>
          <w:sz w:val="24"/>
          <w:szCs w:val="24"/>
        </w:rPr>
        <w:t xml:space="preserve"> in order to provide real business value. </w:t>
      </w:r>
      <w:r w:rsidR="00AC0117">
        <w:rPr>
          <w:sz w:val="24"/>
          <w:szCs w:val="24"/>
        </w:rPr>
        <w:t>This data needs to be provided in a consolidated view, and should be searchable</w:t>
      </w:r>
      <w:r w:rsidR="00A87F21">
        <w:rPr>
          <w:sz w:val="24"/>
          <w:szCs w:val="24"/>
        </w:rPr>
        <w:t xml:space="preserve"> for other consumers</w:t>
      </w:r>
      <w:r w:rsidR="00AC0117">
        <w:rPr>
          <w:sz w:val="24"/>
          <w:szCs w:val="24"/>
        </w:rPr>
        <w:t>. An example would be a Postal Service Customer App service needing to present events from both the “Parcel Tracking” domain as well as</w:t>
      </w:r>
      <w:r w:rsidR="00182D20">
        <w:rPr>
          <w:sz w:val="24"/>
          <w:szCs w:val="24"/>
        </w:rPr>
        <w:t xml:space="preserve"> others, like</w:t>
      </w:r>
      <w:r w:rsidR="00AC0117">
        <w:rPr>
          <w:sz w:val="24"/>
          <w:szCs w:val="24"/>
        </w:rPr>
        <w:t xml:space="preserve"> the “Delivery Tour” domain</w:t>
      </w:r>
      <w:r w:rsidR="00182D20">
        <w:rPr>
          <w:sz w:val="24"/>
          <w:szCs w:val="24"/>
        </w:rPr>
        <w:t>,</w:t>
      </w:r>
      <w:r w:rsidR="00AC0117">
        <w:rPr>
          <w:sz w:val="24"/>
          <w:szCs w:val="24"/>
        </w:rPr>
        <w:t xml:space="preserve"> so that the end customer gets an end to end lifecycle of the journey of their parcel. </w:t>
      </w:r>
      <w:r w:rsidR="00A87F21">
        <w:rPr>
          <w:sz w:val="24"/>
          <w:szCs w:val="24"/>
        </w:rPr>
        <w:t xml:space="preserve">Here the “Customer” domain would need to be able to query for all events that relate to a specific shipment and then display this in the User Interface of the </w:t>
      </w:r>
      <w:r w:rsidR="002B0506">
        <w:rPr>
          <w:sz w:val="24"/>
          <w:szCs w:val="24"/>
        </w:rPr>
        <w:t xml:space="preserve">Customer </w:t>
      </w:r>
      <w:r w:rsidR="00A87F21">
        <w:rPr>
          <w:sz w:val="24"/>
          <w:szCs w:val="24"/>
        </w:rPr>
        <w:t>App.</w:t>
      </w:r>
      <w:r w:rsidR="00111F60">
        <w:rPr>
          <w:sz w:val="24"/>
          <w:szCs w:val="24"/>
        </w:rPr>
        <w:t xml:space="preserve"> </w:t>
      </w:r>
    </w:p>
    <w:p w14:paraId="7B9D2E90" w14:textId="2FA1E52D" w:rsidR="00F50321" w:rsidRDefault="007845BA" w:rsidP="00F50321">
      <w:pPr>
        <w:spacing w:line="360" w:lineRule="auto"/>
        <w:rPr>
          <w:sz w:val="24"/>
          <w:szCs w:val="24"/>
        </w:rPr>
      </w:pPr>
      <w:r>
        <w:rPr>
          <w:sz w:val="24"/>
          <w:szCs w:val="24"/>
        </w:rPr>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Pr>
          <w:sz w:val="24"/>
          <w:szCs w:val="24"/>
        </w:rPr>
        <w:t>s</w:t>
      </w:r>
      <w:r>
        <w:rPr>
          <w:sz w:val="24"/>
          <w:szCs w:val="24"/>
        </w:rPr>
        <w:t xml:space="preserve"> for </w:t>
      </w:r>
      <w:r w:rsidR="00A26E3D">
        <w:rPr>
          <w:sz w:val="24"/>
          <w:szCs w:val="24"/>
        </w:rPr>
        <w:t>querying</w:t>
      </w:r>
      <w:r>
        <w:rPr>
          <w:sz w:val="24"/>
          <w:szCs w:val="24"/>
        </w:rPr>
        <w:t xml:space="preserve">. </w:t>
      </w:r>
      <w:r w:rsidR="001B71D7">
        <w:rPr>
          <w:sz w:val="24"/>
          <w:szCs w:val="24"/>
        </w:rPr>
        <w:t xml:space="preserve">A </w:t>
      </w:r>
      <w:r w:rsidR="0031530C">
        <w:rPr>
          <w:sz w:val="24"/>
          <w:szCs w:val="24"/>
        </w:rPr>
        <w:t>“</w:t>
      </w:r>
      <w:r w:rsidR="001B71D7">
        <w:rPr>
          <w:sz w:val="24"/>
          <w:szCs w:val="24"/>
        </w:rPr>
        <w:t>materialised view</w:t>
      </w:r>
      <w:r w:rsidR="0031530C">
        <w:rPr>
          <w:sz w:val="24"/>
          <w:szCs w:val="24"/>
        </w:rPr>
        <w:t xml:space="preserve">” is a technique also known as a read model within Command Query Responsibility Segregation (CQRS) architectures. </w:t>
      </w:r>
      <w:r w:rsidR="00F50321">
        <w:rPr>
          <w:sz w:val="24"/>
          <w:szCs w:val="24"/>
        </w:rPr>
        <w:t>Different to the event stream, where every single event that occurs across the lifecycle of the shipment, the materialised view provides the current state of the shipment, allowing for queries like “Where is the parcel right now?” and receive an answer like “In Distribution in Vienna since 10:00</w:t>
      </w:r>
      <w:r w:rsidR="00FF5C1D">
        <w:rPr>
          <w:sz w:val="24"/>
          <w:szCs w:val="24"/>
        </w:rPr>
        <w:t xml:space="preserve"> in Truck 55</w:t>
      </w:r>
      <w:r w:rsidR="006468AF">
        <w:rPr>
          <w:sz w:val="24"/>
          <w:szCs w:val="24"/>
        </w:rPr>
        <w:t xml:space="preserve"> in</w:t>
      </w:r>
      <w:r w:rsidR="00FF5C1D">
        <w:rPr>
          <w:sz w:val="24"/>
          <w:szCs w:val="24"/>
        </w:rPr>
        <w:t xml:space="preserve"> with Driver 345</w:t>
      </w:r>
      <w:r w:rsidR="00F50321">
        <w:rPr>
          <w:sz w:val="24"/>
          <w:szCs w:val="24"/>
        </w:rPr>
        <w:t xml:space="preserve">”. This information is updated as soon as the underlying events arrive, making it an efficient way for the systems to understand the state of shipments within the system. </w:t>
      </w:r>
      <w:r w:rsidR="008F1ADE">
        <w:rPr>
          <w:sz w:val="24"/>
          <w:szCs w:val="24"/>
        </w:rPr>
        <w:t xml:space="preserve">In order to make this data quickly accessible for the downstream consumers </w:t>
      </w:r>
      <w:r w:rsidR="004D50E9">
        <w:rPr>
          <w:sz w:val="24"/>
          <w:szCs w:val="24"/>
        </w:rPr>
        <w:t xml:space="preserve">the data is often stored in high </w:t>
      </w:r>
      <w:r w:rsidR="00301B20">
        <w:rPr>
          <w:sz w:val="24"/>
          <w:szCs w:val="24"/>
        </w:rPr>
        <w:t>performance</w:t>
      </w:r>
      <w:r w:rsidR="004D50E9">
        <w:rPr>
          <w:sz w:val="24"/>
          <w:szCs w:val="24"/>
        </w:rPr>
        <w:t xml:space="preserve"> data</w:t>
      </w:r>
      <w:r w:rsidR="00301B20">
        <w:rPr>
          <w:sz w:val="24"/>
          <w:szCs w:val="24"/>
        </w:rPr>
        <w:t xml:space="preserve"> stores like Redis.</w:t>
      </w:r>
      <w:r w:rsidR="004D50E9">
        <w:rPr>
          <w:sz w:val="24"/>
          <w:szCs w:val="24"/>
        </w:rPr>
        <w:t xml:space="preserve"> </w:t>
      </w:r>
      <w:r w:rsidR="006116E4">
        <w:rPr>
          <w:sz w:val="24"/>
          <w:szCs w:val="24"/>
        </w:rPr>
        <w:t xml:space="preserve">An API interface, such as GraphQL or </w:t>
      </w:r>
      <w:proofErr w:type="spellStart"/>
      <w:r w:rsidR="006116E4">
        <w:rPr>
          <w:sz w:val="24"/>
          <w:szCs w:val="24"/>
        </w:rPr>
        <w:t>ReST</w:t>
      </w:r>
      <w:proofErr w:type="spellEnd"/>
      <w:r w:rsidR="006116E4">
        <w:rPr>
          <w:sz w:val="24"/>
          <w:szCs w:val="24"/>
        </w:rPr>
        <w:t>, is required to make the data accessible</w:t>
      </w:r>
      <w:r w:rsidR="00473801">
        <w:rPr>
          <w:sz w:val="24"/>
          <w:szCs w:val="24"/>
        </w:rPr>
        <w:t xml:space="preserve"> and ab</w:t>
      </w:r>
      <w:r w:rsidR="00AA4885">
        <w:rPr>
          <w:sz w:val="24"/>
          <w:szCs w:val="24"/>
        </w:rPr>
        <w:t>stract the complexity of the underlying event-driven system</w:t>
      </w:r>
      <w:r w:rsidR="006116E4">
        <w:rPr>
          <w:sz w:val="24"/>
          <w:szCs w:val="24"/>
        </w:rPr>
        <w:t xml:space="preserve">. </w:t>
      </w:r>
    </w:p>
    <w:p w14:paraId="2443B52E" w14:textId="429B38B6" w:rsidR="000F705B" w:rsidRPr="008E68F6" w:rsidRDefault="00DB40E4" w:rsidP="00612D15">
      <w:pPr>
        <w:spacing w:line="360" w:lineRule="auto"/>
        <w:rPr>
          <w:sz w:val="24"/>
          <w:szCs w:val="24"/>
        </w:rPr>
      </w:pPr>
      <w:r>
        <w:rPr>
          <w:sz w:val="24"/>
          <w:szCs w:val="24"/>
        </w:rPr>
        <w:t xml:space="preserve">This system ensures that less effort is required by all consumers that require state information about the specific entity, </w:t>
      </w:r>
      <w:proofErr w:type="spellStart"/>
      <w:r>
        <w:rPr>
          <w:sz w:val="24"/>
          <w:szCs w:val="24"/>
        </w:rPr>
        <w:t>eg.</w:t>
      </w:r>
      <w:proofErr w:type="spellEnd"/>
      <w:r>
        <w:rPr>
          <w:sz w:val="24"/>
          <w:szCs w:val="24"/>
        </w:rPr>
        <w:t xml:space="preserve"> Shipment, that they are interested in. However, if many applications from many domains consume this aggregation service a clear </w:t>
      </w:r>
      <w:proofErr w:type="spellStart"/>
      <w:r>
        <w:rPr>
          <w:sz w:val="24"/>
          <w:szCs w:val="24"/>
        </w:rPr>
        <w:t>SPoF</w:t>
      </w:r>
      <w:proofErr w:type="spellEnd"/>
      <w:r>
        <w:rPr>
          <w:sz w:val="24"/>
          <w:szCs w:val="24"/>
        </w:rPr>
        <w:t xml:space="preserve"> materialises that could affect the entire operations of a postal service. If the customer domain </w:t>
      </w:r>
      <w:r w:rsidR="001C1574">
        <w:rPr>
          <w:sz w:val="24"/>
          <w:szCs w:val="24"/>
        </w:rPr>
        <w:t>cannot</w:t>
      </w:r>
      <w:r>
        <w:rPr>
          <w:sz w:val="24"/>
          <w:szCs w:val="24"/>
        </w:rPr>
        <w:t xml:space="preserve"> tell its customers where their parcel is, </w:t>
      </w:r>
      <w:r w:rsidR="008302F4">
        <w:rPr>
          <w:sz w:val="24"/>
          <w:szCs w:val="24"/>
        </w:rPr>
        <w:t xml:space="preserve">if a delivery agent cannot confirm a delivery and continue his work, if a customer support call centre cannot give an update on the status of the parcel, </w:t>
      </w:r>
      <w:r>
        <w:rPr>
          <w:sz w:val="24"/>
          <w:szCs w:val="24"/>
        </w:rPr>
        <w:t xml:space="preserve">the reputational damage would be immense. </w:t>
      </w:r>
      <w:r w:rsidR="008302F4">
        <w:rPr>
          <w:sz w:val="24"/>
          <w:szCs w:val="24"/>
        </w:rPr>
        <w:t xml:space="preserve">Even if all other producers and consumer within the event streaming system remain online, this single aggregation service would have a major impact upon the operations of the enterprise. Therefore, it is clear that although an aggregation of event data is extremely useful, it is also important that a service providing aggregated data is highly available. </w:t>
      </w:r>
    </w:p>
    <w:p w14:paraId="689E60A0" w14:textId="2B677E7C" w:rsidR="000F705B" w:rsidRPr="008E68F6" w:rsidRDefault="000F705B" w:rsidP="00573B17">
      <w:pPr>
        <w:pStyle w:val="DissChHeading"/>
        <w:numPr>
          <w:ilvl w:val="1"/>
          <w:numId w:val="21"/>
        </w:numPr>
      </w:pPr>
      <w:bookmarkStart w:id="46" w:name="_Toc233796066"/>
      <w:r w:rsidRPr="008E68F6">
        <w:t xml:space="preserve">Patterns for Data access in </w:t>
      </w:r>
      <w:r w:rsidR="000C4BCF" w:rsidRPr="008E68F6">
        <w:t>Distributed Event Systems</w:t>
      </w:r>
      <w:bookmarkEnd w:id="46"/>
    </w:p>
    <w:p w14:paraId="5ABB2AC8" w14:textId="06FFD212" w:rsidR="00E50D2F" w:rsidRDefault="00E50D2F" w:rsidP="00573B17">
      <w:pPr>
        <w:pStyle w:val="Disslevel3"/>
      </w:pPr>
      <w:bookmarkStart w:id="47" w:name="_Toc233796067"/>
      <w:r>
        <w:t>Challenges in data access in distributed systems of systems</w:t>
      </w:r>
      <w:bookmarkEnd w:id="47"/>
    </w:p>
    <w:p w14:paraId="1F2AB629" w14:textId="290E4DC0" w:rsidR="00E50D2F" w:rsidRPr="00E50D2F" w:rsidRDefault="000B296E" w:rsidP="00E50D2F">
      <w:r>
        <w:t>The</w:t>
      </w:r>
    </w:p>
    <w:p w14:paraId="0AABC9DF" w14:textId="449B1085" w:rsidR="00E50D2F" w:rsidRDefault="00E50D2F" w:rsidP="00573B17">
      <w:pPr>
        <w:pStyle w:val="Disslevel3"/>
      </w:pPr>
      <w:bookmarkStart w:id="48" w:name="_Toc233796068"/>
      <w:r>
        <w:t>Command Query Responsibility Segregation</w:t>
      </w:r>
      <w:bookmarkEnd w:id="48"/>
      <w:r>
        <w:t xml:space="preserve"> </w:t>
      </w:r>
    </w:p>
    <w:p w14:paraId="0BD59F0D" w14:textId="6AA3DB91" w:rsidR="00E50D2F" w:rsidRPr="00E50D2F" w:rsidRDefault="00253C1B" w:rsidP="00E50D2F">
      <w:r>
        <w:fldChar w:fldCharType="begin"/>
      </w:r>
      <w:r>
        <w:instrText xml:space="preserve"> ADDIN ZOTERO_ITEM CSL_CITATION {"citationID":"CMDXNxAV","properties":{"unsorted":false,"formattedCitation":"(Myllynen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fldChar w:fldCharType="separate"/>
      </w:r>
      <w:r w:rsidRPr="00253C1B">
        <w:rPr>
          <w:rFonts w:ascii="Calibri" w:eastAsiaTheme="minorHAnsi" w:cs="Calibri"/>
          <w:szCs w:val="24"/>
          <w:lang w:val="en-GB"/>
        </w:rPr>
        <w:t xml:space="preserve">(Myllynen </w:t>
      </w:r>
      <w:r w:rsidRPr="00253C1B">
        <w:rPr>
          <w:rFonts w:ascii="Calibri" w:eastAsiaTheme="minorHAnsi" w:cs="Calibri"/>
          <w:i/>
          <w:iCs/>
          <w:szCs w:val="24"/>
          <w:lang w:val="en-GB"/>
        </w:rPr>
        <w:t>et al.</w:t>
      </w:r>
      <w:r w:rsidRPr="00253C1B">
        <w:rPr>
          <w:rFonts w:ascii="Calibri" w:eastAsiaTheme="minorHAnsi" w:cs="Calibri"/>
          <w:szCs w:val="24"/>
          <w:lang w:val="en-GB"/>
        </w:rPr>
        <w:t xml:space="preserve"> 2023)</w:t>
      </w:r>
      <w:r>
        <w:fldChar w:fldCharType="end"/>
      </w:r>
    </w:p>
    <w:p w14:paraId="70C11CDC" w14:textId="1D437C4F" w:rsidR="00E50D2F" w:rsidRDefault="00E50D2F" w:rsidP="00573B17">
      <w:pPr>
        <w:pStyle w:val="Disslevel3"/>
      </w:pPr>
      <w:bookmarkStart w:id="49" w:name="_Toc233796069"/>
      <w:r>
        <w:lastRenderedPageBreak/>
        <w:t>Materialised View</w:t>
      </w:r>
      <w:bookmarkEnd w:id="49"/>
    </w:p>
    <w:p w14:paraId="41049A39" w14:textId="65EF34C7" w:rsidR="00E50D2F" w:rsidRPr="00E50D2F" w:rsidRDefault="000B296E" w:rsidP="00E50D2F">
      <w:r>
        <w:t>The</w:t>
      </w:r>
    </w:p>
    <w:p w14:paraId="44F62E76" w14:textId="689D4709" w:rsidR="00E50D2F" w:rsidRDefault="00E50D2F" w:rsidP="00573B17">
      <w:pPr>
        <w:pStyle w:val="Disslevel3"/>
      </w:pPr>
      <w:bookmarkStart w:id="50" w:name="_Toc233796070"/>
      <w:r>
        <w:t>Event replay and state reconstruction</w:t>
      </w:r>
      <w:bookmarkEnd w:id="50"/>
    </w:p>
    <w:p w14:paraId="74BB054C" w14:textId="2A48AC53" w:rsidR="00E50D2F" w:rsidRPr="00E50D2F" w:rsidRDefault="000B296E" w:rsidP="00E50D2F">
      <w:r>
        <w:t>The</w:t>
      </w:r>
    </w:p>
    <w:p w14:paraId="00AD8E65" w14:textId="271BFA2D" w:rsidR="00E50D2F" w:rsidRDefault="00E50D2F" w:rsidP="00573B17">
      <w:pPr>
        <w:pStyle w:val="Disslevel3"/>
      </w:pPr>
      <w:bookmarkStart w:id="51" w:name="_Toc233796071"/>
      <w:r>
        <w:t>Distributed Caching Techniques</w:t>
      </w:r>
      <w:bookmarkEnd w:id="51"/>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573B17">
      <w:pPr>
        <w:pStyle w:val="DissChHeading"/>
        <w:numPr>
          <w:ilvl w:val="1"/>
          <w:numId w:val="21"/>
        </w:numPr>
      </w:pPr>
      <w:bookmarkStart w:id="52" w:name="_Toc233796072"/>
      <w:r w:rsidRPr="008E68F6">
        <w:t>Cloud-Native Resilience, High Availability and Disaster Recovery</w:t>
      </w:r>
      <w:bookmarkEnd w:id="52"/>
    </w:p>
    <w:p w14:paraId="1194913D" w14:textId="612AE7FD" w:rsidR="00AB4FBF" w:rsidRDefault="00AB4FBF" w:rsidP="00573B17">
      <w:pPr>
        <w:pStyle w:val="Disslevel3"/>
      </w:pPr>
      <w:bookmarkStart w:id="53" w:name="_Toc233796073"/>
      <w:r>
        <w:t>Cloud Native Architecture</w:t>
      </w:r>
      <w:bookmarkEnd w:id="53"/>
    </w:p>
    <w:p w14:paraId="4612C2FB" w14:textId="4FCD3C19" w:rsidR="000B296E" w:rsidRDefault="000B296E" w:rsidP="000B296E">
      <w:pPr>
        <w:pStyle w:val="Disslevel3"/>
        <w:numPr>
          <w:ilvl w:val="0"/>
          <w:numId w:val="0"/>
        </w:numPr>
      </w:pPr>
      <w:r>
        <w:rPr>
          <w:rFonts w:asciiTheme="minorHAnsi" w:eastAsiaTheme="minorEastAsia" w:hAnsiTheme="minorHAnsi" w:cstheme="minorBidi"/>
          <w:color w:val="auto"/>
        </w:rPr>
        <w:t>The</w:t>
      </w:r>
    </w:p>
    <w:p w14:paraId="27EE2465" w14:textId="02D131E1" w:rsidR="000B296E" w:rsidRDefault="00AB4FBF" w:rsidP="000B296E">
      <w:pPr>
        <w:pStyle w:val="Disslevel3"/>
      </w:pPr>
      <w:bookmarkStart w:id="54" w:name="_Toc233796074"/>
      <w:r>
        <w:t>High Availability and Resilience</w:t>
      </w:r>
      <w:bookmarkEnd w:id="54"/>
    </w:p>
    <w:p w14:paraId="2E7341A8" w14:textId="33FE5187" w:rsidR="000B296E" w:rsidRDefault="000B296E" w:rsidP="000B296E">
      <w:pPr>
        <w:pStyle w:val="Disslevel3"/>
        <w:numPr>
          <w:ilvl w:val="0"/>
          <w:numId w:val="0"/>
        </w:numPr>
      </w:pPr>
      <w:r>
        <w:rPr>
          <w:rFonts w:asciiTheme="minorHAnsi" w:eastAsiaTheme="minorEastAsia" w:hAnsiTheme="minorHAnsi" w:cstheme="minorBidi"/>
          <w:color w:val="auto"/>
        </w:rPr>
        <w:t>The</w:t>
      </w:r>
    </w:p>
    <w:p w14:paraId="1A919D36" w14:textId="66961B81" w:rsidR="00AB4FBF" w:rsidRDefault="00AB4FBF" w:rsidP="00573B17">
      <w:pPr>
        <w:pStyle w:val="Disslevel3"/>
      </w:pPr>
      <w:bookmarkStart w:id="55" w:name="_Toc233796075"/>
      <w:r>
        <w:t>Disaster Recovery Strategies</w:t>
      </w:r>
      <w:bookmarkEnd w:id="55"/>
    </w:p>
    <w:p w14:paraId="27AA10F6" w14:textId="45AC543A" w:rsidR="000B296E" w:rsidRDefault="000B296E" w:rsidP="000B296E">
      <w:pPr>
        <w:pStyle w:val="Disslevel3"/>
        <w:numPr>
          <w:ilvl w:val="0"/>
          <w:numId w:val="0"/>
        </w:numPr>
      </w:pPr>
      <w:r>
        <w:rPr>
          <w:rFonts w:asciiTheme="minorHAnsi" w:eastAsiaTheme="minorEastAsia" w:hAnsiTheme="minorHAnsi" w:cstheme="minorBidi"/>
          <w:color w:val="auto"/>
        </w:rPr>
        <w:t>The</w:t>
      </w:r>
    </w:p>
    <w:p w14:paraId="22C5C6B2" w14:textId="76CB0152" w:rsidR="00B32679" w:rsidRDefault="00B32679" w:rsidP="00573B17">
      <w:pPr>
        <w:pStyle w:val="Disslevel3"/>
      </w:pPr>
      <w:bookmarkStart w:id="56" w:name="_Toc233796076"/>
      <w:r>
        <w:t>Cloud Resilience with Kubernetes</w:t>
      </w:r>
      <w:bookmarkEnd w:id="56"/>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573B17">
      <w:pPr>
        <w:pStyle w:val="Disslevel3"/>
      </w:pPr>
      <w:bookmarkStart w:id="57" w:name="_Toc233796077"/>
      <w:r>
        <w:t>Cloud Portability and sovereignty</w:t>
      </w:r>
      <w:bookmarkEnd w:id="57"/>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58" w:name="_Toc233796078"/>
      <w:r w:rsidRPr="008E68F6">
        <w:t>Software Quality standards</w:t>
      </w:r>
      <w:bookmarkEnd w:id="58"/>
    </w:p>
    <w:p w14:paraId="35D33ECD" w14:textId="1E1D5BC2" w:rsidR="00A51058" w:rsidRDefault="00A51058" w:rsidP="00573B17">
      <w:pPr>
        <w:pStyle w:val="Disslevel3"/>
      </w:pPr>
      <w:bookmarkStart w:id="59" w:name="_Toc233796079"/>
      <w:r>
        <w:t>Software Quality standards</w:t>
      </w:r>
      <w:r w:rsidR="00DD3BB8">
        <w:t xml:space="preserve"> and measurement</w:t>
      </w:r>
      <w:bookmarkEnd w:id="59"/>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lastRenderedPageBreak/>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60" w:name="_Toc233796080"/>
      <w:r>
        <w:t>Reliability</w:t>
      </w:r>
      <w:bookmarkEnd w:id="60"/>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61" w:name="_Toc233796081"/>
      <w:r>
        <w:t>Availability</w:t>
      </w:r>
      <w:bookmarkEnd w:id="61"/>
    </w:p>
    <w:p w14:paraId="67D3B6A7" w14:textId="048C9EA8" w:rsidR="00A51058" w:rsidRPr="00A51058" w:rsidRDefault="000B296E" w:rsidP="00A51058">
      <w:r>
        <w:t>The</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B25C84">
      <w:pPr>
        <w:pStyle w:val="DissChHeading"/>
        <w:numPr>
          <w:ilvl w:val="1"/>
          <w:numId w:val="21"/>
        </w:numPr>
      </w:pPr>
      <w:bookmarkStart w:id="62" w:name="_Toc233796082"/>
      <w:r w:rsidRPr="008E68F6">
        <w:t>Research Gap and Conclusion</w:t>
      </w:r>
      <w:bookmarkEnd w:id="62"/>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63" w:name="_Toc233796083"/>
      <w:r>
        <w:t>Design</w:t>
      </w:r>
      <w:bookmarkEnd w:id="63"/>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w:t>
      </w:r>
      <w:r w:rsidRPr="008E68F6">
        <w:rPr>
          <w:sz w:val="24"/>
        </w:rPr>
        <w:lastRenderedPageBreak/>
        <w:t xml:space="preserve">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64" w:name="_Toc233796084"/>
      <w:r w:rsidRPr="008E68F6">
        <w:lastRenderedPageBreak/>
        <w:t>References</w:t>
      </w:r>
      <w:bookmarkEnd w:id="64"/>
    </w:p>
    <w:p w14:paraId="07D0926D" w14:textId="49324D0C" w:rsidR="00BF2AD7" w:rsidRPr="008E68F6" w:rsidRDefault="005E618C" w:rsidP="00D35DDF">
      <w:pPr>
        <w:ind w:left="1701" w:hanging="1701"/>
      </w:pPr>
    </w:p>
    <w:p w14:paraId="16B78C3B" w14:textId="77777777" w:rsidR="00AF2544" w:rsidRPr="00AF2544" w:rsidRDefault="00D849BA" w:rsidP="00AF2544">
      <w:pPr>
        <w:pStyle w:val="Bibliography"/>
        <w:rPr>
          <w:rFonts w:ascii="Calibri" w:eastAsiaTheme="minorHAnsi" w:cs="Calibri"/>
          <w:lang w:val="en-GB"/>
        </w:rPr>
      </w:pPr>
      <w:r w:rsidRPr="008E68F6">
        <w:fldChar w:fldCharType="begin"/>
      </w:r>
      <w:r w:rsidR="0005125A">
        <w:instrText xml:space="preserve"> ADDIN ZOTERO_BIBL {"uncited":[],"omitted":[],"custom":[]} CSL_BIBLIOGRAPHY </w:instrText>
      </w:r>
      <w:r w:rsidRPr="008E68F6">
        <w:fldChar w:fldCharType="separate"/>
      </w:r>
      <w:proofErr w:type="spellStart"/>
      <w:r w:rsidR="00AF2544" w:rsidRPr="00AF2544">
        <w:rPr>
          <w:rFonts w:ascii="Calibri" w:eastAsiaTheme="minorHAnsi" w:cs="Calibri"/>
          <w:lang w:val="en-GB"/>
        </w:rPr>
        <w:t>Alyahya</w:t>
      </w:r>
      <w:proofErr w:type="spellEnd"/>
      <w:r w:rsidR="00AF2544" w:rsidRPr="00AF2544">
        <w:rPr>
          <w:rFonts w:ascii="Calibri" w:eastAsiaTheme="minorHAnsi" w:cs="Calibri"/>
          <w:lang w:val="en-GB"/>
        </w:rPr>
        <w:t xml:space="preserve">, A., Tipper, D., and </w:t>
      </w:r>
      <w:proofErr w:type="spellStart"/>
      <w:r w:rsidR="00AF2544" w:rsidRPr="00AF2544">
        <w:rPr>
          <w:rFonts w:ascii="Calibri" w:eastAsiaTheme="minorHAnsi" w:cs="Calibri"/>
          <w:lang w:val="en-GB"/>
        </w:rPr>
        <w:t>Babay</w:t>
      </w:r>
      <w:proofErr w:type="spellEnd"/>
      <w:r w:rsidR="00AF2544" w:rsidRPr="00AF2544">
        <w:rPr>
          <w:rFonts w:ascii="Calibri" w:eastAsiaTheme="minorHAnsi" w:cs="Calibri"/>
          <w:lang w:val="en-GB"/>
        </w:rPr>
        <w:t xml:space="preserve">, A. (2025) ‘Availability and Cost Analysis of Network-Attack-Resilient Byzantine Fault Tolerant Systems’, </w:t>
      </w:r>
      <w:r w:rsidR="00AF2544" w:rsidRPr="00AF2544">
        <w:rPr>
          <w:rFonts w:ascii="Calibri" w:eastAsiaTheme="minorHAnsi" w:cs="Calibri"/>
          <w:i/>
          <w:iCs/>
          <w:lang w:val="en-GB"/>
        </w:rPr>
        <w:t>IEEE Transactions on Network and Service Management</w:t>
      </w:r>
      <w:r w:rsidR="00AF2544" w:rsidRPr="00AF2544">
        <w:rPr>
          <w:rFonts w:ascii="Calibri" w:eastAsiaTheme="minorHAnsi" w:cs="Calibri"/>
          <w:lang w:val="en-GB"/>
        </w:rPr>
        <w:t>, 22(5), 3895–3908, available: https://doi.org/10.1109/TNSM.2025.3589936.</w:t>
      </w:r>
    </w:p>
    <w:p w14:paraId="1A8B7DD7"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Angela Dawn Lawson (2020) </w:t>
      </w:r>
      <w:r w:rsidRPr="00AF2544">
        <w:rPr>
          <w:rFonts w:ascii="Calibri" w:eastAsiaTheme="minorHAnsi" w:cs="Calibri"/>
          <w:i/>
          <w:iCs/>
          <w:lang w:val="en-GB"/>
        </w:rPr>
        <w:t>Deploying the Right Technology- a Framework for Digital Strategy and Selection at the United States Postal Service to Shape the Future of Work</w:t>
      </w:r>
      <w:r w:rsidRPr="00AF2544">
        <w:rPr>
          <w:rFonts w:ascii="Calibri" w:eastAsiaTheme="minorHAnsi" w:cs="Calibri"/>
          <w:lang w:val="en-GB"/>
        </w:rPr>
        <w:t>, Thesis.</w:t>
      </w:r>
    </w:p>
    <w:p w14:paraId="746762BD"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3D43F15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Choudhary, S.K. (2025) ‘IMPLEMENTING EVENT-DRIVEN ARCHITECTURE FOR REAL-TIME DATA INTEGRATION IN CLOUD ENVIRONMENTS’, </w:t>
      </w:r>
      <w:r w:rsidRPr="00AF2544">
        <w:rPr>
          <w:rFonts w:ascii="Calibri" w:eastAsiaTheme="minorHAnsi" w:cs="Calibri"/>
          <w:i/>
          <w:iCs/>
          <w:lang w:val="en-GB"/>
        </w:rPr>
        <w:t>INTERNATIONAL JOURNAL OF COMPUTER ENGINEERING AND TECHNOLOGY</w:t>
      </w:r>
      <w:r w:rsidRPr="00AF2544">
        <w:rPr>
          <w:rFonts w:ascii="Calibri" w:eastAsiaTheme="minorHAnsi" w:cs="Calibri"/>
          <w:lang w:val="en-GB"/>
        </w:rPr>
        <w:t>, 16(1), 1535–1552, available: https://doi.org/10.34218/IJCET_16_01_113.</w:t>
      </w:r>
    </w:p>
    <w:p w14:paraId="728F2445"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Costa, A.B. and Brito, M.A. (2022) ‘Enterprise Architecture Management : Constant maintenance and updating of the Enterprise Architecture’, in </w:t>
      </w:r>
      <w:r w:rsidRPr="00AF2544">
        <w:rPr>
          <w:rFonts w:ascii="Calibri" w:eastAsiaTheme="minorHAnsi" w:cs="Calibri"/>
          <w:i/>
          <w:iCs/>
          <w:lang w:val="en-GB"/>
        </w:rPr>
        <w:t>2022 17th Iberian Conference on Information Systems and Technologies (CISTI)</w:t>
      </w:r>
      <w:r w:rsidRPr="00AF2544">
        <w:rPr>
          <w:rFonts w:ascii="Calibri" w:eastAsiaTheme="minorHAnsi" w:cs="Calibri"/>
          <w:lang w:val="en-GB"/>
        </w:rPr>
        <w:t>, Presented at the 2022 17th Iberian Conference on Information Systems and Technologies (CISTI), Madrid, Spain: IEEE, 1–5, available: https://doi.org/10.23919/CISTI54924.2022.9820068.</w:t>
      </w:r>
    </w:p>
    <w:p w14:paraId="786F60B3"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Evans, E. (2004) </w:t>
      </w:r>
      <w:r w:rsidRPr="00AF2544">
        <w:rPr>
          <w:rFonts w:ascii="Calibri" w:eastAsiaTheme="minorHAnsi" w:cs="Calibri"/>
          <w:i/>
          <w:iCs/>
          <w:lang w:val="en-GB"/>
        </w:rPr>
        <w:t>Domain-Driven Design: Tackling Complexity in the Heart of Software</w:t>
      </w:r>
      <w:r w:rsidRPr="00AF2544">
        <w:rPr>
          <w:rFonts w:ascii="Calibri" w:eastAsiaTheme="minorHAnsi" w:cs="Calibri"/>
          <w:lang w:val="en-GB"/>
        </w:rPr>
        <w:t>, Boston: Addison-Wesley.</w:t>
      </w:r>
    </w:p>
    <w:p w14:paraId="63DDBA1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Ezzeddine</w:t>
      </w:r>
      <w:proofErr w:type="spellEnd"/>
      <w:r w:rsidRPr="00AF2544">
        <w:rPr>
          <w:rFonts w:ascii="Calibri" w:eastAsiaTheme="minorHAnsi" w:cs="Calibri"/>
          <w:lang w:val="en-GB"/>
        </w:rPr>
        <w:t xml:space="preserve">, M., </w:t>
      </w:r>
      <w:proofErr w:type="spellStart"/>
      <w:r w:rsidRPr="00AF2544">
        <w:rPr>
          <w:rFonts w:ascii="Calibri" w:eastAsiaTheme="minorHAnsi" w:cs="Calibri"/>
          <w:lang w:val="en-GB"/>
        </w:rPr>
        <w:t>Tauvel</w:t>
      </w:r>
      <w:proofErr w:type="spellEnd"/>
      <w:r w:rsidRPr="00AF2544">
        <w:rPr>
          <w:rFonts w:ascii="Calibri" w:eastAsiaTheme="minorHAnsi" w:cs="Calibri"/>
          <w:lang w:val="en-GB"/>
        </w:rPr>
        <w:t xml:space="preserve">, S., </w:t>
      </w:r>
      <w:proofErr w:type="spellStart"/>
      <w:r w:rsidRPr="00AF2544">
        <w:rPr>
          <w:rFonts w:ascii="Calibri" w:eastAsiaTheme="minorHAnsi" w:cs="Calibri"/>
          <w:lang w:val="en-GB"/>
        </w:rPr>
        <w:t>Baude</w:t>
      </w:r>
      <w:proofErr w:type="spellEnd"/>
      <w:r w:rsidRPr="00AF2544">
        <w:rPr>
          <w:rFonts w:ascii="Calibri" w:eastAsiaTheme="minorHAnsi" w:cs="Calibri"/>
          <w:lang w:val="en-GB"/>
        </w:rPr>
        <w:t xml:space="preserve">, F., and Huer, F. (2021) ‘On The Design of SLA-Aware and Cost-Efficient Event Driven Microservices’, in </w:t>
      </w:r>
      <w:r w:rsidRPr="00AF2544">
        <w:rPr>
          <w:rFonts w:ascii="Calibri" w:eastAsiaTheme="minorHAnsi" w:cs="Calibri"/>
          <w:i/>
          <w:iCs/>
          <w:lang w:val="en-GB"/>
        </w:rPr>
        <w:t>Proceedings of the Seventh International Workshop on Container Technologies and Container Clouds</w:t>
      </w:r>
      <w:r w:rsidRPr="00AF2544">
        <w:rPr>
          <w:rFonts w:ascii="Calibri" w:eastAsiaTheme="minorHAnsi" w:cs="Calibri"/>
          <w:lang w:val="en-GB"/>
        </w:rPr>
        <w:t>, Presented at the Middleware ’21: 22nd International Middleware Conference, Virtual Event Canada: ACM, 25–30, available: https://doi.org/10.1145/3493649.3493657.</w:t>
      </w:r>
    </w:p>
    <w:p w14:paraId="4C3A244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Florian Springer and Christoph </w:t>
      </w:r>
      <w:proofErr w:type="spellStart"/>
      <w:r w:rsidRPr="00AF2544">
        <w:rPr>
          <w:rFonts w:ascii="Calibri" w:eastAsiaTheme="minorHAnsi" w:cs="Calibri"/>
          <w:lang w:val="en-GB"/>
        </w:rPr>
        <w:t>Emmersberger</w:t>
      </w:r>
      <w:proofErr w:type="spellEnd"/>
      <w:r w:rsidRPr="00AF2544">
        <w:rPr>
          <w:rFonts w:ascii="Calibri" w:eastAsiaTheme="minorHAnsi" w:cs="Calibri"/>
          <w:lang w:val="en-GB"/>
        </w:rPr>
        <w:t xml:space="preserve"> (2008) </w:t>
      </w:r>
      <w:r w:rsidRPr="00AF2544">
        <w:rPr>
          <w:rFonts w:ascii="Calibri" w:eastAsiaTheme="minorHAnsi" w:cs="Calibri"/>
          <w:i/>
          <w:iCs/>
          <w:lang w:val="en-GB"/>
        </w:rPr>
        <w:t>Event Driven Business Process Management Taking the Example of Deutsche Post AG: An Evaluation of the Approach of Oracle and the SOPERA Open Source SOA Framework</w:t>
      </w:r>
      <w:r w:rsidRPr="00AF2544">
        <w:rPr>
          <w:rFonts w:ascii="Calibri" w:eastAsiaTheme="minorHAnsi" w:cs="Calibri"/>
          <w:lang w:val="en-GB"/>
        </w:rPr>
        <w:t>, Diploma Thesis.</w:t>
      </w:r>
    </w:p>
    <w:p w14:paraId="6D8EC302"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Ghosh, A. (2025) ‘Transforming Enterprise Systems through Event-Driven Architecture: Implementation, Benefits, and Future Trends’, </w:t>
      </w:r>
      <w:r w:rsidRPr="00AF2544">
        <w:rPr>
          <w:rFonts w:ascii="Calibri" w:eastAsiaTheme="minorHAnsi" w:cs="Calibri"/>
          <w:i/>
          <w:iCs/>
          <w:lang w:val="en-GB"/>
        </w:rPr>
        <w:t>International Journal of Scientific Research in Computer Science, Engineering and Information Technology</w:t>
      </w:r>
      <w:r w:rsidRPr="00AF2544">
        <w:rPr>
          <w:rFonts w:ascii="Calibri" w:eastAsiaTheme="minorHAnsi" w:cs="Calibri"/>
          <w:lang w:val="en-GB"/>
        </w:rPr>
        <w:t>, 11(1), 3507–3514, available: https://doi.org/10.32628/CSEIT251112347.</w:t>
      </w:r>
    </w:p>
    <w:p w14:paraId="18DC104D"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Gulisano</w:t>
      </w:r>
      <w:proofErr w:type="spellEnd"/>
      <w:r w:rsidRPr="00AF2544">
        <w:rPr>
          <w:rFonts w:ascii="Calibri" w:eastAsiaTheme="minorHAnsi" w:cs="Calibri"/>
          <w:lang w:val="en-GB"/>
        </w:rPr>
        <w:t xml:space="preserve">, V. and </w:t>
      </w:r>
      <w:proofErr w:type="spellStart"/>
      <w:r w:rsidRPr="00AF2544">
        <w:rPr>
          <w:rFonts w:ascii="Calibri" w:eastAsiaTheme="minorHAnsi" w:cs="Calibri"/>
          <w:lang w:val="en-GB"/>
        </w:rPr>
        <w:t>Margara</w:t>
      </w:r>
      <w:proofErr w:type="spellEnd"/>
      <w:r w:rsidRPr="00AF2544">
        <w:rPr>
          <w:rFonts w:ascii="Calibri" w:eastAsiaTheme="minorHAnsi" w:cs="Calibri"/>
          <w:lang w:val="en-GB"/>
        </w:rPr>
        <w:t xml:space="preserve">, A. (2024) ‘Aggregates are all you need (to bridge stream processing and Complex Event Recognition)’, in </w:t>
      </w:r>
      <w:r w:rsidRPr="00AF2544">
        <w:rPr>
          <w:rFonts w:ascii="Calibri" w:eastAsiaTheme="minorHAnsi" w:cs="Calibri"/>
          <w:i/>
          <w:iCs/>
          <w:lang w:val="en-GB"/>
        </w:rPr>
        <w:t>Proceedings of the 18th ACM International Conference on Distributed and Event-Based Systems</w:t>
      </w:r>
      <w:r w:rsidRPr="00AF2544">
        <w:rPr>
          <w:rFonts w:ascii="Calibri" w:eastAsiaTheme="minorHAnsi" w:cs="Calibri"/>
          <w:lang w:val="en-GB"/>
        </w:rPr>
        <w:t>, Presented at the DEBS ’24: The 18th ACM International Conference on Distributed and Event-based Systems, Villeurbanne France: ACM, 66–77, available: https://doi.org/10.1145/3629104.3666032.</w:t>
      </w:r>
    </w:p>
    <w:p w14:paraId="4D6A1517"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Hassel, A. and </w:t>
      </w:r>
      <w:proofErr w:type="spellStart"/>
      <w:r w:rsidRPr="00AF2544">
        <w:rPr>
          <w:rFonts w:ascii="Calibri" w:eastAsiaTheme="minorHAnsi" w:cs="Calibri"/>
          <w:lang w:val="en-GB"/>
        </w:rPr>
        <w:t>Sieker</w:t>
      </w:r>
      <w:proofErr w:type="spellEnd"/>
      <w:r w:rsidRPr="00AF2544">
        <w:rPr>
          <w:rFonts w:ascii="Calibri" w:eastAsiaTheme="minorHAnsi" w:cs="Calibri"/>
          <w:lang w:val="en-GB"/>
        </w:rPr>
        <w:t xml:space="preserve">, F. (2022) ‘The platform effect: How Amazon changed work in logistics in Germany, the United States and the United Kingdom’, </w:t>
      </w:r>
      <w:r w:rsidRPr="00AF2544">
        <w:rPr>
          <w:rFonts w:ascii="Calibri" w:eastAsiaTheme="minorHAnsi" w:cs="Calibri"/>
          <w:i/>
          <w:iCs/>
          <w:lang w:val="en-GB"/>
        </w:rPr>
        <w:t>European Journal of Industrial Relations</w:t>
      </w:r>
      <w:r w:rsidRPr="00AF2544">
        <w:rPr>
          <w:rFonts w:ascii="Calibri" w:eastAsiaTheme="minorHAnsi" w:cs="Calibri"/>
          <w:lang w:val="en-GB"/>
        </w:rPr>
        <w:t>, 28(3), 363–382, available: https://doi.org/10.1177/09596801221082456.</w:t>
      </w:r>
    </w:p>
    <w:p w14:paraId="79B7F941"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Hippchen</w:t>
      </w:r>
      <w:proofErr w:type="spellEnd"/>
      <w:r w:rsidRPr="00AF2544">
        <w:rPr>
          <w:rFonts w:ascii="Calibri" w:eastAsiaTheme="minorHAnsi" w:cs="Calibri"/>
          <w:lang w:val="en-GB"/>
        </w:rPr>
        <w:t xml:space="preserve">, B., </w:t>
      </w:r>
      <w:proofErr w:type="spellStart"/>
      <w:r w:rsidRPr="00AF2544">
        <w:rPr>
          <w:rFonts w:ascii="Calibri" w:eastAsiaTheme="minorHAnsi" w:cs="Calibri"/>
          <w:lang w:val="en-GB"/>
        </w:rPr>
        <w:t>Giessler</w:t>
      </w:r>
      <w:proofErr w:type="spellEnd"/>
      <w:r w:rsidRPr="00AF2544">
        <w:rPr>
          <w:rFonts w:ascii="Calibri" w:eastAsiaTheme="minorHAnsi" w:cs="Calibri"/>
          <w:lang w:val="en-GB"/>
        </w:rPr>
        <w:t xml:space="preserve">, P., </w:t>
      </w:r>
      <w:proofErr w:type="spellStart"/>
      <w:r w:rsidRPr="00AF2544">
        <w:rPr>
          <w:rFonts w:ascii="Calibri" w:eastAsiaTheme="minorHAnsi" w:cs="Calibri"/>
          <w:lang w:val="en-GB"/>
        </w:rPr>
        <w:t>Steinegger</w:t>
      </w:r>
      <w:proofErr w:type="spellEnd"/>
      <w:r w:rsidRPr="00AF2544">
        <w:rPr>
          <w:rFonts w:ascii="Calibri" w:eastAsiaTheme="minorHAnsi" w:cs="Calibri"/>
          <w:lang w:val="en-GB"/>
        </w:rPr>
        <w:t xml:space="preserve">, R.H., Schneider, M., and </w:t>
      </w:r>
      <w:proofErr w:type="spellStart"/>
      <w:r w:rsidRPr="00AF2544">
        <w:rPr>
          <w:rFonts w:ascii="Calibri" w:eastAsiaTheme="minorHAnsi" w:cs="Calibri"/>
          <w:lang w:val="en-GB"/>
        </w:rPr>
        <w:t>Abeck</w:t>
      </w:r>
      <w:proofErr w:type="spellEnd"/>
      <w:r w:rsidRPr="00AF2544">
        <w:rPr>
          <w:rFonts w:ascii="Calibri" w:eastAsiaTheme="minorHAnsi" w:cs="Calibri"/>
          <w:lang w:val="en-GB"/>
        </w:rPr>
        <w:t>, S. (2017) ‘Designing Microservice-Based Applications by Using a Domain-Driven Design Approach’.</w:t>
      </w:r>
    </w:p>
    <w:p w14:paraId="21E23404"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Ijsrset</w:t>
      </w:r>
      <w:proofErr w:type="spellEnd"/>
      <w:r w:rsidRPr="00AF2544">
        <w:rPr>
          <w:rFonts w:ascii="Calibri" w:eastAsiaTheme="minorHAnsi" w:cs="Calibri"/>
          <w:lang w:val="en-GB"/>
        </w:rPr>
        <w:t xml:space="preserve"> and </w:t>
      </w:r>
      <w:proofErr w:type="spellStart"/>
      <w:r w:rsidRPr="00AF2544">
        <w:rPr>
          <w:rFonts w:ascii="Calibri" w:eastAsiaTheme="minorHAnsi" w:cs="Calibri"/>
          <w:lang w:val="en-GB"/>
        </w:rPr>
        <w:t>Dr.</w:t>
      </w:r>
      <w:proofErr w:type="spellEnd"/>
      <w:r w:rsidRPr="00AF2544">
        <w:rPr>
          <w:rFonts w:ascii="Calibri" w:eastAsiaTheme="minorHAnsi" w:cs="Calibri"/>
          <w:lang w:val="en-GB"/>
        </w:rPr>
        <w:t xml:space="preserve"> </w:t>
      </w:r>
      <w:proofErr w:type="spellStart"/>
      <w:r w:rsidRPr="00AF2544">
        <w:rPr>
          <w:rFonts w:ascii="Calibri" w:eastAsiaTheme="minorHAnsi" w:cs="Calibri"/>
          <w:lang w:val="en-GB"/>
        </w:rPr>
        <w:t>Susheel</w:t>
      </w:r>
      <w:proofErr w:type="spellEnd"/>
      <w:r w:rsidRPr="00AF2544">
        <w:rPr>
          <w:rFonts w:ascii="Calibri" w:eastAsiaTheme="minorHAnsi" w:cs="Calibri"/>
          <w:lang w:val="en-GB"/>
        </w:rPr>
        <w:t xml:space="preserve"> Kumar Tiwari (2024) ‘International Journal of Scientific Research in Science, Engineering and Technology’, </w:t>
      </w:r>
      <w:r w:rsidRPr="00AF2544">
        <w:rPr>
          <w:rFonts w:ascii="Calibri" w:eastAsiaTheme="minorHAnsi" w:cs="Calibri"/>
          <w:i/>
          <w:iCs/>
          <w:lang w:val="en-GB"/>
        </w:rPr>
        <w:t>International Journal of Scientific Research in Science Engineering and Technology</w:t>
      </w:r>
      <w:r w:rsidRPr="00AF2544">
        <w:rPr>
          <w:rFonts w:ascii="Calibri" w:eastAsiaTheme="minorHAnsi" w:cs="Calibri"/>
          <w:lang w:val="en-GB"/>
        </w:rPr>
        <w:t>, 1(1), 1, available: https://doi.org/10.32628/IJSRSET.</w:t>
      </w:r>
    </w:p>
    <w:p w14:paraId="7DF24B9A"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Ilieva</w:t>
      </w:r>
      <w:proofErr w:type="spellEnd"/>
      <w:r w:rsidRPr="00AF2544">
        <w:rPr>
          <w:rFonts w:ascii="Calibri" w:eastAsiaTheme="minorHAnsi" w:cs="Calibri"/>
          <w:lang w:val="en-GB"/>
        </w:rPr>
        <w:t xml:space="preserve">, D., Kolev, D., and </w:t>
      </w:r>
      <w:proofErr w:type="spellStart"/>
      <w:r w:rsidRPr="00AF2544">
        <w:rPr>
          <w:rFonts w:ascii="Calibri" w:eastAsiaTheme="minorHAnsi" w:cs="Calibri"/>
          <w:lang w:val="en-GB"/>
        </w:rPr>
        <w:t>Gladchenko</w:t>
      </w:r>
      <w:proofErr w:type="spellEnd"/>
      <w:r w:rsidRPr="00AF2544">
        <w:rPr>
          <w:rFonts w:ascii="Calibri" w:eastAsiaTheme="minorHAnsi" w:cs="Calibri"/>
          <w:lang w:val="en-GB"/>
        </w:rPr>
        <w:t xml:space="preserve">, V. (2024) ‘Investigation of the Impact of Artificial Intelligence and Automation in the Postal Services Sector Labour Market’, in </w:t>
      </w:r>
      <w:r w:rsidRPr="00AF2544">
        <w:rPr>
          <w:rFonts w:ascii="Calibri" w:eastAsiaTheme="minorHAnsi" w:cs="Calibri"/>
          <w:i/>
          <w:iCs/>
          <w:lang w:val="en-GB"/>
        </w:rPr>
        <w:t>2024 5th International Conference on Communications, Information, Electronic and Energy Systems (CIEES)</w:t>
      </w:r>
      <w:r w:rsidRPr="00AF2544">
        <w:rPr>
          <w:rFonts w:ascii="Calibri" w:eastAsiaTheme="minorHAnsi" w:cs="Calibri"/>
          <w:lang w:val="en-GB"/>
        </w:rPr>
        <w:t xml:space="preserve">, </w:t>
      </w:r>
      <w:r w:rsidRPr="00AF2544">
        <w:rPr>
          <w:rFonts w:ascii="Calibri" w:eastAsiaTheme="minorHAnsi" w:cs="Calibri"/>
          <w:lang w:val="en-GB"/>
        </w:rPr>
        <w:lastRenderedPageBreak/>
        <w:t xml:space="preserve">Presented at the 2024 5th International Conference on Communications, Information, Electronic and Energy Systems (CIEES), </w:t>
      </w:r>
      <w:proofErr w:type="spellStart"/>
      <w:r w:rsidRPr="00AF2544">
        <w:rPr>
          <w:rFonts w:ascii="Calibri" w:eastAsiaTheme="minorHAnsi" w:cs="Calibri"/>
          <w:lang w:val="en-GB"/>
        </w:rPr>
        <w:t>Veliko</w:t>
      </w:r>
      <w:proofErr w:type="spellEnd"/>
      <w:r w:rsidRPr="00AF2544">
        <w:rPr>
          <w:rFonts w:ascii="Calibri" w:eastAsiaTheme="minorHAnsi" w:cs="Calibri"/>
          <w:lang w:val="en-GB"/>
        </w:rPr>
        <w:t xml:space="preserve"> </w:t>
      </w:r>
      <w:proofErr w:type="spellStart"/>
      <w:r w:rsidRPr="00AF2544">
        <w:rPr>
          <w:rFonts w:ascii="Calibri" w:eastAsiaTheme="minorHAnsi" w:cs="Calibri"/>
          <w:lang w:val="en-GB"/>
        </w:rPr>
        <w:t>Tarnovo</w:t>
      </w:r>
      <w:proofErr w:type="spellEnd"/>
      <w:r w:rsidRPr="00AF2544">
        <w:rPr>
          <w:rFonts w:ascii="Calibri" w:eastAsiaTheme="minorHAnsi" w:cs="Calibri"/>
          <w:lang w:val="en-GB"/>
        </w:rPr>
        <w:t>, Bulgaria: IEEE, 1–7, available: https://doi.org/10.1109/CIEES62939.2024.10811359.</w:t>
      </w:r>
    </w:p>
    <w:p w14:paraId="534B3E1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Ivanov, N. and </w:t>
      </w:r>
      <w:proofErr w:type="spellStart"/>
      <w:r w:rsidRPr="00AF2544">
        <w:rPr>
          <w:rFonts w:ascii="Calibri" w:eastAsiaTheme="minorHAnsi" w:cs="Calibri"/>
          <w:lang w:val="en-GB"/>
        </w:rPr>
        <w:t>Tasheva</w:t>
      </w:r>
      <w:proofErr w:type="spellEnd"/>
      <w:r w:rsidRPr="00AF2544">
        <w:rPr>
          <w:rFonts w:ascii="Calibri" w:eastAsiaTheme="minorHAnsi" w:cs="Calibri"/>
          <w:lang w:val="en-GB"/>
        </w:rPr>
        <w:t xml:space="preserve">, A. (2021) ‘A Hot Decomposition Procedure: Operational Monolith System to Microservices’, in </w:t>
      </w:r>
      <w:r w:rsidRPr="00AF2544">
        <w:rPr>
          <w:rFonts w:ascii="Calibri" w:eastAsiaTheme="minorHAnsi" w:cs="Calibri"/>
          <w:i/>
          <w:iCs/>
          <w:lang w:val="en-GB"/>
        </w:rPr>
        <w:t>2021 International Conference Automatics and Informatics (ICAI)</w:t>
      </w:r>
      <w:r w:rsidRPr="00AF2544">
        <w:rPr>
          <w:rFonts w:ascii="Calibri" w:eastAsiaTheme="minorHAnsi" w:cs="Calibri"/>
          <w:lang w:val="en-GB"/>
        </w:rPr>
        <w:t>, Presented at the 2021 International Conference Automatics and Informatics (ICAI), Varna, Bulgaria: IEEE, 182–187, available: https://doi.org/10.1109/ICAI52893.2021.9639494.</w:t>
      </w:r>
    </w:p>
    <w:p w14:paraId="0899EEF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Jovanović, B., </w:t>
      </w:r>
      <w:proofErr w:type="spellStart"/>
      <w:r w:rsidRPr="00AF2544">
        <w:rPr>
          <w:rFonts w:ascii="Calibri" w:eastAsiaTheme="minorHAnsi" w:cs="Calibri"/>
          <w:lang w:val="en-GB"/>
        </w:rPr>
        <w:t>Šarac</w:t>
      </w:r>
      <w:proofErr w:type="spellEnd"/>
      <w:r w:rsidRPr="00AF2544">
        <w:rPr>
          <w:rFonts w:ascii="Calibri" w:eastAsiaTheme="minorHAnsi" w:cs="Calibri"/>
          <w:lang w:val="en-GB"/>
        </w:rPr>
        <w:t xml:space="preserve">, D., and </w:t>
      </w:r>
      <w:proofErr w:type="spellStart"/>
      <w:r w:rsidRPr="00AF2544">
        <w:rPr>
          <w:rFonts w:ascii="Calibri" w:eastAsiaTheme="minorHAnsi" w:cs="Calibri"/>
          <w:lang w:val="en-GB"/>
        </w:rPr>
        <w:t>Čačić</w:t>
      </w:r>
      <w:proofErr w:type="spellEnd"/>
      <w:r w:rsidRPr="00AF2544">
        <w:rPr>
          <w:rFonts w:ascii="Calibri" w:eastAsiaTheme="minorHAnsi" w:cs="Calibri"/>
          <w:lang w:val="en-GB"/>
        </w:rPr>
        <w:t xml:space="preserve">, N. (2025) ‘Delphi and fuzzy TOPSIS approach for redefining the scope of postal universal service obligation’, </w:t>
      </w:r>
      <w:r w:rsidRPr="00AF2544">
        <w:rPr>
          <w:rFonts w:ascii="Calibri" w:eastAsiaTheme="minorHAnsi" w:cs="Calibri"/>
          <w:i/>
          <w:iCs/>
          <w:lang w:val="en-GB"/>
        </w:rPr>
        <w:t>Journal of Regulatory Economics</w:t>
      </w:r>
      <w:r w:rsidRPr="00AF2544">
        <w:rPr>
          <w:rFonts w:ascii="Calibri" w:eastAsiaTheme="minorHAnsi" w:cs="Calibri"/>
          <w:lang w:val="en-GB"/>
        </w:rPr>
        <w:t>, 68(1), 38–52, available: https://doi.org/10.1007/s11149-025-09489-6.</w:t>
      </w:r>
    </w:p>
    <w:p w14:paraId="1471682E"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Kalske</w:t>
      </w:r>
      <w:proofErr w:type="spellEnd"/>
      <w:r w:rsidRPr="00AF2544">
        <w:rPr>
          <w:rFonts w:ascii="Calibri" w:eastAsiaTheme="minorHAnsi" w:cs="Calibri"/>
          <w:lang w:val="en-GB"/>
        </w:rPr>
        <w:t xml:space="preserve">, M., </w:t>
      </w:r>
      <w:proofErr w:type="spellStart"/>
      <w:r w:rsidRPr="00AF2544">
        <w:rPr>
          <w:rFonts w:ascii="Calibri" w:eastAsiaTheme="minorHAnsi" w:cs="Calibri"/>
          <w:lang w:val="en-GB"/>
        </w:rPr>
        <w:t>Mäkitalo</w:t>
      </w:r>
      <w:proofErr w:type="spellEnd"/>
      <w:r w:rsidRPr="00AF2544">
        <w:rPr>
          <w:rFonts w:ascii="Calibri" w:eastAsiaTheme="minorHAnsi" w:cs="Calibri"/>
          <w:lang w:val="en-GB"/>
        </w:rPr>
        <w:t xml:space="preserve">, N., and </w:t>
      </w:r>
      <w:proofErr w:type="spellStart"/>
      <w:r w:rsidRPr="00AF2544">
        <w:rPr>
          <w:rFonts w:ascii="Calibri" w:eastAsiaTheme="minorHAnsi" w:cs="Calibri"/>
          <w:lang w:val="en-GB"/>
        </w:rPr>
        <w:t>Mikkonen</w:t>
      </w:r>
      <w:proofErr w:type="spellEnd"/>
      <w:r w:rsidRPr="00AF2544">
        <w:rPr>
          <w:rFonts w:ascii="Calibri" w:eastAsiaTheme="minorHAnsi" w:cs="Calibri"/>
          <w:lang w:val="en-GB"/>
        </w:rPr>
        <w:t xml:space="preserve">, T. (2018) ‘Challenges When Moving from Monolith to Microservice Architecture’, in </w:t>
      </w:r>
      <w:proofErr w:type="spellStart"/>
      <w:r w:rsidRPr="00AF2544">
        <w:rPr>
          <w:rFonts w:ascii="Calibri" w:eastAsiaTheme="minorHAnsi" w:cs="Calibri"/>
          <w:lang w:val="en-GB"/>
        </w:rPr>
        <w:t>Garrigós</w:t>
      </w:r>
      <w:proofErr w:type="spellEnd"/>
      <w:r w:rsidRPr="00AF2544">
        <w:rPr>
          <w:rFonts w:ascii="Calibri" w:eastAsiaTheme="minorHAnsi" w:cs="Calibri"/>
          <w:lang w:val="en-GB"/>
        </w:rPr>
        <w:t xml:space="preserve">, I. and </w:t>
      </w:r>
      <w:proofErr w:type="spellStart"/>
      <w:r w:rsidRPr="00AF2544">
        <w:rPr>
          <w:rFonts w:ascii="Calibri" w:eastAsiaTheme="minorHAnsi" w:cs="Calibri"/>
          <w:lang w:val="en-GB"/>
        </w:rPr>
        <w:t>Wimmer</w:t>
      </w:r>
      <w:proofErr w:type="spellEnd"/>
      <w:r w:rsidRPr="00AF2544">
        <w:rPr>
          <w:rFonts w:ascii="Calibri" w:eastAsiaTheme="minorHAnsi" w:cs="Calibri"/>
          <w:lang w:val="en-GB"/>
        </w:rPr>
        <w:t xml:space="preserve">, M., eds, </w:t>
      </w:r>
      <w:r w:rsidRPr="00AF2544">
        <w:rPr>
          <w:rFonts w:ascii="Calibri" w:eastAsiaTheme="minorHAnsi" w:cs="Calibri"/>
          <w:i/>
          <w:iCs/>
          <w:lang w:val="en-GB"/>
        </w:rPr>
        <w:t>Current Trends in Web Engineering</w:t>
      </w:r>
      <w:r w:rsidRPr="00AF2544">
        <w:rPr>
          <w:rFonts w:ascii="Calibri" w:eastAsiaTheme="minorHAnsi" w:cs="Calibri"/>
          <w:lang w:val="en-GB"/>
        </w:rPr>
        <w:t>, Lecture Notes in Computer Science, Cham: Springer International Publishing, 32–47, available: https://doi.org/10.1007/978-3-319-74433-9_3.</w:t>
      </w:r>
    </w:p>
    <w:p w14:paraId="5DB65625"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Karimov</w:t>
      </w:r>
      <w:proofErr w:type="spellEnd"/>
      <w:r w:rsidRPr="00AF2544">
        <w:rPr>
          <w:rFonts w:ascii="Calibri" w:eastAsiaTheme="minorHAnsi" w:cs="Calibri"/>
          <w:lang w:val="en-GB"/>
        </w:rPr>
        <w:t xml:space="preserve">, J., </w:t>
      </w:r>
      <w:proofErr w:type="spellStart"/>
      <w:r w:rsidRPr="00AF2544">
        <w:rPr>
          <w:rFonts w:ascii="Calibri" w:eastAsiaTheme="minorHAnsi" w:cs="Calibri"/>
          <w:lang w:val="en-GB"/>
        </w:rPr>
        <w:t>Rabl</w:t>
      </w:r>
      <w:proofErr w:type="spellEnd"/>
      <w:r w:rsidRPr="00AF2544">
        <w:rPr>
          <w:rFonts w:ascii="Calibri" w:eastAsiaTheme="minorHAnsi" w:cs="Calibri"/>
          <w:lang w:val="en-GB"/>
        </w:rPr>
        <w:t xml:space="preserve">, T., </w:t>
      </w:r>
      <w:proofErr w:type="spellStart"/>
      <w:r w:rsidRPr="00AF2544">
        <w:rPr>
          <w:rFonts w:ascii="Calibri" w:eastAsiaTheme="minorHAnsi" w:cs="Calibri"/>
          <w:lang w:val="en-GB"/>
        </w:rPr>
        <w:t>Katsifodimos</w:t>
      </w:r>
      <w:proofErr w:type="spellEnd"/>
      <w:r w:rsidRPr="00AF2544">
        <w:rPr>
          <w:rFonts w:ascii="Calibri" w:eastAsiaTheme="minorHAnsi" w:cs="Calibri"/>
          <w:lang w:val="en-GB"/>
        </w:rPr>
        <w:t xml:space="preserve">, A., </w:t>
      </w:r>
      <w:proofErr w:type="spellStart"/>
      <w:r w:rsidRPr="00AF2544">
        <w:rPr>
          <w:rFonts w:ascii="Calibri" w:eastAsiaTheme="minorHAnsi" w:cs="Calibri"/>
          <w:lang w:val="en-GB"/>
        </w:rPr>
        <w:t>Samarev</w:t>
      </w:r>
      <w:proofErr w:type="spellEnd"/>
      <w:r w:rsidRPr="00AF2544">
        <w:rPr>
          <w:rFonts w:ascii="Calibri" w:eastAsiaTheme="minorHAnsi" w:cs="Calibri"/>
          <w:lang w:val="en-GB"/>
        </w:rPr>
        <w:t xml:space="preserve">, R., </w:t>
      </w:r>
      <w:proofErr w:type="spellStart"/>
      <w:r w:rsidRPr="00AF2544">
        <w:rPr>
          <w:rFonts w:ascii="Calibri" w:eastAsiaTheme="minorHAnsi" w:cs="Calibri"/>
          <w:lang w:val="en-GB"/>
        </w:rPr>
        <w:t>Heiskanen</w:t>
      </w:r>
      <w:proofErr w:type="spellEnd"/>
      <w:r w:rsidRPr="00AF2544">
        <w:rPr>
          <w:rFonts w:ascii="Calibri" w:eastAsiaTheme="minorHAnsi" w:cs="Calibri"/>
          <w:lang w:val="en-GB"/>
        </w:rPr>
        <w:t xml:space="preserve">, H., and </w:t>
      </w:r>
      <w:proofErr w:type="spellStart"/>
      <w:r w:rsidRPr="00AF2544">
        <w:rPr>
          <w:rFonts w:ascii="Calibri" w:eastAsiaTheme="minorHAnsi" w:cs="Calibri"/>
          <w:lang w:val="en-GB"/>
        </w:rPr>
        <w:t>Markl</w:t>
      </w:r>
      <w:proofErr w:type="spellEnd"/>
      <w:r w:rsidRPr="00AF2544">
        <w:rPr>
          <w:rFonts w:ascii="Calibri" w:eastAsiaTheme="minorHAnsi" w:cs="Calibri"/>
          <w:lang w:val="en-GB"/>
        </w:rPr>
        <w:t xml:space="preserve">, V. (2018) ‘Benchmarking Distributed Stream Data Processing Systems’, in </w:t>
      </w:r>
      <w:r w:rsidRPr="00AF2544">
        <w:rPr>
          <w:rFonts w:ascii="Calibri" w:eastAsiaTheme="minorHAnsi" w:cs="Calibri"/>
          <w:i/>
          <w:iCs/>
          <w:lang w:val="en-GB"/>
        </w:rPr>
        <w:t>2018 IEEE 34th International Conference on Data Engineering (ICDE)</w:t>
      </w:r>
      <w:r w:rsidRPr="00AF2544">
        <w:rPr>
          <w:rFonts w:ascii="Calibri" w:eastAsiaTheme="minorHAnsi" w:cs="Calibri"/>
          <w:lang w:val="en-GB"/>
        </w:rPr>
        <w:t>, Presented at the 2018 IEEE 34th International Conference on Data Engineering (ICDE), Paris: IEEE, 1507–1518, available: https://doi.org/10.1109/ICDE.2018.00169.</w:t>
      </w:r>
    </w:p>
    <w:p w14:paraId="3713B471"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Karthik Reddy </w:t>
      </w:r>
      <w:proofErr w:type="spellStart"/>
      <w:r w:rsidRPr="00AF2544">
        <w:rPr>
          <w:rFonts w:ascii="Calibri" w:eastAsiaTheme="minorHAnsi" w:cs="Calibri"/>
          <w:lang w:val="en-GB"/>
        </w:rPr>
        <w:t>Thondalapally</w:t>
      </w:r>
      <w:proofErr w:type="spellEnd"/>
      <w:r w:rsidRPr="00AF2544">
        <w:rPr>
          <w:rFonts w:ascii="Calibri" w:eastAsiaTheme="minorHAnsi" w:cs="Calibri"/>
          <w:lang w:val="en-GB"/>
        </w:rPr>
        <w:t xml:space="preserve"> (2025) ‘Event-Driven Architectures: The Foundation of Modern Distributed Systems’, </w:t>
      </w:r>
      <w:r w:rsidRPr="00AF2544">
        <w:rPr>
          <w:rFonts w:ascii="Calibri" w:eastAsiaTheme="minorHAnsi" w:cs="Calibri"/>
          <w:i/>
          <w:iCs/>
          <w:lang w:val="en-GB"/>
        </w:rPr>
        <w:t>International Journal on Science and Technology</w:t>
      </w:r>
      <w:r w:rsidRPr="00AF2544">
        <w:rPr>
          <w:rFonts w:ascii="Calibri" w:eastAsiaTheme="minorHAnsi" w:cs="Calibri"/>
          <w:lang w:val="en-GB"/>
        </w:rPr>
        <w:t>, 16(1), 2907, available: https://doi.org/10.71097/IJSAT.v16.i1.2907.</w:t>
      </w:r>
    </w:p>
    <w:p w14:paraId="09FE1537"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Kasaram</w:t>
      </w:r>
      <w:proofErr w:type="spellEnd"/>
      <w:r w:rsidRPr="00AF2544">
        <w:rPr>
          <w:rFonts w:ascii="Calibri" w:eastAsiaTheme="minorHAnsi" w:cs="Calibri"/>
          <w:lang w:val="en-GB"/>
        </w:rPr>
        <w:t xml:space="preserve">, C.R. (2023) ‘Harnessing Asynchronous Patterns with Event Driven Kafka and Microservices Architectures’, </w:t>
      </w:r>
      <w:r w:rsidRPr="00AF2544">
        <w:rPr>
          <w:rFonts w:ascii="Calibri" w:eastAsiaTheme="minorHAnsi" w:cs="Calibri"/>
          <w:i/>
          <w:iCs/>
          <w:lang w:val="en-GB"/>
        </w:rPr>
        <w:t>Journal of Artificial Intelligence &amp; Cloud Computing</w:t>
      </w:r>
      <w:r w:rsidRPr="00AF2544">
        <w:rPr>
          <w:rFonts w:ascii="Calibri" w:eastAsiaTheme="minorHAnsi" w:cs="Calibri"/>
          <w:lang w:val="en-GB"/>
        </w:rPr>
        <w:t>, 2(4), 1, available: https://doi.org/10.47363/JAICC/2023(2)502.</w:t>
      </w:r>
    </w:p>
    <w:p w14:paraId="7380A15D"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Kiani</w:t>
      </w:r>
      <w:proofErr w:type="spellEnd"/>
      <w:r w:rsidRPr="00AF2544">
        <w:rPr>
          <w:rFonts w:ascii="Calibri" w:eastAsiaTheme="minorHAnsi" w:cs="Calibri"/>
          <w:lang w:val="en-GB"/>
        </w:rPr>
        <w:t xml:space="preserve">, A.A., Sarwar, A., Arshad, H., Bibi, A., Ahmad, F.B., and Ahmed, W. (2024) ‘Catalysing Monolithic to </w:t>
      </w:r>
      <w:proofErr w:type="spellStart"/>
      <w:r w:rsidRPr="00AF2544">
        <w:rPr>
          <w:rFonts w:ascii="Calibri" w:eastAsiaTheme="minorHAnsi" w:cs="Calibri"/>
          <w:lang w:val="en-GB"/>
        </w:rPr>
        <w:t>Microsevices</w:t>
      </w:r>
      <w:proofErr w:type="spellEnd"/>
      <w:r w:rsidRPr="00AF2544">
        <w:rPr>
          <w:rFonts w:ascii="Calibri" w:eastAsiaTheme="minorHAnsi" w:cs="Calibri"/>
          <w:lang w:val="en-GB"/>
        </w:rPr>
        <w:t xml:space="preserve"> Migration: A Strategic Approach Using Refactoring and Pilot Projects’, in </w:t>
      </w:r>
      <w:r w:rsidRPr="00AF2544">
        <w:rPr>
          <w:rFonts w:ascii="Calibri" w:eastAsiaTheme="minorHAnsi" w:cs="Calibri"/>
          <w:i/>
          <w:iCs/>
          <w:lang w:val="en-GB"/>
        </w:rPr>
        <w:t>2024 International Conference on Engineering &amp;amp; Computing Technologies (ICECT)</w:t>
      </w:r>
      <w:r w:rsidRPr="00AF2544">
        <w:rPr>
          <w:rFonts w:ascii="Calibri" w:eastAsiaTheme="minorHAnsi" w:cs="Calibri"/>
          <w:lang w:val="en-GB"/>
        </w:rPr>
        <w:t>, Presented at the 2024 International Conference on Engineering &amp;amp; Computing Technologies (ICECT), Islamabad, Pakistan: IEEE, 1–7, available: https://doi.org/10.1109/ICECT61618.2024.10581399.</w:t>
      </w:r>
    </w:p>
    <w:p w14:paraId="28BB6A71"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Laigner</w:t>
      </w:r>
      <w:proofErr w:type="spellEnd"/>
      <w:r w:rsidRPr="00AF2544">
        <w:rPr>
          <w:rFonts w:ascii="Calibri" w:eastAsiaTheme="minorHAnsi" w:cs="Calibri"/>
          <w:lang w:val="en-GB"/>
        </w:rPr>
        <w:t xml:space="preserve">, R., Almeida, A.C., </w:t>
      </w:r>
      <w:proofErr w:type="spellStart"/>
      <w:r w:rsidRPr="00AF2544">
        <w:rPr>
          <w:rFonts w:ascii="Calibri" w:eastAsiaTheme="minorHAnsi" w:cs="Calibri"/>
          <w:lang w:val="en-GB"/>
        </w:rPr>
        <w:t>Assunção</w:t>
      </w:r>
      <w:proofErr w:type="spellEnd"/>
      <w:r w:rsidRPr="00AF2544">
        <w:rPr>
          <w:rFonts w:ascii="Calibri" w:eastAsiaTheme="minorHAnsi" w:cs="Calibri"/>
          <w:lang w:val="en-GB"/>
        </w:rPr>
        <w:t>, W.K.G., and Zhou, Y. (2024) ‘An Empirical Study on Challenges of Event Management in Microservice Architectures’, available: https://doi.org/10.48550/arXiv.2408.00440.</w:t>
      </w:r>
    </w:p>
    <w:p w14:paraId="38EF3C0E"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Macías</w:t>
      </w:r>
      <w:proofErr w:type="spellEnd"/>
      <w:r w:rsidRPr="00AF2544">
        <w:rPr>
          <w:rFonts w:ascii="Calibri" w:eastAsiaTheme="minorHAnsi" w:cs="Calibri"/>
          <w:lang w:val="en-GB"/>
        </w:rPr>
        <w:t xml:space="preserve">, A., Navarro, E., Cuesta, C.E., and Zdun, U. (2023) ‘Architecting Digital Twins Using a Domain-Driven Design-Based Approach*’, in </w:t>
      </w:r>
      <w:r w:rsidRPr="00AF2544">
        <w:rPr>
          <w:rFonts w:ascii="Calibri" w:eastAsiaTheme="minorHAnsi" w:cs="Calibri"/>
          <w:i/>
          <w:iCs/>
          <w:lang w:val="en-GB"/>
        </w:rPr>
        <w:t>2023 IEEE 20th International Conference on Software Architecture (ICSA)</w:t>
      </w:r>
      <w:r w:rsidRPr="00AF2544">
        <w:rPr>
          <w:rFonts w:ascii="Calibri" w:eastAsiaTheme="minorHAnsi" w:cs="Calibri"/>
          <w:lang w:val="en-GB"/>
        </w:rPr>
        <w:t>, Presented at the 2023 IEEE 20th International Conference on Software Architecture (ICSA), L’Aquila, Italy: IEEE, 153–163, available: https://doi.org/10.1109/ICSA56044.2023.00022.</w:t>
      </w:r>
    </w:p>
    <w:p w14:paraId="4CDFB81B"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McIlroy, M.D., Pinson, E.N., and Tague, B.A. (1978) ‘UNIX Time-Sharing System: Foreword’, </w:t>
      </w:r>
      <w:r w:rsidRPr="00AF2544">
        <w:rPr>
          <w:rFonts w:ascii="Calibri" w:eastAsiaTheme="minorHAnsi" w:cs="Calibri"/>
          <w:i/>
          <w:iCs/>
          <w:lang w:val="en-GB"/>
        </w:rPr>
        <w:t>Bell System Technical Journal</w:t>
      </w:r>
      <w:r w:rsidRPr="00AF2544">
        <w:rPr>
          <w:rFonts w:ascii="Calibri" w:eastAsiaTheme="minorHAnsi" w:cs="Calibri"/>
          <w:lang w:val="en-GB"/>
        </w:rPr>
        <w:t>, 57(6), 1899–1904, available: https://doi.org/10.1002/j.1538-7305.1978.tb02135.x.</w:t>
      </w:r>
    </w:p>
    <w:p w14:paraId="3DA6C78A"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Mishra, R., Jaiswal, N., Prakash, R., and </w:t>
      </w:r>
      <w:proofErr w:type="spellStart"/>
      <w:r w:rsidRPr="00AF2544">
        <w:rPr>
          <w:rFonts w:ascii="Calibri" w:eastAsiaTheme="minorHAnsi" w:cs="Calibri"/>
          <w:lang w:val="en-GB"/>
        </w:rPr>
        <w:t>Barwal</w:t>
      </w:r>
      <w:proofErr w:type="spellEnd"/>
      <w:r w:rsidRPr="00AF2544">
        <w:rPr>
          <w:rFonts w:ascii="Calibri" w:eastAsiaTheme="minorHAnsi" w:cs="Calibri"/>
          <w:lang w:val="en-GB"/>
        </w:rPr>
        <w:t xml:space="preserve">, P.N. (2022) ‘Transition from Monolithic to Microservices Architecture: Need and proposed pipeline’, in </w:t>
      </w:r>
      <w:r w:rsidRPr="00AF2544">
        <w:rPr>
          <w:rFonts w:ascii="Calibri" w:eastAsiaTheme="minorHAnsi" w:cs="Calibri"/>
          <w:i/>
          <w:iCs/>
          <w:lang w:val="en-GB"/>
        </w:rPr>
        <w:t>2022 International Conference on Futuristic Technologies (INCOFT)</w:t>
      </w:r>
      <w:r w:rsidRPr="00AF2544">
        <w:rPr>
          <w:rFonts w:ascii="Calibri" w:eastAsiaTheme="minorHAnsi" w:cs="Calibri"/>
          <w:lang w:val="en-GB"/>
        </w:rPr>
        <w:t>, Presented at the 2022 International Conference on Futuristic Technologies (INCOFT), Belgaum, India: IEEE, 1–6, available: https://doi.org/10.1109/INCOFT55651.2022.10094556.</w:t>
      </w:r>
    </w:p>
    <w:p w14:paraId="4241C9E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Miyachi, C. (2021) ‘The Rise of Kubernetes’, in </w:t>
      </w:r>
      <w:r w:rsidRPr="00AF2544">
        <w:rPr>
          <w:rFonts w:ascii="Calibri" w:eastAsiaTheme="minorHAnsi" w:cs="Calibri"/>
          <w:i/>
          <w:iCs/>
          <w:lang w:val="en-GB"/>
        </w:rPr>
        <w:t>2021 Cloud Continuum</w:t>
      </w:r>
      <w:r w:rsidRPr="00AF2544">
        <w:rPr>
          <w:rFonts w:ascii="Calibri" w:eastAsiaTheme="minorHAnsi" w:cs="Calibri"/>
          <w:lang w:val="en-GB"/>
        </w:rPr>
        <w:t>, Presented at the 2021 Cloud Continuum, Los Alamitos, CA, USA: IEEE, 1–5, available: https://doi.org/10.1109/CloudContinuum54760.2021.00002.</w:t>
      </w:r>
    </w:p>
    <w:p w14:paraId="70EB9BC6"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lastRenderedPageBreak/>
        <w:t>Myllynen</w:t>
      </w:r>
      <w:proofErr w:type="spellEnd"/>
      <w:r w:rsidRPr="00AF2544">
        <w:rPr>
          <w:rFonts w:ascii="Calibri" w:eastAsiaTheme="minorHAnsi" w:cs="Calibri"/>
          <w:lang w:val="en-GB"/>
        </w:rPr>
        <w:t xml:space="preserve">, T., Kamau, E., Mustapha, S.D., Babatunde, G.O., and Alabi, A.A. (2023) ‘Developing a Conceptual Model for Cross-Domain Microservices Using Event-Driven and Domain-Driven Design’, </w:t>
      </w:r>
      <w:r w:rsidRPr="00AF2544">
        <w:rPr>
          <w:rFonts w:ascii="Calibri" w:eastAsiaTheme="minorHAnsi" w:cs="Calibri"/>
          <w:i/>
          <w:iCs/>
          <w:lang w:val="en-GB"/>
        </w:rPr>
        <w:t>International Journal of Multidisciplinary Research and Growth Evaluation</w:t>
      </w:r>
      <w:r w:rsidRPr="00AF2544">
        <w:rPr>
          <w:rFonts w:ascii="Calibri" w:eastAsiaTheme="minorHAnsi" w:cs="Calibri"/>
          <w:lang w:val="en-GB"/>
        </w:rPr>
        <w:t>, 4(1), 635–638, available: https://doi.org/10.54660/.IJMRGE.2023.4.1.635-638.</w:t>
      </w:r>
    </w:p>
    <w:p w14:paraId="19C3FA9C"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Otsetova</w:t>
      </w:r>
      <w:proofErr w:type="spellEnd"/>
      <w:r w:rsidRPr="00AF2544">
        <w:rPr>
          <w:rFonts w:ascii="Calibri" w:eastAsiaTheme="minorHAnsi" w:cs="Calibri"/>
          <w:lang w:val="en-GB"/>
        </w:rPr>
        <w:t xml:space="preserve">, A. (2019) ‘Postal Sector Transformation in Digital Economy’, </w:t>
      </w:r>
      <w:r w:rsidRPr="00AF2544">
        <w:rPr>
          <w:rFonts w:ascii="Calibri" w:eastAsiaTheme="minorHAnsi" w:cs="Calibri"/>
          <w:i/>
          <w:iCs/>
          <w:lang w:val="en-GB"/>
        </w:rPr>
        <w:t>International Journal</w:t>
      </w:r>
      <w:r w:rsidRPr="00AF2544">
        <w:rPr>
          <w:rFonts w:ascii="Calibri" w:eastAsiaTheme="minorHAnsi" w:cs="Calibri"/>
          <w:lang w:val="en-GB"/>
        </w:rPr>
        <w:t>, 8(2).</w:t>
      </w:r>
    </w:p>
    <w:p w14:paraId="0E71F9E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Oumoussa</w:t>
      </w:r>
      <w:proofErr w:type="spellEnd"/>
      <w:r w:rsidRPr="00AF2544">
        <w:rPr>
          <w:rFonts w:ascii="Calibri" w:eastAsiaTheme="minorHAnsi" w:cs="Calibri"/>
          <w:lang w:val="en-GB"/>
        </w:rPr>
        <w:t xml:space="preserve">, I. and </w:t>
      </w:r>
      <w:proofErr w:type="spellStart"/>
      <w:r w:rsidRPr="00AF2544">
        <w:rPr>
          <w:rFonts w:ascii="Calibri" w:eastAsiaTheme="minorHAnsi" w:cs="Calibri"/>
          <w:lang w:val="en-GB"/>
        </w:rPr>
        <w:t>Saidi</w:t>
      </w:r>
      <w:proofErr w:type="spellEnd"/>
      <w:r w:rsidRPr="00AF2544">
        <w:rPr>
          <w:rFonts w:ascii="Calibri" w:eastAsiaTheme="minorHAnsi" w:cs="Calibri"/>
          <w:lang w:val="en-GB"/>
        </w:rPr>
        <w:t xml:space="preserve">, R. (2024) ‘Evolution of Microservices Identification in Monolith Decomposition: A Systematic Review’, </w:t>
      </w:r>
      <w:r w:rsidRPr="00AF2544">
        <w:rPr>
          <w:rFonts w:ascii="Calibri" w:eastAsiaTheme="minorHAnsi" w:cs="Calibri"/>
          <w:i/>
          <w:iCs/>
          <w:lang w:val="en-GB"/>
        </w:rPr>
        <w:t>IEEE Access</w:t>
      </w:r>
      <w:r w:rsidRPr="00AF2544">
        <w:rPr>
          <w:rFonts w:ascii="Calibri" w:eastAsiaTheme="minorHAnsi" w:cs="Calibri"/>
          <w:lang w:val="en-GB"/>
        </w:rPr>
        <w:t>, 12, 23389–23405, available: https://doi.org/10.1109/ACCESS.2024.3365079.</w:t>
      </w:r>
    </w:p>
    <w:p w14:paraId="458DEF56"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Pallempati</w:t>
      </w:r>
      <w:proofErr w:type="spellEnd"/>
      <w:r w:rsidRPr="00AF2544">
        <w:rPr>
          <w:rFonts w:ascii="Calibri" w:eastAsiaTheme="minorHAnsi" w:cs="Calibri"/>
          <w:lang w:val="en-GB"/>
        </w:rPr>
        <w:t xml:space="preserve">, I., Lakshmi, D.V., and Das, M.S. (2024) ‘Handwritten Character Recognition and Vehicle Number Recognition using OCR Method’, in </w:t>
      </w:r>
      <w:r w:rsidRPr="00AF2544">
        <w:rPr>
          <w:rFonts w:ascii="Calibri" w:eastAsiaTheme="minorHAnsi" w:cs="Calibri"/>
          <w:i/>
          <w:iCs/>
          <w:lang w:val="en-GB"/>
        </w:rPr>
        <w:t>2024 Third International Conference on Trends in Electrical, Electronics, and Computer Engineering (TEECCON)</w:t>
      </w:r>
      <w:r w:rsidRPr="00AF2544">
        <w:rPr>
          <w:rFonts w:ascii="Calibri" w:eastAsiaTheme="minorHAnsi" w:cs="Calibri"/>
          <w:lang w:val="en-GB"/>
        </w:rPr>
        <w:t>, Presented at the 2024 Third International Conference on Trends in Electrical, Electronics, and Computer Engineering (TEECCON), Bangalore, India: IEEE, 41–45, available: https://doi.org/10.1109/TEECCON64024.2024.10939189.</w:t>
      </w:r>
    </w:p>
    <w:p w14:paraId="712381D8"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Platunina</w:t>
      </w:r>
      <w:proofErr w:type="spellEnd"/>
      <w:r w:rsidRPr="00AF2544">
        <w:rPr>
          <w:rFonts w:ascii="Calibri" w:eastAsiaTheme="minorHAnsi" w:cs="Calibri"/>
          <w:lang w:val="en-GB"/>
        </w:rPr>
        <w:t xml:space="preserve">, G.P., </w:t>
      </w:r>
      <w:proofErr w:type="spellStart"/>
      <w:r w:rsidRPr="00AF2544">
        <w:rPr>
          <w:rFonts w:ascii="Calibri" w:eastAsiaTheme="minorHAnsi" w:cs="Calibri"/>
          <w:lang w:val="en-GB"/>
        </w:rPr>
        <w:t>Salutina</w:t>
      </w:r>
      <w:proofErr w:type="spellEnd"/>
      <w:r w:rsidRPr="00AF2544">
        <w:rPr>
          <w:rFonts w:ascii="Calibri" w:eastAsiaTheme="minorHAnsi" w:cs="Calibri"/>
          <w:lang w:val="en-GB"/>
        </w:rPr>
        <w:t xml:space="preserve">, T.Y., </w:t>
      </w:r>
      <w:proofErr w:type="spellStart"/>
      <w:r w:rsidRPr="00AF2544">
        <w:rPr>
          <w:rFonts w:ascii="Calibri" w:eastAsiaTheme="minorHAnsi" w:cs="Calibri"/>
          <w:lang w:val="en-GB"/>
        </w:rPr>
        <w:t>Gnezdova</w:t>
      </w:r>
      <w:proofErr w:type="spellEnd"/>
      <w:r w:rsidRPr="00AF2544">
        <w:rPr>
          <w:rFonts w:ascii="Calibri" w:eastAsiaTheme="minorHAnsi" w:cs="Calibri"/>
          <w:lang w:val="en-GB"/>
        </w:rPr>
        <w:t xml:space="preserve">, Y.V., and Frank, I.A. (2025) ‘Technological controlling: digital transformation of management decisions’, in </w:t>
      </w:r>
      <w:r w:rsidRPr="00AF2544">
        <w:rPr>
          <w:rFonts w:ascii="Calibri" w:eastAsiaTheme="minorHAnsi" w:cs="Calibri"/>
          <w:i/>
          <w:iCs/>
          <w:lang w:val="en-GB"/>
        </w:rPr>
        <w:t>2025 International Conference on Engineering Management of Communication and Technology (EMCTECH)</w:t>
      </w:r>
      <w:r w:rsidRPr="00AF2544">
        <w:rPr>
          <w:rFonts w:ascii="Calibri" w:eastAsiaTheme="minorHAnsi" w:cs="Calibri"/>
          <w:lang w:val="en-GB"/>
        </w:rPr>
        <w:t>, Presented at the 2025 International Conference on Engineering Management of Communication and Technology (EMCTECH), Vienna, Austria: IEEE, 1–5, available: https://doi.org/10.1109/EMCTECH65814.2025.11220558.</w:t>
      </w:r>
    </w:p>
    <w:p w14:paraId="7A391FD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Prakasha</w:t>
      </w:r>
      <w:proofErr w:type="spellEnd"/>
      <w:r w:rsidRPr="00AF2544">
        <w:rPr>
          <w:rFonts w:ascii="Calibri" w:eastAsiaTheme="minorHAnsi" w:cs="Calibri"/>
          <w:lang w:val="en-GB"/>
        </w:rPr>
        <w:t xml:space="preserve">, A., R, A., H V, A., </w:t>
      </w:r>
      <w:proofErr w:type="spellStart"/>
      <w:r w:rsidRPr="00AF2544">
        <w:rPr>
          <w:rFonts w:ascii="Calibri" w:eastAsiaTheme="minorHAnsi" w:cs="Calibri"/>
          <w:lang w:val="en-GB"/>
        </w:rPr>
        <w:t>Auradkar</w:t>
      </w:r>
      <w:proofErr w:type="spellEnd"/>
      <w:r w:rsidRPr="00AF2544">
        <w:rPr>
          <w:rFonts w:ascii="Calibri" w:eastAsiaTheme="minorHAnsi" w:cs="Calibri"/>
          <w:lang w:val="en-GB"/>
        </w:rPr>
        <w:t xml:space="preserve">, P.K., and Rani, R. (2026) ‘Event Sourcing with Kafka Streams: A Comprehensive Benchmark Against CRUD for Financial Workloads’, in </w:t>
      </w:r>
      <w:r w:rsidRPr="00AF2544">
        <w:rPr>
          <w:rFonts w:ascii="Calibri" w:eastAsiaTheme="minorHAnsi" w:cs="Calibri"/>
          <w:i/>
          <w:iCs/>
          <w:lang w:val="en-GB"/>
        </w:rPr>
        <w:t xml:space="preserve">2026 18th International Conference on </w:t>
      </w:r>
      <w:proofErr w:type="spellStart"/>
      <w:r w:rsidRPr="00AF2544">
        <w:rPr>
          <w:rFonts w:ascii="Calibri" w:eastAsiaTheme="minorHAnsi" w:cs="Calibri"/>
          <w:i/>
          <w:iCs/>
          <w:lang w:val="en-GB"/>
        </w:rPr>
        <w:t>COMmunication</w:t>
      </w:r>
      <w:proofErr w:type="spellEnd"/>
      <w:r w:rsidRPr="00AF2544">
        <w:rPr>
          <w:rFonts w:ascii="Calibri" w:eastAsiaTheme="minorHAnsi" w:cs="Calibri"/>
          <w:i/>
          <w:iCs/>
          <w:lang w:val="en-GB"/>
        </w:rPr>
        <w:t xml:space="preserve"> Systems and </w:t>
      </w:r>
      <w:proofErr w:type="spellStart"/>
      <w:r w:rsidRPr="00AF2544">
        <w:rPr>
          <w:rFonts w:ascii="Calibri" w:eastAsiaTheme="minorHAnsi" w:cs="Calibri"/>
          <w:i/>
          <w:iCs/>
          <w:lang w:val="en-GB"/>
        </w:rPr>
        <w:t>NETworks</w:t>
      </w:r>
      <w:proofErr w:type="spellEnd"/>
      <w:r w:rsidRPr="00AF2544">
        <w:rPr>
          <w:rFonts w:ascii="Calibri" w:eastAsiaTheme="minorHAnsi" w:cs="Calibri"/>
          <w:i/>
          <w:iCs/>
          <w:lang w:val="en-GB"/>
        </w:rPr>
        <w:t xml:space="preserve"> (COMSNETS)</w:t>
      </w:r>
      <w:r w:rsidRPr="00AF2544">
        <w:rPr>
          <w:rFonts w:ascii="Calibri" w:eastAsiaTheme="minorHAnsi" w:cs="Calibri"/>
          <w:lang w:val="en-GB"/>
        </w:rPr>
        <w:t xml:space="preserve">, Presented at the 2026 18th International Conference on </w:t>
      </w:r>
      <w:proofErr w:type="spellStart"/>
      <w:r w:rsidRPr="00AF2544">
        <w:rPr>
          <w:rFonts w:ascii="Calibri" w:eastAsiaTheme="minorHAnsi" w:cs="Calibri"/>
          <w:lang w:val="en-GB"/>
        </w:rPr>
        <w:t>COMmunication</w:t>
      </w:r>
      <w:proofErr w:type="spellEnd"/>
      <w:r w:rsidRPr="00AF2544">
        <w:rPr>
          <w:rFonts w:ascii="Calibri" w:eastAsiaTheme="minorHAnsi" w:cs="Calibri"/>
          <w:lang w:val="en-GB"/>
        </w:rPr>
        <w:t xml:space="preserve"> Systems and </w:t>
      </w:r>
      <w:proofErr w:type="spellStart"/>
      <w:r w:rsidRPr="00AF2544">
        <w:rPr>
          <w:rFonts w:ascii="Calibri" w:eastAsiaTheme="minorHAnsi" w:cs="Calibri"/>
          <w:lang w:val="en-GB"/>
        </w:rPr>
        <w:t>NETworks</w:t>
      </w:r>
      <w:proofErr w:type="spellEnd"/>
      <w:r w:rsidRPr="00AF2544">
        <w:rPr>
          <w:rFonts w:ascii="Calibri" w:eastAsiaTheme="minorHAnsi" w:cs="Calibri"/>
          <w:lang w:val="en-GB"/>
        </w:rPr>
        <w:t xml:space="preserve"> (COMSNETS), Bengaluru, India: IEEE, 1190–1194, available: https://doi.org/10.1109/COMSNETS67989.2026.11418216.</w:t>
      </w:r>
    </w:p>
    <w:p w14:paraId="7C889722"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Qi, J., Li, S., Wang, H., Yuan, S., Li, P., Qian, H., Liu, Z., and He, X. (2023) ‘Critical System Design Based on High Availability Cluster Technology’, in </w:t>
      </w:r>
      <w:r w:rsidRPr="00AF2544">
        <w:rPr>
          <w:rFonts w:ascii="Calibri" w:eastAsiaTheme="minorHAnsi" w:cs="Calibri"/>
          <w:i/>
          <w:iCs/>
          <w:lang w:val="en-GB"/>
        </w:rPr>
        <w:t>2023 4th International Conference on Big Data &amp; Artificial Intelligence &amp; Software Engineering (ICBASE)</w:t>
      </w:r>
      <w:r w:rsidRPr="00AF2544">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1F1AED90"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Samambet</w:t>
      </w:r>
      <w:proofErr w:type="spellEnd"/>
      <w:r w:rsidRPr="00AF2544">
        <w:rPr>
          <w:rFonts w:ascii="Calibri" w:eastAsiaTheme="minorHAnsi" w:cs="Calibri"/>
          <w:lang w:val="en-GB"/>
        </w:rPr>
        <w:t xml:space="preserve">, M. and </w:t>
      </w:r>
      <w:proofErr w:type="spellStart"/>
      <w:r w:rsidRPr="00AF2544">
        <w:rPr>
          <w:rFonts w:ascii="Calibri" w:eastAsiaTheme="minorHAnsi" w:cs="Calibri"/>
          <w:lang w:val="en-GB"/>
        </w:rPr>
        <w:t>Khouangvichit</w:t>
      </w:r>
      <w:proofErr w:type="spellEnd"/>
      <w:r w:rsidRPr="00AF2544">
        <w:rPr>
          <w:rFonts w:ascii="Calibri" w:eastAsiaTheme="minorHAnsi" w:cs="Calibri"/>
          <w:lang w:val="en-GB"/>
        </w:rPr>
        <w:t xml:space="preserve">, C. (2025) ‘OUTSMARTING THE HURDLES TO DIGITALIZING THE POSTAL SECTOR: THE CASE OF DEUTSCHE POST, POSTE ITALIANE, AND ROYAL MAIL’, </w:t>
      </w:r>
      <w:r w:rsidRPr="00AF2544">
        <w:rPr>
          <w:rFonts w:ascii="Calibri" w:eastAsiaTheme="minorHAnsi" w:cs="Calibri"/>
          <w:i/>
          <w:iCs/>
          <w:lang w:val="en-GB"/>
        </w:rPr>
        <w:t>International Journal of Professional Business Review</w:t>
      </w:r>
      <w:r w:rsidRPr="00AF2544">
        <w:rPr>
          <w:rFonts w:ascii="Calibri" w:eastAsiaTheme="minorHAnsi" w:cs="Calibri"/>
          <w:lang w:val="en-GB"/>
        </w:rPr>
        <w:t>, 10(3), e05355, available: https://doi.org/10.26668/businessreview/2025.v10i3.5355.</w:t>
      </w:r>
    </w:p>
    <w:p w14:paraId="67186AAD"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Saxena, A., Singh, S., Prakash, S., Yang, T., and Rathore, R.S. (2024) ‘DevOps Automation Pipeline Deployment with </w:t>
      </w:r>
      <w:proofErr w:type="spellStart"/>
      <w:r w:rsidRPr="00AF2544">
        <w:rPr>
          <w:rFonts w:ascii="Calibri" w:eastAsiaTheme="minorHAnsi" w:cs="Calibri"/>
          <w:lang w:val="en-GB"/>
        </w:rPr>
        <w:t>IaC</w:t>
      </w:r>
      <w:proofErr w:type="spellEnd"/>
      <w:r w:rsidRPr="00AF2544">
        <w:rPr>
          <w:rFonts w:ascii="Calibri" w:eastAsiaTheme="minorHAnsi" w:cs="Calibri"/>
          <w:lang w:val="en-GB"/>
        </w:rPr>
        <w:t xml:space="preserve"> (Infrastructure as Code)’, in </w:t>
      </w:r>
      <w:r w:rsidRPr="00AF2544">
        <w:rPr>
          <w:rFonts w:ascii="Calibri" w:eastAsiaTheme="minorHAnsi" w:cs="Calibri"/>
          <w:i/>
          <w:iCs/>
          <w:lang w:val="en-GB"/>
        </w:rPr>
        <w:t xml:space="preserve">2024 IEEE </w:t>
      </w:r>
      <w:proofErr w:type="spellStart"/>
      <w:r w:rsidRPr="00AF2544">
        <w:rPr>
          <w:rFonts w:ascii="Calibri" w:eastAsiaTheme="minorHAnsi" w:cs="Calibri"/>
          <w:i/>
          <w:iCs/>
          <w:lang w:val="en-GB"/>
        </w:rPr>
        <w:t>Silchar</w:t>
      </w:r>
      <w:proofErr w:type="spellEnd"/>
      <w:r w:rsidRPr="00AF2544">
        <w:rPr>
          <w:rFonts w:ascii="Calibri" w:eastAsiaTheme="minorHAnsi" w:cs="Calibri"/>
          <w:i/>
          <w:iCs/>
          <w:lang w:val="en-GB"/>
        </w:rPr>
        <w:t xml:space="preserve"> Subsection Conference (SILCON 2024)</w:t>
      </w:r>
      <w:r w:rsidRPr="00AF2544">
        <w:rPr>
          <w:rFonts w:ascii="Calibri" w:eastAsiaTheme="minorHAnsi" w:cs="Calibri"/>
          <w:lang w:val="en-GB"/>
        </w:rPr>
        <w:t xml:space="preserve">, Presented at the 2024 IEEE </w:t>
      </w:r>
      <w:proofErr w:type="spellStart"/>
      <w:r w:rsidRPr="00AF2544">
        <w:rPr>
          <w:rFonts w:ascii="Calibri" w:eastAsiaTheme="minorHAnsi" w:cs="Calibri"/>
          <w:lang w:val="en-GB"/>
        </w:rPr>
        <w:t>Silchar</w:t>
      </w:r>
      <w:proofErr w:type="spellEnd"/>
      <w:r w:rsidRPr="00AF2544">
        <w:rPr>
          <w:rFonts w:ascii="Calibri" w:eastAsiaTheme="minorHAnsi" w:cs="Calibri"/>
          <w:lang w:val="en-GB"/>
        </w:rPr>
        <w:t xml:space="preserve"> Subsection Conference (SILCON), Agartala, India: IEEE, 1–6, available: https://doi.org/10.1109/SILCON63976.2024.10910699.</w:t>
      </w:r>
    </w:p>
    <w:p w14:paraId="2EC165FC"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Sharavova</w:t>
      </w:r>
      <w:proofErr w:type="spellEnd"/>
      <w:r w:rsidRPr="00AF2544">
        <w:rPr>
          <w:rFonts w:ascii="Calibri" w:eastAsiaTheme="minorHAnsi" w:cs="Calibri"/>
          <w:lang w:val="en-GB"/>
        </w:rPr>
        <w:t xml:space="preserve">, O.I., </w:t>
      </w:r>
      <w:proofErr w:type="spellStart"/>
      <w:r w:rsidRPr="00AF2544">
        <w:rPr>
          <w:rFonts w:ascii="Calibri" w:eastAsiaTheme="minorHAnsi" w:cs="Calibri"/>
          <w:lang w:val="en-GB"/>
        </w:rPr>
        <w:t>Sharavova</w:t>
      </w:r>
      <w:proofErr w:type="spellEnd"/>
      <w:r w:rsidRPr="00AF2544">
        <w:rPr>
          <w:rFonts w:ascii="Calibri" w:eastAsiaTheme="minorHAnsi" w:cs="Calibri"/>
          <w:lang w:val="en-GB"/>
        </w:rPr>
        <w:t xml:space="preserve">, M.M., </w:t>
      </w:r>
      <w:proofErr w:type="spellStart"/>
      <w:r w:rsidRPr="00AF2544">
        <w:rPr>
          <w:rFonts w:ascii="Calibri" w:eastAsiaTheme="minorHAnsi" w:cs="Calibri"/>
          <w:lang w:val="en-GB"/>
        </w:rPr>
        <w:t>Kuzovkova</w:t>
      </w:r>
      <w:proofErr w:type="spellEnd"/>
      <w:r w:rsidRPr="00AF2544">
        <w:rPr>
          <w:rFonts w:ascii="Calibri" w:eastAsiaTheme="minorHAnsi" w:cs="Calibri"/>
          <w:lang w:val="en-GB"/>
        </w:rPr>
        <w:t xml:space="preserve">, T.A., and </w:t>
      </w:r>
      <w:proofErr w:type="spellStart"/>
      <w:r w:rsidRPr="00AF2544">
        <w:rPr>
          <w:rFonts w:ascii="Calibri" w:eastAsiaTheme="minorHAnsi" w:cs="Calibri"/>
          <w:lang w:val="en-GB"/>
        </w:rPr>
        <w:t>Zholtikova</w:t>
      </w:r>
      <w:proofErr w:type="spellEnd"/>
      <w:r w:rsidRPr="00AF2544">
        <w:rPr>
          <w:rFonts w:ascii="Calibri" w:eastAsiaTheme="minorHAnsi" w:cs="Calibri"/>
          <w:lang w:val="en-GB"/>
        </w:rPr>
        <w:t xml:space="preserve">, P.A. (2025) ‘Digital Transformation and the Evolution of its Socio-Economic Consequences’, in </w:t>
      </w:r>
      <w:r w:rsidRPr="00AF2544">
        <w:rPr>
          <w:rFonts w:ascii="Calibri" w:eastAsiaTheme="minorHAnsi" w:cs="Calibri"/>
          <w:i/>
          <w:iCs/>
          <w:lang w:val="en-GB"/>
        </w:rPr>
        <w:t>2025 International Conference on Engineering Management of Communication and Technology (EMCTECH)</w:t>
      </w:r>
      <w:r w:rsidRPr="00AF2544">
        <w:rPr>
          <w:rFonts w:ascii="Calibri" w:eastAsiaTheme="minorHAnsi" w:cs="Calibri"/>
          <w:lang w:val="en-GB"/>
        </w:rPr>
        <w:t>, Presented at the 2025 International Conference on Engineering Management of Communication and Technology (EMCTECH), Vienna, Austria: IEEE, 1–6, available: https://doi.org/10.1109/EMCTECH65814.2025.11220588.</w:t>
      </w:r>
    </w:p>
    <w:p w14:paraId="4C72470B"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Solanki, J.M. (2026) ‘AI Driven Multi Cloud Strategies for Financial Services: Ensuring High Availability with AWS and Kubernetes’, in </w:t>
      </w:r>
      <w:r w:rsidRPr="00AF2544">
        <w:rPr>
          <w:rFonts w:ascii="Calibri" w:eastAsiaTheme="minorHAnsi" w:cs="Calibri"/>
          <w:i/>
          <w:iCs/>
          <w:lang w:val="en-GB"/>
        </w:rPr>
        <w:t>2026 IEEE 5th International Conference on AI in Cybersecurity (ICAIC)</w:t>
      </w:r>
      <w:r w:rsidRPr="00AF2544">
        <w:rPr>
          <w:rFonts w:ascii="Calibri" w:eastAsiaTheme="minorHAnsi" w:cs="Calibri"/>
          <w:lang w:val="en-GB"/>
        </w:rPr>
        <w:t>, Presented at the 2026 IEEE 5th International Conference on AI in Cybersecurity (ICAIC), Houston, TX, USA: IEEE, 1–5, available: https://doi.org/10.1109/ICAIC67076.2026.11395684.</w:t>
      </w:r>
    </w:p>
    <w:p w14:paraId="571C4A4F"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lastRenderedPageBreak/>
        <w:t>Tcukanova</w:t>
      </w:r>
      <w:proofErr w:type="spellEnd"/>
      <w:r w:rsidRPr="00AF2544">
        <w:rPr>
          <w:rFonts w:ascii="Calibri" w:eastAsiaTheme="minorHAnsi" w:cs="Calibri"/>
          <w:lang w:val="en-GB"/>
        </w:rPr>
        <w:t xml:space="preserve">, O.A., Torosyan, E.K., </w:t>
      </w:r>
      <w:proofErr w:type="spellStart"/>
      <w:r w:rsidRPr="00AF2544">
        <w:rPr>
          <w:rFonts w:ascii="Calibri" w:eastAsiaTheme="minorHAnsi" w:cs="Calibri"/>
          <w:lang w:val="en-GB"/>
        </w:rPr>
        <w:t>Kiykova</w:t>
      </w:r>
      <w:proofErr w:type="spellEnd"/>
      <w:r w:rsidRPr="00AF2544">
        <w:rPr>
          <w:rFonts w:ascii="Calibri" w:eastAsiaTheme="minorHAnsi" w:cs="Calibri"/>
          <w:lang w:val="en-GB"/>
        </w:rPr>
        <w:t xml:space="preserve">, D.A., and </w:t>
      </w:r>
      <w:proofErr w:type="spellStart"/>
      <w:r w:rsidRPr="00AF2544">
        <w:rPr>
          <w:rFonts w:ascii="Calibri" w:eastAsiaTheme="minorHAnsi" w:cs="Calibri"/>
          <w:lang w:val="en-GB"/>
        </w:rPr>
        <w:t>Panteleev</w:t>
      </w:r>
      <w:proofErr w:type="spellEnd"/>
      <w:r w:rsidRPr="00AF2544">
        <w:rPr>
          <w:rFonts w:ascii="Calibri" w:eastAsiaTheme="minorHAnsi" w:cs="Calibri"/>
          <w:lang w:val="en-GB"/>
        </w:rPr>
        <w:t xml:space="preserve">, M.V. (2022) ‘Features of Managing the Digital Transformation of Medical Institutions’, in </w:t>
      </w:r>
      <w:r w:rsidRPr="00AF2544">
        <w:rPr>
          <w:rFonts w:ascii="Calibri" w:eastAsiaTheme="minorHAnsi" w:cs="Calibri"/>
          <w:i/>
          <w:iCs/>
          <w:lang w:val="en-GB"/>
        </w:rPr>
        <w:t>2022 International Conference on Quality Management, Transport and Information Security, Information Technologies (IT&amp;QM&amp;IS)</w:t>
      </w:r>
      <w:r w:rsidRPr="00AF2544">
        <w:rPr>
          <w:rFonts w:ascii="Calibri" w:eastAsiaTheme="minorHAnsi" w:cs="Calibr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735BA651"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The Open Group (2022a) </w:t>
      </w:r>
      <w:r w:rsidRPr="00AF2544">
        <w:rPr>
          <w:rFonts w:ascii="Calibri" w:eastAsiaTheme="minorHAnsi" w:cs="Calibri"/>
          <w:i/>
          <w:iCs/>
          <w:lang w:val="en-GB"/>
        </w:rPr>
        <w:t>TOGAF® Standard – Introduction and Core Concepts</w:t>
      </w:r>
      <w:r w:rsidRPr="00AF2544">
        <w:rPr>
          <w:rFonts w:ascii="Calibri" w:eastAsiaTheme="minorHAnsi" w:cs="Calibri"/>
          <w:lang w:val="en-GB"/>
        </w:rPr>
        <w:t xml:space="preserve">, 10th </w:t>
      </w:r>
      <w:proofErr w:type="spellStart"/>
      <w:r w:rsidRPr="00AF2544">
        <w:rPr>
          <w:rFonts w:ascii="Calibri" w:eastAsiaTheme="minorHAnsi" w:cs="Calibri"/>
          <w:lang w:val="en-GB"/>
        </w:rPr>
        <w:t>edn</w:t>
      </w:r>
      <w:proofErr w:type="spellEnd"/>
      <w:r w:rsidRPr="00AF2544">
        <w:rPr>
          <w:rFonts w:ascii="Calibri" w:eastAsiaTheme="minorHAnsi" w:cs="Calibri"/>
          <w:lang w:val="en-GB"/>
        </w:rPr>
        <w:t>.</w:t>
      </w:r>
    </w:p>
    <w:p w14:paraId="1E0867AA"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The Open Group (2022b) </w:t>
      </w:r>
      <w:r w:rsidRPr="00AF2544">
        <w:rPr>
          <w:rFonts w:ascii="Calibri" w:eastAsiaTheme="minorHAnsi" w:cs="Calibri"/>
          <w:i/>
          <w:iCs/>
          <w:lang w:val="en-GB"/>
        </w:rPr>
        <w:t>TOGAF® Standard — Architecture Development Method</w:t>
      </w:r>
      <w:r w:rsidRPr="00AF2544">
        <w:rPr>
          <w:rFonts w:ascii="Calibri" w:eastAsiaTheme="minorHAnsi" w:cs="Calibri"/>
          <w:lang w:val="en-GB"/>
        </w:rPr>
        <w:t xml:space="preserve">, 10th </w:t>
      </w:r>
      <w:proofErr w:type="spellStart"/>
      <w:r w:rsidRPr="00AF2544">
        <w:rPr>
          <w:rFonts w:ascii="Calibri" w:eastAsiaTheme="minorHAnsi" w:cs="Calibri"/>
          <w:lang w:val="en-GB"/>
        </w:rPr>
        <w:t>edn</w:t>
      </w:r>
      <w:proofErr w:type="spellEnd"/>
      <w:r w:rsidRPr="00AF2544">
        <w:rPr>
          <w:rFonts w:ascii="Calibri" w:eastAsiaTheme="minorHAnsi" w:cs="Calibri"/>
          <w:lang w:val="en-GB"/>
        </w:rPr>
        <w:t>.</w:t>
      </w:r>
    </w:p>
    <w:p w14:paraId="437DB083"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Vural</w:t>
      </w:r>
      <w:proofErr w:type="spellEnd"/>
      <w:r w:rsidRPr="00AF2544">
        <w:rPr>
          <w:rFonts w:ascii="Calibri" w:eastAsiaTheme="minorHAnsi" w:cs="Calibri"/>
          <w:lang w:val="en-GB"/>
        </w:rPr>
        <w:t xml:space="preserve">, H. and </w:t>
      </w:r>
      <w:proofErr w:type="spellStart"/>
      <w:r w:rsidRPr="00AF2544">
        <w:rPr>
          <w:rFonts w:ascii="Calibri" w:eastAsiaTheme="minorHAnsi" w:cs="Calibri"/>
          <w:lang w:val="en-GB"/>
        </w:rPr>
        <w:t>Koyuncu</w:t>
      </w:r>
      <w:proofErr w:type="spellEnd"/>
      <w:r w:rsidRPr="00AF2544">
        <w:rPr>
          <w:rFonts w:ascii="Calibri" w:eastAsiaTheme="minorHAnsi" w:cs="Calibri"/>
          <w:lang w:val="en-GB"/>
        </w:rPr>
        <w:t xml:space="preserve">, M. (2021) ‘Does Domain-Driven Design Lead to Finding the Optimal Modularity of a Microservice?’, </w:t>
      </w:r>
      <w:r w:rsidRPr="00AF2544">
        <w:rPr>
          <w:rFonts w:ascii="Calibri" w:eastAsiaTheme="minorHAnsi" w:cs="Calibri"/>
          <w:i/>
          <w:iCs/>
          <w:lang w:val="en-GB"/>
        </w:rPr>
        <w:t>IEEE Access</w:t>
      </w:r>
      <w:r w:rsidRPr="00AF2544">
        <w:rPr>
          <w:rFonts w:ascii="Calibri" w:eastAsiaTheme="minorHAnsi" w:cs="Calibri"/>
          <w:lang w:val="en-GB"/>
        </w:rPr>
        <w:t>, 9, 32721–32733, available: https://doi.org/10.1109/ACCESS.2021.3060895.</w:t>
      </w:r>
    </w:p>
    <w:p w14:paraId="47E95D91"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Vyas, S., Tyagi, R.K., and </w:t>
      </w:r>
      <w:proofErr w:type="spellStart"/>
      <w:r w:rsidRPr="00AF2544">
        <w:rPr>
          <w:rFonts w:ascii="Calibri" w:eastAsiaTheme="minorHAnsi" w:cs="Calibri"/>
          <w:lang w:val="en-GB"/>
        </w:rPr>
        <w:t>Sahu</w:t>
      </w:r>
      <w:proofErr w:type="spellEnd"/>
      <w:r w:rsidRPr="00AF2544">
        <w:rPr>
          <w:rFonts w:ascii="Calibri" w:eastAsiaTheme="minorHAnsi" w:cs="Calibri"/>
          <w:lang w:val="en-GB"/>
        </w:rPr>
        <w:t xml:space="preserve">, S. (2023) ‘Fault Tolerance and Error Handling Techniques in Apache Kafka’, in </w:t>
      </w:r>
      <w:r w:rsidRPr="00AF2544">
        <w:rPr>
          <w:rFonts w:ascii="Calibri" w:eastAsiaTheme="minorHAnsi" w:cs="Calibri"/>
          <w:i/>
          <w:iCs/>
          <w:lang w:val="en-GB"/>
        </w:rPr>
        <w:t>Proceedings of the 5th International Conference on Information Management &amp; Machine Intelligence</w:t>
      </w:r>
      <w:r w:rsidRPr="00AF2544">
        <w:rPr>
          <w:rFonts w:ascii="Calibri" w:eastAsiaTheme="minorHAnsi" w:cs="Calibri"/>
          <w:lang w:val="en-GB"/>
        </w:rPr>
        <w:t>, Presented at the ICIMMI 2023: International Conference on Information Management &amp; Machine Intelligence, Jaipur India: ACM, 1–5, available: https://doi.org/10.1145/3647444.3647844.</w:t>
      </w:r>
    </w:p>
    <w:p w14:paraId="5EB7648E" w14:textId="77777777" w:rsidR="00AF2544" w:rsidRPr="00AF2544" w:rsidRDefault="00AF2544" w:rsidP="00AF2544">
      <w:pPr>
        <w:pStyle w:val="Bibliography"/>
        <w:rPr>
          <w:rFonts w:ascii="Calibri" w:eastAsiaTheme="minorHAnsi" w:cs="Calibri"/>
          <w:lang w:val="en-GB"/>
        </w:rPr>
      </w:pPr>
      <w:proofErr w:type="spellStart"/>
      <w:r w:rsidRPr="00AF2544">
        <w:rPr>
          <w:rFonts w:ascii="Calibri" w:eastAsiaTheme="minorHAnsi" w:cs="Calibri"/>
          <w:lang w:val="en-GB"/>
        </w:rPr>
        <w:t>Wolfart</w:t>
      </w:r>
      <w:proofErr w:type="spellEnd"/>
      <w:r w:rsidRPr="00AF2544">
        <w:rPr>
          <w:rFonts w:ascii="Calibri" w:eastAsiaTheme="minorHAnsi" w:cs="Calibri"/>
          <w:lang w:val="en-GB"/>
        </w:rPr>
        <w:t xml:space="preserve">, D., </w:t>
      </w:r>
      <w:proofErr w:type="spellStart"/>
      <w:r w:rsidRPr="00AF2544">
        <w:rPr>
          <w:rFonts w:ascii="Calibri" w:eastAsiaTheme="minorHAnsi" w:cs="Calibri"/>
          <w:lang w:val="en-GB"/>
        </w:rPr>
        <w:t>Assunção</w:t>
      </w:r>
      <w:proofErr w:type="spellEnd"/>
      <w:r w:rsidRPr="00AF2544">
        <w:rPr>
          <w:rFonts w:ascii="Calibri" w:eastAsiaTheme="minorHAnsi" w:cs="Calibri"/>
          <w:lang w:val="en-GB"/>
        </w:rPr>
        <w:t xml:space="preserve">, W.K.G., Da Silva, I.F., </w:t>
      </w:r>
      <w:proofErr w:type="spellStart"/>
      <w:r w:rsidRPr="00AF2544">
        <w:rPr>
          <w:rFonts w:ascii="Calibri" w:eastAsiaTheme="minorHAnsi" w:cs="Calibri"/>
          <w:lang w:val="en-GB"/>
        </w:rPr>
        <w:t>Domingos</w:t>
      </w:r>
      <w:proofErr w:type="spellEnd"/>
      <w:r w:rsidRPr="00AF2544">
        <w:rPr>
          <w:rFonts w:ascii="Calibri" w:eastAsiaTheme="minorHAnsi" w:cs="Calibri"/>
          <w:lang w:val="en-GB"/>
        </w:rPr>
        <w:t xml:space="preserve">, D.C.P., </w:t>
      </w:r>
      <w:proofErr w:type="spellStart"/>
      <w:r w:rsidRPr="00AF2544">
        <w:rPr>
          <w:rFonts w:ascii="Calibri" w:eastAsiaTheme="minorHAnsi" w:cs="Calibri"/>
          <w:lang w:val="en-GB"/>
        </w:rPr>
        <w:t>Schmeing</w:t>
      </w:r>
      <w:proofErr w:type="spellEnd"/>
      <w:r w:rsidRPr="00AF2544">
        <w:rPr>
          <w:rFonts w:ascii="Calibri" w:eastAsiaTheme="minorHAnsi" w:cs="Calibri"/>
          <w:lang w:val="en-GB"/>
        </w:rPr>
        <w:t xml:space="preserve">, E., </w:t>
      </w:r>
      <w:proofErr w:type="spellStart"/>
      <w:r w:rsidRPr="00AF2544">
        <w:rPr>
          <w:rFonts w:ascii="Calibri" w:eastAsiaTheme="minorHAnsi" w:cs="Calibri"/>
          <w:lang w:val="en-GB"/>
        </w:rPr>
        <w:t>Villaca</w:t>
      </w:r>
      <w:proofErr w:type="spellEnd"/>
      <w:r w:rsidRPr="00AF2544">
        <w:rPr>
          <w:rFonts w:ascii="Calibri" w:eastAsiaTheme="minorHAnsi" w:cs="Calibri"/>
          <w:lang w:val="en-GB"/>
        </w:rPr>
        <w:t xml:space="preserve">, G.L.D., and </w:t>
      </w:r>
      <w:proofErr w:type="spellStart"/>
      <w:r w:rsidRPr="00AF2544">
        <w:rPr>
          <w:rFonts w:ascii="Calibri" w:eastAsiaTheme="minorHAnsi" w:cs="Calibri"/>
          <w:lang w:val="en-GB"/>
        </w:rPr>
        <w:t>Paza</w:t>
      </w:r>
      <w:proofErr w:type="spellEnd"/>
      <w:r w:rsidRPr="00AF2544">
        <w:rPr>
          <w:rFonts w:ascii="Calibri" w:eastAsiaTheme="minorHAnsi" w:cs="Calibri"/>
          <w:lang w:val="en-GB"/>
        </w:rPr>
        <w:t xml:space="preserve">, D.D.N. (2021) ‘Modernizing Legacy Systems with Microservices: A Roadmap’, in </w:t>
      </w:r>
      <w:r w:rsidRPr="00AF2544">
        <w:rPr>
          <w:rFonts w:ascii="Calibri" w:eastAsiaTheme="minorHAnsi" w:cs="Calibri"/>
          <w:i/>
          <w:iCs/>
          <w:lang w:val="en-GB"/>
        </w:rPr>
        <w:t>Evaluation and Assessment in Software Engineering</w:t>
      </w:r>
      <w:r w:rsidRPr="00AF2544">
        <w:rPr>
          <w:rFonts w:ascii="Calibri" w:eastAsiaTheme="minorHAnsi" w:cs="Calibri"/>
          <w:lang w:val="en-GB"/>
        </w:rPr>
        <w:t>, Presented at the EASE 2021: Evaluation and Assessment in Software Engineering, Trondheim Norway: ACM, 149–159, available: https://doi.org/10.1145/3463274.3463334.</w:t>
      </w:r>
    </w:p>
    <w:p w14:paraId="3C999678"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Xu, Y. and Villiers, C. (2025) ‘The takeover of Royal Mail: lessons for the new owners from past corporate governance and trust failures’, </w:t>
      </w:r>
      <w:r w:rsidRPr="00AF2544">
        <w:rPr>
          <w:rFonts w:ascii="Calibri" w:eastAsiaTheme="minorHAnsi" w:cs="Calibri"/>
          <w:i/>
          <w:iCs/>
          <w:lang w:val="en-GB"/>
        </w:rPr>
        <w:t>Journal of Corporate Law Studies</w:t>
      </w:r>
      <w:r w:rsidRPr="00AF2544">
        <w:rPr>
          <w:rFonts w:ascii="Calibri" w:eastAsiaTheme="minorHAnsi" w:cs="Calibri"/>
          <w:lang w:val="en-GB"/>
        </w:rPr>
        <w:t>, 1–40, available: https://doi.org/10.1080/14735970.2025.2553430.</w:t>
      </w:r>
    </w:p>
    <w:p w14:paraId="6B2E4F3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Yoder, J.W. and Merson, P. (2020) ‘Strangler Patterns’.</w:t>
      </w:r>
    </w:p>
    <w:p w14:paraId="6AA2A23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Zeng, R., </w:t>
      </w:r>
      <w:proofErr w:type="spellStart"/>
      <w:r w:rsidRPr="00AF2544">
        <w:rPr>
          <w:rFonts w:ascii="Calibri" w:eastAsiaTheme="minorHAnsi" w:cs="Calibri"/>
          <w:lang w:val="en-GB"/>
        </w:rPr>
        <w:t>Niu</w:t>
      </w:r>
      <w:proofErr w:type="spellEnd"/>
      <w:r w:rsidRPr="00AF2544">
        <w:rPr>
          <w:rFonts w:ascii="Calibri" w:eastAsiaTheme="minorHAnsi" w:cs="Calibri"/>
          <w:lang w:val="en-GB"/>
        </w:rPr>
        <w:t xml:space="preserve">, Y., and </w:t>
      </w:r>
      <w:proofErr w:type="spellStart"/>
      <w:r w:rsidRPr="00AF2544">
        <w:rPr>
          <w:rFonts w:ascii="Calibri" w:eastAsiaTheme="minorHAnsi" w:cs="Calibri"/>
          <w:lang w:val="en-GB"/>
        </w:rPr>
        <w:t>Qiao</w:t>
      </w:r>
      <w:proofErr w:type="spellEnd"/>
      <w:r w:rsidRPr="00AF2544">
        <w:rPr>
          <w:rFonts w:ascii="Calibri" w:eastAsiaTheme="minorHAnsi" w:cs="Calibri"/>
          <w:lang w:val="en-GB"/>
        </w:rPr>
        <w:t xml:space="preserve">, L. (2023) ‘A Novel Construction Technology of Microservice Multi-Instance System Automatic Deployment and Upgrade’, in </w:t>
      </w:r>
      <w:r w:rsidRPr="00AF2544">
        <w:rPr>
          <w:rFonts w:ascii="Calibri" w:eastAsiaTheme="minorHAnsi" w:cs="Calibri"/>
          <w:i/>
          <w:iCs/>
          <w:lang w:val="en-GB"/>
        </w:rPr>
        <w:t>2023 International Conference on Networking and Network Applications (</w:t>
      </w:r>
      <w:proofErr w:type="spellStart"/>
      <w:r w:rsidRPr="00AF2544">
        <w:rPr>
          <w:rFonts w:ascii="Calibri" w:eastAsiaTheme="minorHAnsi" w:cs="Calibri"/>
          <w:i/>
          <w:iCs/>
          <w:lang w:val="en-GB"/>
        </w:rPr>
        <w:t>NaNA</w:t>
      </w:r>
      <w:proofErr w:type="spellEnd"/>
      <w:r w:rsidRPr="00AF2544">
        <w:rPr>
          <w:rFonts w:ascii="Calibri" w:eastAsiaTheme="minorHAnsi" w:cs="Calibri"/>
          <w:i/>
          <w:iCs/>
          <w:lang w:val="en-GB"/>
        </w:rPr>
        <w:t>)</w:t>
      </w:r>
      <w:r w:rsidRPr="00AF2544">
        <w:rPr>
          <w:rFonts w:ascii="Calibri" w:eastAsiaTheme="minorHAnsi" w:cs="Calibri"/>
          <w:lang w:val="en-GB"/>
        </w:rPr>
        <w:t>, Presented at the 2023 International Conference on Networking and Network Applications (</w:t>
      </w:r>
      <w:proofErr w:type="spellStart"/>
      <w:r w:rsidRPr="00AF2544">
        <w:rPr>
          <w:rFonts w:ascii="Calibri" w:eastAsiaTheme="minorHAnsi" w:cs="Calibri"/>
          <w:lang w:val="en-GB"/>
        </w:rPr>
        <w:t>NaNA</w:t>
      </w:r>
      <w:proofErr w:type="spellEnd"/>
      <w:r w:rsidRPr="00AF2544">
        <w:rPr>
          <w:rFonts w:ascii="Calibri" w:eastAsiaTheme="minorHAnsi" w:cs="Calibri"/>
          <w:lang w:val="en-GB"/>
        </w:rPr>
        <w:t>), Qingdao, China: IEEE, 674–679, available: https://doi.org/10.1109/NaNA60121.2023.00116.</w:t>
      </w:r>
    </w:p>
    <w:p w14:paraId="7C36D84C" w14:textId="77777777" w:rsidR="00AF2544" w:rsidRPr="00AF2544" w:rsidRDefault="00AF2544" w:rsidP="00AF2544">
      <w:pPr>
        <w:pStyle w:val="Bibliography"/>
        <w:rPr>
          <w:rFonts w:ascii="Calibri" w:eastAsiaTheme="minorHAnsi" w:cs="Calibri"/>
          <w:lang w:val="en-GB"/>
        </w:rPr>
      </w:pPr>
      <w:r w:rsidRPr="00AF2544">
        <w:rPr>
          <w:rFonts w:ascii="Calibri" w:eastAsiaTheme="minorHAnsi" w:cs="Calibri"/>
          <w:lang w:val="en-GB"/>
        </w:rPr>
        <w:t xml:space="preserve">Zhong, C., Li, S., Huang, H., Liu, X., Chen, Z., Zhang, Y., and Zhang, H. (2024) ‘Domain-Driven Design for Microservices: An Evidence-Based Investigation’, </w:t>
      </w:r>
      <w:r w:rsidRPr="00AF2544">
        <w:rPr>
          <w:rFonts w:ascii="Calibri" w:eastAsiaTheme="minorHAnsi" w:cs="Calibri"/>
          <w:i/>
          <w:iCs/>
          <w:lang w:val="en-GB"/>
        </w:rPr>
        <w:t>IEEE Transactions on Software Engineering</w:t>
      </w:r>
      <w:r w:rsidRPr="00AF2544">
        <w:rPr>
          <w:rFonts w:ascii="Calibri" w:eastAsiaTheme="minorHAnsi" w:cs="Calibri"/>
          <w:lang w:val="en-GB"/>
        </w:rPr>
        <w:t>, 50(6), 1425–1449, available: https://doi.org/10.1109/TSE.2024.3385835.</w:t>
      </w:r>
    </w:p>
    <w:p w14:paraId="29C2A1BF" w14:textId="5F14C927" w:rsidR="00D849BA" w:rsidRPr="008E68F6" w:rsidRDefault="00D849BA" w:rsidP="00AF2544">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65" w:name="_Toc233796085"/>
      <w:r w:rsidRPr="008E68F6">
        <w:lastRenderedPageBreak/>
        <w:t>Appendices</w:t>
      </w:r>
      <w:bookmarkEnd w:id="65"/>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66" w:name="_Toc233796086"/>
      <w:r w:rsidRPr="008E68F6">
        <w:lastRenderedPageBreak/>
        <w:t xml:space="preserve">Appendix </w:t>
      </w:r>
      <w:r w:rsidR="00917E79" w:rsidRPr="008E68F6">
        <w:t>A</w:t>
      </w:r>
      <w:r w:rsidRPr="008E68F6">
        <w:t>:  Code Listing</w:t>
      </w:r>
      <w:bookmarkEnd w:id="66"/>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4994AB" w14:textId="77777777" w:rsidR="005E618C" w:rsidRDefault="005E618C">
      <w:pPr>
        <w:spacing w:after="0" w:line="240" w:lineRule="auto"/>
      </w:pPr>
      <w:r>
        <w:separator/>
      </w:r>
    </w:p>
  </w:endnote>
  <w:endnote w:type="continuationSeparator" w:id="0">
    <w:p w14:paraId="2FA61B76" w14:textId="77777777" w:rsidR="005E618C" w:rsidRDefault="005E61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5E61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CB7DD9" w14:textId="77777777" w:rsidR="005E618C" w:rsidRDefault="005E618C">
      <w:pPr>
        <w:spacing w:after="0" w:line="240" w:lineRule="auto"/>
      </w:pPr>
      <w:r>
        <w:separator/>
      </w:r>
    </w:p>
  </w:footnote>
  <w:footnote w:type="continuationSeparator" w:id="0">
    <w:p w14:paraId="3555989C" w14:textId="77777777" w:rsidR="005E618C" w:rsidRDefault="005E61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4BB"/>
    <w:rsid w:val="000228AB"/>
    <w:rsid w:val="000256E4"/>
    <w:rsid w:val="00025FE8"/>
    <w:rsid w:val="00035AEC"/>
    <w:rsid w:val="000374D4"/>
    <w:rsid w:val="000436EE"/>
    <w:rsid w:val="0005114A"/>
    <w:rsid w:val="0005125A"/>
    <w:rsid w:val="000522BB"/>
    <w:rsid w:val="00053847"/>
    <w:rsid w:val="000653C1"/>
    <w:rsid w:val="0006696D"/>
    <w:rsid w:val="0007499D"/>
    <w:rsid w:val="0008031A"/>
    <w:rsid w:val="000832F5"/>
    <w:rsid w:val="00091587"/>
    <w:rsid w:val="000A04A2"/>
    <w:rsid w:val="000A1C21"/>
    <w:rsid w:val="000A508F"/>
    <w:rsid w:val="000B296E"/>
    <w:rsid w:val="000B5477"/>
    <w:rsid w:val="000C1093"/>
    <w:rsid w:val="000C1F01"/>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21193"/>
    <w:rsid w:val="001217D2"/>
    <w:rsid w:val="00123811"/>
    <w:rsid w:val="00126BD1"/>
    <w:rsid w:val="001313AE"/>
    <w:rsid w:val="001335F4"/>
    <w:rsid w:val="00142668"/>
    <w:rsid w:val="001426B6"/>
    <w:rsid w:val="001562DE"/>
    <w:rsid w:val="00161B20"/>
    <w:rsid w:val="00165DCD"/>
    <w:rsid w:val="001677DE"/>
    <w:rsid w:val="00174696"/>
    <w:rsid w:val="001754EC"/>
    <w:rsid w:val="0017584F"/>
    <w:rsid w:val="00177EF0"/>
    <w:rsid w:val="00182D20"/>
    <w:rsid w:val="001838E2"/>
    <w:rsid w:val="001859E9"/>
    <w:rsid w:val="00192E25"/>
    <w:rsid w:val="00195F73"/>
    <w:rsid w:val="00196A68"/>
    <w:rsid w:val="001A2B64"/>
    <w:rsid w:val="001A5E83"/>
    <w:rsid w:val="001A6BF5"/>
    <w:rsid w:val="001B11A8"/>
    <w:rsid w:val="001B16DE"/>
    <w:rsid w:val="001B2D1A"/>
    <w:rsid w:val="001B71D7"/>
    <w:rsid w:val="001C1574"/>
    <w:rsid w:val="001D3032"/>
    <w:rsid w:val="001D395B"/>
    <w:rsid w:val="001D4633"/>
    <w:rsid w:val="001D551B"/>
    <w:rsid w:val="001F26BF"/>
    <w:rsid w:val="00201C8C"/>
    <w:rsid w:val="00202819"/>
    <w:rsid w:val="00220298"/>
    <w:rsid w:val="00226E22"/>
    <w:rsid w:val="00230B00"/>
    <w:rsid w:val="002330CE"/>
    <w:rsid w:val="00241248"/>
    <w:rsid w:val="00253C1B"/>
    <w:rsid w:val="00261BA4"/>
    <w:rsid w:val="00262980"/>
    <w:rsid w:val="00265328"/>
    <w:rsid w:val="002714DE"/>
    <w:rsid w:val="00274AE3"/>
    <w:rsid w:val="00277E00"/>
    <w:rsid w:val="00281BBA"/>
    <w:rsid w:val="002858DE"/>
    <w:rsid w:val="0029079D"/>
    <w:rsid w:val="00295F48"/>
    <w:rsid w:val="002A169D"/>
    <w:rsid w:val="002A2661"/>
    <w:rsid w:val="002A29F5"/>
    <w:rsid w:val="002A2DF8"/>
    <w:rsid w:val="002A5824"/>
    <w:rsid w:val="002B0506"/>
    <w:rsid w:val="002B0709"/>
    <w:rsid w:val="002B0DE0"/>
    <w:rsid w:val="002B4AD3"/>
    <w:rsid w:val="002C4504"/>
    <w:rsid w:val="002C4F28"/>
    <w:rsid w:val="002D3625"/>
    <w:rsid w:val="002D3A01"/>
    <w:rsid w:val="002E0A36"/>
    <w:rsid w:val="002E40B8"/>
    <w:rsid w:val="002E632B"/>
    <w:rsid w:val="002F19CA"/>
    <w:rsid w:val="00300979"/>
    <w:rsid w:val="00301B20"/>
    <w:rsid w:val="0030275E"/>
    <w:rsid w:val="0031154C"/>
    <w:rsid w:val="00314AD6"/>
    <w:rsid w:val="0031530C"/>
    <w:rsid w:val="00320D6B"/>
    <w:rsid w:val="0032134B"/>
    <w:rsid w:val="00334295"/>
    <w:rsid w:val="0034510A"/>
    <w:rsid w:val="00351870"/>
    <w:rsid w:val="00355DA0"/>
    <w:rsid w:val="0036391F"/>
    <w:rsid w:val="003661B7"/>
    <w:rsid w:val="00367940"/>
    <w:rsid w:val="00373992"/>
    <w:rsid w:val="00374561"/>
    <w:rsid w:val="00382251"/>
    <w:rsid w:val="0038259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1396A"/>
    <w:rsid w:val="00432EF0"/>
    <w:rsid w:val="00440194"/>
    <w:rsid w:val="00440F82"/>
    <w:rsid w:val="00450D4B"/>
    <w:rsid w:val="00456DAF"/>
    <w:rsid w:val="004619E3"/>
    <w:rsid w:val="00462BBB"/>
    <w:rsid w:val="004656B7"/>
    <w:rsid w:val="0046727C"/>
    <w:rsid w:val="004729A6"/>
    <w:rsid w:val="00473801"/>
    <w:rsid w:val="00475FA3"/>
    <w:rsid w:val="00477F2F"/>
    <w:rsid w:val="004827A4"/>
    <w:rsid w:val="00487385"/>
    <w:rsid w:val="00493927"/>
    <w:rsid w:val="004A0BFA"/>
    <w:rsid w:val="004B4026"/>
    <w:rsid w:val="004B7DEB"/>
    <w:rsid w:val="004C59EF"/>
    <w:rsid w:val="004C6411"/>
    <w:rsid w:val="004C691A"/>
    <w:rsid w:val="004C7C7C"/>
    <w:rsid w:val="004D50E9"/>
    <w:rsid w:val="004D5AA9"/>
    <w:rsid w:val="004D5BF7"/>
    <w:rsid w:val="004D72FF"/>
    <w:rsid w:val="004E3F9B"/>
    <w:rsid w:val="004E7204"/>
    <w:rsid w:val="004F204D"/>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6552D"/>
    <w:rsid w:val="005726FA"/>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B2A"/>
    <w:rsid w:val="005B7D4E"/>
    <w:rsid w:val="005C0F3A"/>
    <w:rsid w:val="005C78EA"/>
    <w:rsid w:val="005D6BF9"/>
    <w:rsid w:val="005D7338"/>
    <w:rsid w:val="005E2A12"/>
    <w:rsid w:val="005E470D"/>
    <w:rsid w:val="005E618C"/>
    <w:rsid w:val="005F1A20"/>
    <w:rsid w:val="005F25E6"/>
    <w:rsid w:val="005F35FB"/>
    <w:rsid w:val="005F41E1"/>
    <w:rsid w:val="005F7AA0"/>
    <w:rsid w:val="006116E4"/>
    <w:rsid w:val="00612D15"/>
    <w:rsid w:val="00617760"/>
    <w:rsid w:val="00627E37"/>
    <w:rsid w:val="0063413F"/>
    <w:rsid w:val="00634A9E"/>
    <w:rsid w:val="006372CA"/>
    <w:rsid w:val="006468AF"/>
    <w:rsid w:val="00646EB7"/>
    <w:rsid w:val="0065055F"/>
    <w:rsid w:val="00653442"/>
    <w:rsid w:val="00656043"/>
    <w:rsid w:val="006565C2"/>
    <w:rsid w:val="00661D17"/>
    <w:rsid w:val="0066622B"/>
    <w:rsid w:val="00673648"/>
    <w:rsid w:val="006769DA"/>
    <w:rsid w:val="006879D3"/>
    <w:rsid w:val="00696FB8"/>
    <w:rsid w:val="006B0526"/>
    <w:rsid w:val="006B4BDC"/>
    <w:rsid w:val="006B4EDA"/>
    <w:rsid w:val="006D10E0"/>
    <w:rsid w:val="006D45CF"/>
    <w:rsid w:val="006D6A0E"/>
    <w:rsid w:val="006D7C99"/>
    <w:rsid w:val="006E4CDE"/>
    <w:rsid w:val="006E7EBC"/>
    <w:rsid w:val="006F2E37"/>
    <w:rsid w:val="00700E24"/>
    <w:rsid w:val="00703417"/>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67DF"/>
    <w:rsid w:val="007815B3"/>
    <w:rsid w:val="007836BF"/>
    <w:rsid w:val="007845BA"/>
    <w:rsid w:val="0078715A"/>
    <w:rsid w:val="007973F4"/>
    <w:rsid w:val="007A39ED"/>
    <w:rsid w:val="007B1D15"/>
    <w:rsid w:val="007C171A"/>
    <w:rsid w:val="007C26CA"/>
    <w:rsid w:val="007C31FE"/>
    <w:rsid w:val="007D3584"/>
    <w:rsid w:val="007E6C38"/>
    <w:rsid w:val="007F28D0"/>
    <w:rsid w:val="007F3004"/>
    <w:rsid w:val="007F354E"/>
    <w:rsid w:val="007F3C7B"/>
    <w:rsid w:val="007F78D6"/>
    <w:rsid w:val="00801CEF"/>
    <w:rsid w:val="0080273D"/>
    <w:rsid w:val="0081191F"/>
    <w:rsid w:val="0081363A"/>
    <w:rsid w:val="008160D2"/>
    <w:rsid w:val="0081706E"/>
    <w:rsid w:val="008302F4"/>
    <w:rsid w:val="00835534"/>
    <w:rsid w:val="0083675A"/>
    <w:rsid w:val="0084050A"/>
    <w:rsid w:val="008416E6"/>
    <w:rsid w:val="00855EA7"/>
    <w:rsid w:val="0085757D"/>
    <w:rsid w:val="0086100F"/>
    <w:rsid w:val="00863140"/>
    <w:rsid w:val="00863D61"/>
    <w:rsid w:val="008653F7"/>
    <w:rsid w:val="00866111"/>
    <w:rsid w:val="00873CCB"/>
    <w:rsid w:val="008755DB"/>
    <w:rsid w:val="0089746A"/>
    <w:rsid w:val="008A3685"/>
    <w:rsid w:val="008A41F2"/>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68F6"/>
    <w:rsid w:val="008F0971"/>
    <w:rsid w:val="008F1ADE"/>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8A2"/>
    <w:rsid w:val="0094735E"/>
    <w:rsid w:val="00957263"/>
    <w:rsid w:val="00961133"/>
    <w:rsid w:val="00961E91"/>
    <w:rsid w:val="0096202A"/>
    <w:rsid w:val="00964B5E"/>
    <w:rsid w:val="00965800"/>
    <w:rsid w:val="00973E10"/>
    <w:rsid w:val="00981ED5"/>
    <w:rsid w:val="00981F80"/>
    <w:rsid w:val="00984EE8"/>
    <w:rsid w:val="0098575C"/>
    <w:rsid w:val="00985B1B"/>
    <w:rsid w:val="009930F5"/>
    <w:rsid w:val="009A7E3B"/>
    <w:rsid w:val="009B2286"/>
    <w:rsid w:val="009B6929"/>
    <w:rsid w:val="009B797A"/>
    <w:rsid w:val="009C204D"/>
    <w:rsid w:val="009C20CE"/>
    <w:rsid w:val="009C49AE"/>
    <w:rsid w:val="009C7B19"/>
    <w:rsid w:val="009C7E68"/>
    <w:rsid w:val="009D467D"/>
    <w:rsid w:val="009D65D1"/>
    <w:rsid w:val="009D67AF"/>
    <w:rsid w:val="009D7791"/>
    <w:rsid w:val="009E0829"/>
    <w:rsid w:val="009E58B2"/>
    <w:rsid w:val="009E6517"/>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13BA"/>
    <w:rsid w:val="00A26E3D"/>
    <w:rsid w:val="00A31979"/>
    <w:rsid w:val="00A34863"/>
    <w:rsid w:val="00A348C3"/>
    <w:rsid w:val="00A37796"/>
    <w:rsid w:val="00A415ED"/>
    <w:rsid w:val="00A51058"/>
    <w:rsid w:val="00A516EF"/>
    <w:rsid w:val="00A544FF"/>
    <w:rsid w:val="00A605BD"/>
    <w:rsid w:val="00A6083D"/>
    <w:rsid w:val="00A61864"/>
    <w:rsid w:val="00A67B76"/>
    <w:rsid w:val="00A7456D"/>
    <w:rsid w:val="00A76CE3"/>
    <w:rsid w:val="00A806B5"/>
    <w:rsid w:val="00A8249B"/>
    <w:rsid w:val="00A83324"/>
    <w:rsid w:val="00A846EF"/>
    <w:rsid w:val="00A86222"/>
    <w:rsid w:val="00A87F21"/>
    <w:rsid w:val="00AA0494"/>
    <w:rsid w:val="00AA2845"/>
    <w:rsid w:val="00AA4885"/>
    <w:rsid w:val="00AA6BC1"/>
    <w:rsid w:val="00AB4418"/>
    <w:rsid w:val="00AB4FBF"/>
    <w:rsid w:val="00AB5E06"/>
    <w:rsid w:val="00AC0117"/>
    <w:rsid w:val="00AC49B4"/>
    <w:rsid w:val="00AC58E2"/>
    <w:rsid w:val="00AC5DFD"/>
    <w:rsid w:val="00AD53B9"/>
    <w:rsid w:val="00AD6DBB"/>
    <w:rsid w:val="00AE08F8"/>
    <w:rsid w:val="00AE2458"/>
    <w:rsid w:val="00AE2771"/>
    <w:rsid w:val="00AE3028"/>
    <w:rsid w:val="00AE49B0"/>
    <w:rsid w:val="00AE49FA"/>
    <w:rsid w:val="00AE5383"/>
    <w:rsid w:val="00AE7626"/>
    <w:rsid w:val="00AF10A1"/>
    <w:rsid w:val="00AF1B3B"/>
    <w:rsid w:val="00AF2544"/>
    <w:rsid w:val="00B04816"/>
    <w:rsid w:val="00B0582D"/>
    <w:rsid w:val="00B11FCB"/>
    <w:rsid w:val="00B14F02"/>
    <w:rsid w:val="00B17053"/>
    <w:rsid w:val="00B2269B"/>
    <w:rsid w:val="00B24A0A"/>
    <w:rsid w:val="00B25C84"/>
    <w:rsid w:val="00B3051E"/>
    <w:rsid w:val="00B32679"/>
    <w:rsid w:val="00B32DC3"/>
    <w:rsid w:val="00B37FAE"/>
    <w:rsid w:val="00B40755"/>
    <w:rsid w:val="00B4157D"/>
    <w:rsid w:val="00B457B0"/>
    <w:rsid w:val="00B51835"/>
    <w:rsid w:val="00B53132"/>
    <w:rsid w:val="00B55704"/>
    <w:rsid w:val="00B5677B"/>
    <w:rsid w:val="00B64704"/>
    <w:rsid w:val="00B65949"/>
    <w:rsid w:val="00B75C23"/>
    <w:rsid w:val="00B77D21"/>
    <w:rsid w:val="00B8268B"/>
    <w:rsid w:val="00B8650D"/>
    <w:rsid w:val="00B91A80"/>
    <w:rsid w:val="00B92466"/>
    <w:rsid w:val="00B9304E"/>
    <w:rsid w:val="00BA4DF7"/>
    <w:rsid w:val="00BB1837"/>
    <w:rsid w:val="00BB37EC"/>
    <w:rsid w:val="00BB49B6"/>
    <w:rsid w:val="00BC2DC7"/>
    <w:rsid w:val="00BC4372"/>
    <w:rsid w:val="00BC5DEA"/>
    <w:rsid w:val="00BC6665"/>
    <w:rsid w:val="00BC733D"/>
    <w:rsid w:val="00BC78E7"/>
    <w:rsid w:val="00BF4CDC"/>
    <w:rsid w:val="00BF5227"/>
    <w:rsid w:val="00C00B15"/>
    <w:rsid w:val="00C03328"/>
    <w:rsid w:val="00C06891"/>
    <w:rsid w:val="00C15B58"/>
    <w:rsid w:val="00C15D19"/>
    <w:rsid w:val="00C2235C"/>
    <w:rsid w:val="00C2256E"/>
    <w:rsid w:val="00C2582C"/>
    <w:rsid w:val="00C3483A"/>
    <w:rsid w:val="00C34B2B"/>
    <w:rsid w:val="00C35EFB"/>
    <w:rsid w:val="00C42EB1"/>
    <w:rsid w:val="00C507B6"/>
    <w:rsid w:val="00C5460D"/>
    <w:rsid w:val="00C57E06"/>
    <w:rsid w:val="00C61E03"/>
    <w:rsid w:val="00C66BD8"/>
    <w:rsid w:val="00C70096"/>
    <w:rsid w:val="00C71A0B"/>
    <w:rsid w:val="00C75756"/>
    <w:rsid w:val="00C76402"/>
    <w:rsid w:val="00C83DE2"/>
    <w:rsid w:val="00C86243"/>
    <w:rsid w:val="00C9203D"/>
    <w:rsid w:val="00CA108C"/>
    <w:rsid w:val="00CA44A4"/>
    <w:rsid w:val="00CA4A3E"/>
    <w:rsid w:val="00CC2A97"/>
    <w:rsid w:val="00CC4CE2"/>
    <w:rsid w:val="00CD0789"/>
    <w:rsid w:val="00CD5B30"/>
    <w:rsid w:val="00CD6B1D"/>
    <w:rsid w:val="00CD6DA3"/>
    <w:rsid w:val="00CE7B6B"/>
    <w:rsid w:val="00CF3FE4"/>
    <w:rsid w:val="00CF6257"/>
    <w:rsid w:val="00D045F9"/>
    <w:rsid w:val="00D04ED9"/>
    <w:rsid w:val="00D142FF"/>
    <w:rsid w:val="00D14D1D"/>
    <w:rsid w:val="00D1727F"/>
    <w:rsid w:val="00D213EE"/>
    <w:rsid w:val="00D2361B"/>
    <w:rsid w:val="00D35DDF"/>
    <w:rsid w:val="00D37C4C"/>
    <w:rsid w:val="00D404C5"/>
    <w:rsid w:val="00D51AED"/>
    <w:rsid w:val="00D532D7"/>
    <w:rsid w:val="00D533EF"/>
    <w:rsid w:val="00D5388F"/>
    <w:rsid w:val="00D55424"/>
    <w:rsid w:val="00D56CF4"/>
    <w:rsid w:val="00D57F0B"/>
    <w:rsid w:val="00D64916"/>
    <w:rsid w:val="00D754DD"/>
    <w:rsid w:val="00D849BA"/>
    <w:rsid w:val="00DA0E43"/>
    <w:rsid w:val="00DA2D56"/>
    <w:rsid w:val="00DA5E75"/>
    <w:rsid w:val="00DB1577"/>
    <w:rsid w:val="00DB40E4"/>
    <w:rsid w:val="00DC1B20"/>
    <w:rsid w:val="00DC3C12"/>
    <w:rsid w:val="00DC4469"/>
    <w:rsid w:val="00DD3BB8"/>
    <w:rsid w:val="00DD4F01"/>
    <w:rsid w:val="00DD5B3F"/>
    <w:rsid w:val="00DD5E13"/>
    <w:rsid w:val="00DE133F"/>
    <w:rsid w:val="00DF61DF"/>
    <w:rsid w:val="00DF66F5"/>
    <w:rsid w:val="00E01540"/>
    <w:rsid w:val="00E01A94"/>
    <w:rsid w:val="00E01D79"/>
    <w:rsid w:val="00E01EEB"/>
    <w:rsid w:val="00E02448"/>
    <w:rsid w:val="00E027D8"/>
    <w:rsid w:val="00E0432B"/>
    <w:rsid w:val="00E0737D"/>
    <w:rsid w:val="00E1016D"/>
    <w:rsid w:val="00E159DC"/>
    <w:rsid w:val="00E16A3D"/>
    <w:rsid w:val="00E246CA"/>
    <w:rsid w:val="00E272CC"/>
    <w:rsid w:val="00E430F0"/>
    <w:rsid w:val="00E44F88"/>
    <w:rsid w:val="00E465B0"/>
    <w:rsid w:val="00E478CA"/>
    <w:rsid w:val="00E50D2F"/>
    <w:rsid w:val="00E531E0"/>
    <w:rsid w:val="00E53A5E"/>
    <w:rsid w:val="00E72B61"/>
    <w:rsid w:val="00E8200C"/>
    <w:rsid w:val="00E82F2F"/>
    <w:rsid w:val="00E83183"/>
    <w:rsid w:val="00E844DE"/>
    <w:rsid w:val="00E86334"/>
    <w:rsid w:val="00E868D1"/>
    <w:rsid w:val="00E8719E"/>
    <w:rsid w:val="00E9015F"/>
    <w:rsid w:val="00E901E0"/>
    <w:rsid w:val="00E90663"/>
    <w:rsid w:val="00E97260"/>
    <w:rsid w:val="00EB0724"/>
    <w:rsid w:val="00EB1DD2"/>
    <w:rsid w:val="00EB2A13"/>
    <w:rsid w:val="00EB51EC"/>
    <w:rsid w:val="00EB632F"/>
    <w:rsid w:val="00EB67A7"/>
    <w:rsid w:val="00EC0E75"/>
    <w:rsid w:val="00EC1E54"/>
    <w:rsid w:val="00EC6332"/>
    <w:rsid w:val="00EC6D7F"/>
    <w:rsid w:val="00ED181F"/>
    <w:rsid w:val="00EE4C5B"/>
    <w:rsid w:val="00EE5186"/>
    <w:rsid w:val="00EE69C3"/>
    <w:rsid w:val="00EF2C31"/>
    <w:rsid w:val="00EF3A10"/>
    <w:rsid w:val="00EF3DCF"/>
    <w:rsid w:val="00F00CE1"/>
    <w:rsid w:val="00F033E0"/>
    <w:rsid w:val="00F0345E"/>
    <w:rsid w:val="00F03B8F"/>
    <w:rsid w:val="00F05DD6"/>
    <w:rsid w:val="00F1009A"/>
    <w:rsid w:val="00F1511E"/>
    <w:rsid w:val="00F24FE2"/>
    <w:rsid w:val="00F32B84"/>
    <w:rsid w:val="00F33DA8"/>
    <w:rsid w:val="00F37793"/>
    <w:rsid w:val="00F41BC0"/>
    <w:rsid w:val="00F43F41"/>
    <w:rsid w:val="00F50321"/>
    <w:rsid w:val="00F57544"/>
    <w:rsid w:val="00F578E1"/>
    <w:rsid w:val="00F77460"/>
    <w:rsid w:val="00F81CE6"/>
    <w:rsid w:val="00F8202C"/>
    <w:rsid w:val="00FA2F0C"/>
    <w:rsid w:val="00FA5DCB"/>
    <w:rsid w:val="00FB3775"/>
    <w:rsid w:val="00FB695F"/>
    <w:rsid w:val="00FC0D3A"/>
    <w:rsid w:val="00FC3A2F"/>
    <w:rsid w:val="00FC7FEF"/>
    <w:rsid w:val="00FD00E0"/>
    <w:rsid w:val="00FD3323"/>
    <w:rsid w:val="00FE6BCD"/>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544"/>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7105</TotalTime>
  <Pages>44</Pages>
  <Words>33526</Words>
  <Characters>191100</Characters>
  <Application>Microsoft Office Word</Application>
  <DocSecurity>0</DocSecurity>
  <Lines>1592</Lines>
  <Paragraphs>448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224178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540</cp:revision>
  <dcterms:created xsi:type="dcterms:W3CDTF">2026-05-31T08:55:00Z</dcterms:created>
  <dcterms:modified xsi:type="dcterms:W3CDTF">2026-07-25T08:26:00Z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