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text" w:horzAnchor="margin" w:tblpY="-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</w:tblGrid>
      <w:tr w14:paraId="51D0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01" w:type="dxa"/>
            <w:noWrap w:val="0"/>
            <w:vAlign w:val="top"/>
          </w:tcPr>
          <w:p w14:paraId="4E3FDA98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bookmarkStart w:id="109" w:name="_GoBack"/>
            <w:bookmarkEnd w:id="109"/>
            <w:r>
              <w:rPr>
                <w:rFonts w:hint="eastAsia"/>
                <w:sz w:val="21"/>
                <w:szCs w:val="21"/>
              </w:rPr>
              <w:t>项目编号</w:t>
            </w:r>
          </w:p>
        </w:tc>
        <w:tc>
          <w:tcPr>
            <w:tcW w:w="1842" w:type="dxa"/>
            <w:noWrap w:val="0"/>
            <w:vAlign w:val="top"/>
          </w:tcPr>
          <w:p w14:paraId="1CF36EDD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ENCORE-2026</w:t>
            </w:r>
          </w:p>
        </w:tc>
      </w:tr>
      <w:tr w14:paraId="08ED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01" w:type="dxa"/>
            <w:noWrap w:val="0"/>
            <w:vAlign w:val="top"/>
          </w:tcPr>
          <w:p w14:paraId="59E20073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文档编号</w:t>
            </w:r>
          </w:p>
        </w:tc>
        <w:tc>
          <w:tcPr>
            <w:tcW w:w="1842" w:type="dxa"/>
            <w:noWrap w:val="0"/>
            <w:vAlign w:val="top"/>
          </w:tcPr>
          <w:p w14:paraId="199C3BEE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ENCORE.2026.SDS</w:t>
            </w:r>
          </w:p>
        </w:tc>
      </w:tr>
      <w:tr w14:paraId="5050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101" w:type="dxa"/>
            <w:noWrap w:val="0"/>
            <w:vAlign w:val="top"/>
          </w:tcPr>
          <w:p w14:paraId="07BA1A2A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    级</w:t>
            </w:r>
          </w:p>
        </w:tc>
        <w:tc>
          <w:tcPr>
            <w:tcW w:w="1842" w:type="dxa"/>
            <w:noWrap w:val="0"/>
            <w:vAlign w:val="top"/>
          </w:tcPr>
          <w:p w14:paraId="4F48778A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内部</w:t>
            </w:r>
          </w:p>
        </w:tc>
      </w:tr>
    </w:tbl>
    <w:p w14:paraId="7351C451">
      <w:pPr>
        <w:pStyle w:val="28"/>
        <w:ind w:firstLine="0" w:firstLineChars="0"/>
        <w:rPr>
          <w:bCs/>
          <w:szCs w:val="48"/>
        </w:rPr>
      </w:pPr>
    </w:p>
    <w:p w14:paraId="251A4089">
      <w:pPr>
        <w:pStyle w:val="28"/>
        <w:ind w:firstLine="0" w:firstLineChars="0"/>
        <w:rPr>
          <w:bCs/>
          <w:szCs w:val="48"/>
        </w:rPr>
      </w:pPr>
    </w:p>
    <w:p w14:paraId="4DB25C1D">
      <w:pPr>
        <w:spacing w:line="240" w:lineRule="auto"/>
        <w:ind w:firstLine="0" w:firstLineChars="0"/>
        <w:jc w:val="center"/>
        <w:rPr>
          <w:rFonts w:ascii="Arial Black" w:hAnsi="Arial Black"/>
          <w:bCs/>
          <w:spacing w:val="40"/>
          <w:sz w:val="48"/>
        </w:rPr>
      </w:pPr>
      <w:r>
        <w:pict>
          <v:shape id="_x0000_i1025" o:spt="75" alt="13715a1bdab" type="#_x0000_t75" style="height:63.3pt;width:314.2pt;" filled="f" stroked="f" coordsize="21600,21600">
            <v:path/>
            <v:fill on="f" focussize="0,0"/>
            <v:stroke on="f"/>
            <v:imagedata r:id="rId14" grayscale="f" bilevel="f" o:title="13715a1bdab"/>
            <o:lock v:ext="edit" aspectratio="t"/>
            <w10:wrap type="none"/>
            <w10:anchorlock/>
          </v:shape>
        </w:pict>
      </w:r>
    </w:p>
    <w:p w14:paraId="19127683">
      <w:pPr>
        <w:pStyle w:val="13"/>
        <w:spacing w:before="326" w:beforeLines="100"/>
        <w:ind w:firstLine="0" w:firstLineChars="0"/>
        <w:rPr>
          <w:sz w:val="24"/>
        </w:rPr>
      </w:pPr>
      <w:r>
        <w:rPr>
          <w:rFonts w:hint="eastAsia" w:ascii="黑体" w:hAnsi="黑体"/>
          <w:b w:val="0"/>
          <w:iCs/>
          <w:kern w:val="52"/>
          <w:sz w:val="52"/>
          <w:szCs w:val="52"/>
        </w:rPr>
        <w:t>ENCORE 票务管理系统</w:t>
      </w:r>
    </w:p>
    <w:p w14:paraId="4DBE4A0F">
      <w:pPr>
        <w:pStyle w:val="28"/>
        <w:ind w:firstLine="0" w:firstLineChars="0"/>
        <w:rPr>
          <w:rFonts w:ascii="宋体" w:hAnsi="宋体" w:eastAsia="宋体"/>
          <w:sz w:val="72"/>
          <w:szCs w:val="72"/>
        </w:rPr>
      </w:pPr>
      <w:r>
        <w:rPr>
          <w:rFonts w:hint="eastAsia" w:ascii="宋体" w:hAnsi="宋体" w:eastAsia="宋体"/>
          <w:sz w:val="72"/>
          <w:szCs w:val="72"/>
        </w:rPr>
        <w:t>软件设计说明</w:t>
      </w:r>
    </w:p>
    <w:p w14:paraId="653B2DE1">
      <w:pPr>
        <w:pStyle w:val="13"/>
        <w:ind w:firstLineChars="0"/>
        <w:rPr>
          <w:b w:val="0"/>
          <w:bCs/>
          <w:sz w:val="48"/>
          <w:szCs w:val="48"/>
        </w:rPr>
      </w:pPr>
    </w:p>
    <w:p w14:paraId="77EF71B2">
      <w:pPr>
        <w:pStyle w:val="13"/>
        <w:ind w:firstLineChars="0"/>
        <w:rPr>
          <w:b w:val="0"/>
          <w:bCs/>
          <w:sz w:val="48"/>
          <w:szCs w:val="48"/>
        </w:rPr>
      </w:pPr>
      <w:r>
        <w:rPr>
          <w:rFonts w:hint="eastAsia"/>
          <w:b w:val="0"/>
          <w:bCs/>
          <w:sz w:val="48"/>
          <w:szCs w:val="48"/>
        </w:rPr>
        <w:t>版本：V1.1</w:t>
      </w:r>
    </w:p>
    <w:p w14:paraId="0EED0EFE">
      <w:pPr>
        <w:ind w:firstLine="480"/>
        <w:jc w:val="center"/>
      </w:pPr>
    </w:p>
    <w:p w14:paraId="6D872687">
      <w:pPr>
        <w:pStyle w:val="13"/>
        <w:ind w:firstLineChars="0"/>
        <w:rPr>
          <w:rFonts w:hint="eastAsia"/>
          <w:b w:val="0"/>
          <w:bCs/>
          <w:sz w:val="48"/>
          <w:szCs w:val="48"/>
        </w:rPr>
      </w:pPr>
    </w:p>
    <w:p w14:paraId="0A5EDD97">
      <w:pPr>
        <w:pStyle w:val="13"/>
        <w:ind w:left="720" w:leftChars="300" w:firstLine="198" w:firstLineChars="0"/>
        <w:jc w:val="left"/>
        <w:rPr>
          <w:rFonts w:hint="eastAsia"/>
          <w:b w:val="0"/>
          <w:bCs/>
          <w:sz w:val="48"/>
          <w:szCs w:val="48"/>
        </w:rPr>
      </w:pPr>
      <w:r>
        <w:rPr>
          <w:rFonts w:hint="eastAsia"/>
          <w:sz w:val="32"/>
          <w:szCs w:val="32"/>
        </w:rPr>
        <w:t>团队成员：</w:t>
      </w:r>
    </w:p>
    <w:tbl>
      <w:tblPr>
        <w:tblStyle w:val="15"/>
        <w:tblW w:w="0" w:type="auto"/>
        <w:tblInd w:w="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666"/>
        <w:gridCol w:w="1666"/>
        <w:gridCol w:w="2969"/>
      </w:tblGrid>
      <w:tr w14:paraId="4B1C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1D8C685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58A1770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5A93C65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角色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06234E7E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分工</w:t>
            </w:r>
          </w:p>
        </w:tc>
      </w:tr>
      <w:tr w14:paraId="261A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669C6227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1B4F965B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2F1220F5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项目负责人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3F33FFC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需求分析、架构设计与开发进度管理</w:t>
            </w:r>
          </w:p>
        </w:tc>
      </w:tr>
      <w:tr w14:paraId="00DC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2162BD6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00080A28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99350BE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后端开发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55864548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Spring Boot 服务、业务逻辑与数据库实现</w:t>
            </w:r>
          </w:p>
        </w:tc>
      </w:tr>
      <w:tr w14:paraId="2DEDE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D32CFD8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61BEA60E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0D1221A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后端开发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2A996ACB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座位锁与并发控制、WebSocket 实时推送</w:t>
            </w:r>
          </w:p>
        </w:tc>
      </w:tr>
      <w:tr w14:paraId="1876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49CE775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7371CB9D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14CD920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前端开发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4D65E561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Vue 3 界面、选座与购票流程实现</w:t>
            </w:r>
          </w:p>
        </w:tc>
      </w:tr>
      <w:tr w14:paraId="7A4E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1F57F9E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2B2EE2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28EE3AB9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前端开发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0C5346A8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管理后台与可视化组件实现</w:t>
            </w:r>
          </w:p>
        </w:tc>
      </w:tr>
      <w:tr w14:paraId="778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2D86F3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D3E044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1A8F448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测试与文档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2756D93E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测试用例设计与设计文档撰写</w:t>
            </w:r>
          </w:p>
        </w:tc>
      </w:tr>
    </w:tbl>
    <w:p w14:paraId="418588E7">
      <w:pPr>
        <w:spacing w:before="489" w:beforeLines="150"/>
        <w:ind w:firstLine="51" w:firstLineChars="16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ENCORE 票务管理系统项目组</w:t>
      </w:r>
    </w:p>
    <w:p w14:paraId="79F90933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</w:pPr>
      <w:r>
        <w:rPr>
          <w:rFonts w:hint="eastAsia" w:ascii="黑体" w:eastAsia="黑体" w:cs="Arial"/>
          <w:bCs/>
          <w:sz w:val="32"/>
        </w:rPr>
        <w:t>二○二六年六月</w:t>
      </w:r>
    </w:p>
    <w:p w14:paraId="64DAC287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  <w:sectPr>
          <w:footerReference r:id="rId8" w:type="first"/>
          <w:headerReference r:id="rId5" w:type="default"/>
          <w:footerReference r:id="rId6" w:type="default"/>
          <w:footerReference r:id="rId7" w:type="even"/>
          <w:pgSz w:w="11906" w:h="16838"/>
          <w:pgMar w:top="1418" w:right="1418" w:bottom="1418" w:left="1418" w:header="851" w:footer="992" w:gutter="0"/>
          <w:cols w:space="425" w:num="1"/>
          <w:titlePg/>
          <w:docGrid w:type="lines" w:linePitch="326" w:charSpace="0"/>
        </w:sectPr>
      </w:pPr>
    </w:p>
    <w:p w14:paraId="33D45973">
      <w:pPr>
        <w:ind w:firstLine="560"/>
        <w:rPr>
          <w:rFonts w:ascii="黑体" w:eastAsia="黑体"/>
          <w:sz w:val="28"/>
          <w:szCs w:val="28"/>
        </w:rPr>
      </w:pPr>
    </w:p>
    <w:p w14:paraId="2B5BC689">
      <w:pPr>
        <w:ind w:firstLine="560"/>
        <w:rPr>
          <w:rFonts w:ascii="黑体" w:eastAsia="黑体"/>
          <w:sz w:val="28"/>
          <w:szCs w:val="28"/>
        </w:rPr>
      </w:pPr>
    </w:p>
    <w:p w14:paraId="0E71F14A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拟  制：</w:t>
      </w:r>
    </w:p>
    <w:p w14:paraId="659728DA">
      <w:pPr>
        <w:ind w:firstLine="560"/>
        <w:rPr>
          <w:sz w:val="28"/>
          <w:szCs w:val="28"/>
        </w:rPr>
      </w:pPr>
    </w:p>
    <w:p w14:paraId="3B374876">
      <w:pPr>
        <w:ind w:firstLine="560"/>
        <w:rPr>
          <w:sz w:val="28"/>
          <w:szCs w:val="28"/>
        </w:rPr>
      </w:pPr>
    </w:p>
    <w:p w14:paraId="4E3711D8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审  核：</w:t>
      </w:r>
    </w:p>
    <w:p w14:paraId="31259DC6">
      <w:pPr>
        <w:ind w:firstLine="560"/>
        <w:rPr>
          <w:sz w:val="28"/>
          <w:szCs w:val="28"/>
        </w:rPr>
      </w:pPr>
    </w:p>
    <w:p w14:paraId="44BB4766">
      <w:pPr>
        <w:ind w:firstLine="560"/>
        <w:rPr>
          <w:sz w:val="28"/>
          <w:szCs w:val="28"/>
        </w:rPr>
      </w:pPr>
    </w:p>
    <w:p w14:paraId="7CCD7AC9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标准化：</w:t>
      </w:r>
    </w:p>
    <w:p w14:paraId="22BF4477">
      <w:pPr>
        <w:ind w:firstLine="560"/>
        <w:rPr>
          <w:sz w:val="28"/>
          <w:szCs w:val="28"/>
        </w:rPr>
      </w:pPr>
    </w:p>
    <w:p w14:paraId="4614A97F">
      <w:pPr>
        <w:ind w:firstLine="560"/>
        <w:rPr>
          <w:sz w:val="28"/>
          <w:szCs w:val="28"/>
        </w:rPr>
      </w:pPr>
    </w:p>
    <w:p w14:paraId="02A48C8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会  签：</w:t>
      </w:r>
    </w:p>
    <w:p w14:paraId="1FECF4BD">
      <w:pPr>
        <w:ind w:firstLine="560"/>
        <w:rPr>
          <w:sz w:val="28"/>
          <w:szCs w:val="28"/>
        </w:rPr>
      </w:pPr>
    </w:p>
    <w:p w14:paraId="45FDA1BD">
      <w:pPr>
        <w:ind w:firstLine="560"/>
        <w:rPr>
          <w:sz w:val="28"/>
          <w:szCs w:val="28"/>
        </w:rPr>
      </w:pPr>
    </w:p>
    <w:p w14:paraId="5D2A83E4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批  准：</w:t>
      </w:r>
    </w:p>
    <w:p w14:paraId="44033E7F">
      <w:pPr>
        <w:spacing w:line="240" w:lineRule="auto"/>
        <w:ind w:firstLine="0" w:firstLineChars="0"/>
        <w:jc w:val="center"/>
      </w:pPr>
    </w:p>
    <w:p w14:paraId="244364CC">
      <w:pPr>
        <w:spacing w:line="240" w:lineRule="auto"/>
        <w:ind w:firstLine="0" w:firstLineChars="0"/>
        <w:jc w:val="center"/>
      </w:pPr>
    </w:p>
    <w:p w14:paraId="14682947">
      <w:pPr>
        <w:spacing w:line="240" w:lineRule="auto"/>
        <w:ind w:firstLine="0" w:firstLineChars="0"/>
        <w:jc w:val="center"/>
      </w:pPr>
    </w:p>
    <w:p w14:paraId="57DD1AD4">
      <w:pPr>
        <w:spacing w:line="240" w:lineRule="auto"/>
        <w:ind w:firstLine="0" w:firstLineChars="0"/>
        <w:jc w:val="center"/>
        <w:sectPr>
          <w:headerReference r:id="rId9" w:type="default"/>
          <w:type w:val="oddPage"/>
          <w:pgSz w:w="11906" w:h="16838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</w:p>
    <w:p w14:paraId="679E2877">
      <w:pPr>
        <w:spacing w:before="326" w:beforeLines="100"/>
        <w:ind w:firstLine="0" w:firstLineChars="0"/>
        <w:jc w:val="center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文档修改记录</w:t>
      </w:r>
    </w:p>
    <w:p w14:paraId="0FA61C5E">
      <w:pPr>
        <w:ind w:firstLine="0" w:firstLineChars="0"/>
        <w:jc w:val="center"/>
        <w:rPr>
          <w:rFonts w:ascii="黑体" w:eastAsia="黑体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3550"/>
        <w:gridCol w:w="1082"/>
        <w:gridCol w:w="1817"/>
        <w:gridCol w:w="936"/>
      </w:tblGrid>
      <w:tr w14:paraId="7790E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center"/>
          </w:tcPr>
          <w:p w14:paraId="363B9847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547" w:type="dxa"/>
            <w:noWrap w:val="0"/>
            <w:vAlign w:val="center"/>
          </w:tcPr>
          <w:p w14:paraId="29DD9162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修改内容描述</w:t>
            </w:r>
          </w:p>
        </w:tc>
        <w:tc>
          <w:tcPr>
            <w:tcW w:w="1137" w:type="dxa"/>
            <w:noWrap w:val="0"/>
            <w:vAlign w:val="center"/>
          </w:tcPr>
          <w:p w14:paraId="6214449C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915" w:type="dxa"/>
            <w:noWrap w:val="0"/>
            <w:vAlign w:val="center"/>
          </w:tcPr>
          <w:p w14:paraId="45F223B8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15" w:type="dxa"/>
            <w:noWrap w:val="0"/>
            <w:vAlign w:val="center"/>
          </w:tcPr>
          <w:p w14:paraId="30D0DAAD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250D9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7BAE80E">
            <w:pPr>
              <w:spacing w:line="240" w:lineRule="auto"/>
              <w:ind w:firstLine="0" w:firstLineChars="0"/>
            </w:pPr>
            <w:r>
              <w:t>V1.0</w:t>
            </w:r>
          </w:p>
        </w:tc>
        <w:tc>
          <w:tcPr>
            <w:tcW w:w="4547" w:type="dxa"/>
            <w:noWrap w:val="0"/>
            <w:vAlign w:val="top"/>
          </w:tcPr>
          <w:p w14:paraId="45C20681">
            <w:pPr>
              <w:spacing w:line="240" w:lineRule="auto"/>
              <w:ind w:firstLine="0" w:firstLineChars="0"/>
            </w:pPr>
            <w:r>
              <w:t>创建软件设计说明书初稿，对齐系统当前实现</w:t>
            </w:r>
          </w:p>
        </w:tc>
        <w:tc>
          <w:tcPr>
            <w:tcW w:w="1137" w:type="dxa"/>
            <w:noWrap w:val="0"/>
            <w:vAlign w:val="top"/>
          </w:tcPr>
          <w:p w14:paraId="3F1424E2">
            <w:pPr>
              <w:spacing w:line="240" w:lineRule="auto"/>
              <w:ind w:firstLine="0" w:firstLineChars="0"/>
            </w:pPr>
            <w:r>
              <w:t>项目组</w:t>
            </w:r>
          </w:p>
        </w:tc>
        <w:tc>
          <w:tcPr>
            <w:tcW w:w="915" w:type="dxa"/>
            <w:noWrap w:val="0"/>
            <w:vAlign w:val="top"/>
          </w:tcPr>
          <w:p w14:paraId="32D695DD">
            <w:pPr>
              <w:spacing w:line="240" w:lineRule="auto"/>
              <w:ind w:left="547" w:hanging="547" w:hangingChars="228"/>
            </w:pPr>
            <w:r>
              <w:t>2026-06-05</w:t>
            </w:r>
          </w:p>
        </w:tc>
        <w:tc>
          <w:tcPr>
            <w:tcW w:w="915" w:type="dxa"/>
            <w:noWrap w:val="0"/>
            <w:vAlign w:val="top"/>
          </w:tcPr>
          <w:p w14:paraId="3031BEE6">
            <w:pPr>
              <w:spacing w:line="240" w:lineRule="auto"/>
              <w:ind w:left="480" w:hanging="480" w:hangingChars="200"/>
            </w:pPr>
            <w:r>
              <w:t>初始版本</w:t>
            </w:r>
          </w:p>
        </w:tc>
      </w:tr>
      <w:tr w14:paraId="26E74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51FBD6CA">
            <w:r>
              <w:t>V1.1</w:t>
            </w:r>
          </w:p>
        </w:tc>
        <w:tc>
          <w:tcPr>
            <w:tcW w:w="4547" w:type="dxa"/>
            <w:noWrap w:val="0"/>
            <w:vAlign w:val="top"/>
          </w:tcPr>
          <w:p w14:paraId="0AB42BFB">
            <w:r>
              <w:t>完善退票审核、拼座分票、真实票价、过期票据与后台定价设计</w:t>
            </w:r>
          </w:p>
        </w:tc>
        <w:tc>
          <w:tcPr>
            <w:tcW w:w="1137" w:type="dxa"/>
            <w:noWrap w:val="0"/>
            <w:vAlign w:val="top"/>
          </w:tcPr>
          <w:p w14:paraId="486F06A7">
            <w:r>
              <w:t>项目组</w:t>
            </w:r>
          </w:p>
        </w:tc>
        <w:tc>
          <w:tcPr>
            <w:tcW w:w="915" w:type="dxa"/>
            <w:noWrap w:val="0"/>
            <w:vAlign w:val="top"/>
          </w:tcPr>
          <w:p w14:paraId="7D180E11">
            <w:r>
              <w:t>2026-06-11</w:t>
            </w:r>
          </w:p>
        </w:tc>
        <w:tc>
          <w:tcPr>
            <w:tcW w:w="915" w:type="dxa"/>
            <w:noWrap w:val="0"/>
            <w:vAlign w:val="top"/>
          </w:tcPr>
          <w:p w14:paraId="3FECC311">
            <w:r>
              <w:t>补充当前实现</w:t>
            </w:r>
          </w:p>
        </w:tc>
      </w:tr>
      <w:tr w14:paraId="342B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90642B1">
            <w:pPr>
              <w:spacing w:line="240" w:lineRule="auto"/>
              <w:ind w:left="547" w:hanging="547" w:hangingChars="228"/>
            </w:pPr>
          </w:p>
        </w:tc>
        <w:tc>
          <w:tcPr>
            <w:tcW w:w="4547" w:type="dxa"/>
            <w:noWrap w:val="0"/>
            <w:vAlign w:val="top"/>
          </w:tcPr>
          <w:p w14:paraId="7FF8C2EF">
            <w:pPr>
              <w:spacing w:line="240" w:lineRule="auto"/>
              <w:ind w:left="547" w:hanging="547" w:hangingChars="228"/>
            </w:pPr>
          </w:p>
        </w:tc>
        <w:tc>
          <w:tcPr>
            <w:tcW w:w="1137" w:type="dxa"/>
            <w:noWrap w:val="0"/>
            <w:vAlign w:val="top"/>
          </w:tcPr>
          <w:p w14:paraId="5A1E59E8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21E69DC2">
            <w:pPr>
              <w:spacing w:line="240" w:lineRule="auto"/>
              <w:ind w:left="547" w:hanging="547" w:hangingChars="228"/>
            </w:pPr>
          </w:p>
        </w:tc>
        <w:tc>
          <w:tcPr>
            <w:tcW w:w="915" w:type="dxa"/>
            <w:noWrap w:val="0"/>
            <w:vAlign w:val="top"/>
          </w:tcPr>
          <w:p w14:paraId="7F40F195">
            <w:pPr>
              <w:spacing w:line="240" w:lineRule="auto"/>
              <w:ind w:firstLine="0" w:firstLineChars="0"/>
            </w:pPr>
          </w:p>
        </w:tc>
      </w:tr>
      <w:tr w14:paraId="03B0D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0EED4B6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D4978C0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1C8CB33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289638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CDE626D">
            <w:pPr>
              <w:spacing w:line="240" w:lineRule="auto"/>
              <w:ind w:left="521" w:hanging="520" w:hangingChars="217"/>
            </w:pPr>
          </w:p>
        </w:tc>
      </w:tr>
      <w:tr w14:paraId="1AFBF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2D94A1D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17D84652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1D6A76C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877289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53B4A40">
            <w:pPr>
              <w:spacing w:line="240" w:lineRule="auto"/>
              <w:ind w:left="521" w:hanging="520" w:hangingChars="217"/>
            </w:pPr>
          </w:p>
        </w:tc>
      </w:tr>
      <w:tr w14:paraId="41C72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2973F28D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19AE709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1236E5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D7C0F1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657027F">
            <w:pPr>
              <w:spacing w:line="240" w:lineRule="auto"/>
              <w:ind w:left="521" w:hanging="520" w:hangingChars="217"/>
            </w:pPr>
          </w:p>
        </w:tc>
      </w:tr>
      <w:tr w14:paraId="727E9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24C06D2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F8E8875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1485D3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635E53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C49D3B0">
            <w:pPr>
              <w:spacing w:line="240" w:lineRule="auto"/>
              <w:ind w:left="521" w:hanging="520" w:hangingChars="217"/>
            </w:pPr>
          </w:p>
        </w:tc>
      </w:tr>
      <w:tr w14:paraId="372A5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6EB3DD4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C3F8744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F8FF30A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D6E031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EEA5AC7">
            <w:pPr>
              <w:spacing w:line="240" w:lineRule="auto"/>
              <w:ind w:left="521" w:hanging="520" w:hangingChars="217"/>
            </w:pPr>
          </w:p>
        </w:tc>
      </w:tr>
      <w:tr w14:paraId="73952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2968EBE8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C08FDEA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D80439F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2536CC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993BB05">
            <w:pPr>
              <w:spacing w:line="240" w:lineRule="auto"/>
              <w:ind w:left="521" w:hanging="520" w:hangingChars="217"/>
            </w:pPr>
          </w:p>
        </w:tc>
      </w:tr>
      <w:tr w14:paraId="74C77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0F22B066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6773546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23E9FE6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762997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D6055F0">
            <w:pPr>
              <w:spacing w:line="240" w:lineRule="auto"/>
              <w:ind w:left="521" w:hanging="520" w:hangingChars="217"/>
            </w:pPr>
          </w:p>
        </w:tc>
      </w:tr>
      <w:tr w14:paraId="06577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706146EE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39638A8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B1AD9C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516678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26C1D93">
            <w:pPr>
              <w:spacing w:line="240" w:lineRule="auto"/>
              <w:ind w:left="521" w:hanging="520" w:hangingChars="217"/>
            </w:pPr>
          </w:p>
        </w:tc>
      </w:tr>
      <w:tr w14:paraId="76C76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3AD7491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3F66D05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9CA883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1243F9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EBE6F81">
            <w:pPr>
              <w:spacing w:line="240" w:lineRule="auto"/>
              <w:ind w:left="521" w:hanging="520" w:hangingChars="217"/>
            </w:pPr>
          </w:p>
        </w:tc>
      </w:tr>
      <w:tr w14:paraId="4C32A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A328787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4DB1C3E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0981CC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72E7A7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0FA3A54">
            <w:pPr>
              <w:spacing w:line="240" w:lineRule="auto"/>
              <w:ind w:left="521" w:hanging="520" w:hangingChars="217"/>
            </w:pPr>
          </w:p>
        </w:tc>
      </w:tr>
      <w:tr w14:paraId="5E4C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4EFC1F4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7DE7A36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AC1499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5A813F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496A432">
            <w:pPr>
              <w:spacing w:line="240" w:lineRule="auto"/>
              <w:ind w:left="521" w:hanging="520" w:hangingChars="217"/>
            </w:pPr>
          </w:p>
        </w:tc>
      </w:tr>
      <w:tr w14:paraId="39534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F855A5C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6FBFE61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48FD63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3D3F004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1E82331">
            <w:pPr>
              <w:spacing w:line="240" w:lineRule="auto"/>
              <w:ind w:left="521" w:hanging="520" w:hangingChars="217"/>
            </w:pPr>
          </w:p>
        </w:tc>
      </w:tr>
      <w:tr w14:paraId="404E7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A5CA744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255987B1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2F19B8A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D19645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0C461B4">
            <w:pPr>
              <w:spacing w:line="240" w:lineRule="auto"/>
              <w:ind w:left="521" w:hanging="520" w:hangingChars="217"/>
            </w:pPr>
          </w:p>
        </w:tc>
      </w:tr>
      <w:tr w14:paraId="6B507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52419F41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63E8F8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060D768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2C9E64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6B62F39">
            <w:pPr>
              <w:spacing w:line="240" w:lineRule="auto"/>
              <w:ind w:left="521" w:hanging="520" w:hangingChars="217"/>
            </w:pPr>
          </w:p>
        </w:tc>
      </w:tr>
      <w:tr w14:paraId="581A8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C5F5C7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61242F8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061273D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3C6980F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3B0CE63">
            <w:pPr>
              <w:spacing w:line="240" w:lineRule="auto"/>
              <w:ind w:left="521" w:hanging="520" w:hangingChars="217"/>
            </w:pPr>
          </w:p>
        </w:tc>
      </w:tr>
      <w:tr w14:paraId="02C84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782F15FE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7455762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1D5AB6A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8A9FF8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5AFF0B4">
            <w:pPr>
              <w:spacing w:line="240" w:lineRule="auto"/>
              <w:ind w:left="521" w:hanging="520" w:hangingChars="217"/>
            </w:pPr>
          </w:p>
        </w:tc>
      </w:tr>
      <w:tr w14:paraId="7E4B5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129E7B8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C36E1F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D257AE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150347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35C8F3E">
            <w:pPr>
              <w:spacing w:line="240" w:lineRule="auto"/>
              <w:ind w:left="521" w:hanging="520" w:hangingChars="217"/>
            </w:pPr>
          </w:p>
        </w:tc>
      </w:tr>
      <w:tr w14:paraId="60BD3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48" w:type="dxa"/>
            <w:noWrap w:val="0"/>
            <w:vAlign w:val="top"/>
          </w:tcPr>
          <w:p w14:paraId="791CDA38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AF0051C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2EA458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6CB492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5131B6B">
            <w:pPr>
              <w:spacing w:line="240" w:lineRule="auto"/>
              <w:ind w:left="521" w:hanging="520" w:hangingChars="217"/>
            </w:pPr>
          </w:p>
        </w:tc>
      </w:tr>
    </w:tbl>
    <w:p w14:paraId="5DDB2102">
      <w:pPr>
        <w:ind w:firstLine="0" w:firstLineChars="0"/>
      </w:pPr>
    </w:p>
    <w:p w14:paraId="660FD80F">
      <w:pPr>
        <w:ind w:firstLine="0" w:firstLineChars="0"/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6CA95767">
      <w:pPr>
        <w:pStyle w:val="31"/>
        <w:jc w:val="center"/>
      </w:pPr>
      <w:r>
        <w:rPr>
          <w:lang w:val="zh-CN"/>
        </w:rPr>
        <w:t>目</w:t>
      </w:r>
      <w:r>
        <w:rPr>
          <w:rFonts w:hint="eastAsia"/>
          <w:lang w:val="zh-CN"/>
        </w:rPr>
        <w:t xml:space="preserve"> </w:t>
      </w:r>
      <w:r>
        <w:rPr>
          <w:lang w:val="zh-CN"/>
        </w:rPr>
        <w:t>录</w:t>
      </w:r>
    </w:p>
    <w:p w14:paraId="6395D4C1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_Toc1886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1. </w:t>
      </w:r>
      <w:r>
        <w:t>引言</w:t>
      </w:r>
      <w:r>
        <w:tab/>
      </w:r>
      <w:r>
        <w:fldChar w:fldCharType="begin"/>
      </w:r>
      <w:r>
        <w:instrText xml:space="preserve"> PAGEREF _Toc1886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0340F58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_Toc19087 </w:instrText>
      </w:r>
      <w:r>
        <w:fldChar w:fldCharType="separate"/>
      </w:r>
      <w:r>
        <w:rPr>
          <w:rFonts w:hint="eastAsia" w:ascii="Times New Roman" w:hAnsi="Times New Roman"/>
        </w:rPr>
        <w:t xml:space="preserve">1.1 </w:t>
      </w:r>
      <w:r>
        <w:rPr>
          <w:rFonts w:ascii="Times New Roman"/>
        </w:rPr>
        <w:t>编写目的</w:t>
      </w:r>
      <w:r>
        <w:tab/>
      </w:r>
      <w:r>
        <w:fldChar w:fldCharType="begin"/>
      </w:r>
      <w:r>
        <w:instrText xml:space="preserve"> PAGEREF _Toc19087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1CA1620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_Toc26336 </w:instrText>
      </w:r>
      <w:r>
        <w:fldChar w:fldCharType="separate"/>
      </w:r>
      <w:r>
        <w:rPr>
          <w:rFonts w:hint="eastAsia"/>
        </w:rPr>
        <w:t>1.2 项目概述</w:t>
      </w:r>
      <w:r>
        <w:tab/>
      </w:r>
      <w:r>
        <w:fldChar w:fldCharType="begin"/>
      </w:r>
      <w:r>
        <w:instrText xml:space="preserve"> PAGEREF _Toc26336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0AD1FDF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_Toc9330 </w:instrText>
      </w:r>
      <w:r>
        <w:fldChar w:fldCharType="separate"/>
      </w:r>
      <w:r>
        <w:rPr>
          <w:rFonts w:hint="eastAsia"/>
        </w:rPr>
        <w:t>1.3 术语定义</w:t>
      </w:r>
      <w:r>
        <w:tab/>
      </w:r>
      <w:r>
        <w:fldChar w:fldCharType="begin"/>
      </w:r>
      <w:r>
        <w:instrText xml:space="preserve"> PAGEREF _Toc9330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C01BAB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_Toc10137 </w:instrText>
      </w:r>
      <w:r>
        <w:fldChar w:fldCharType="separate"/>
      </w:r>
      <w:r>
        <w:rPr>
          <w:rFonts w:hint="eastAsia"/>
        </w:rPr>
        <w:t>1.4 缩写说明</w:t>
      </w:r>
      <w:r>
        <w:tab/>
      </w:r>
      <w:r>
        <w:fldChar w:fldCharType="begin"/>
      </w:r>
      <w:r>
        <w:instrText xml:space="preserve"> PAGEREF _Toc10137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F29D06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_Toc20539 </w:instrText>
      </w:r>
      <w:r>
        <w:fldChar w:fldCharType="separate"/>
      </w:r>
      <w:r>
        <w:rPr>
          <w:rFonts w:hint="eastAsia"/>
        </w:rPr>
        <w:t>1.5 引用文档</w:t>
      </w:r>
      <w:r>
        <w:tab/>
      </w:r>
      <w:r>
        <w:fldChar w:fldCharType="begin"/>
      </w:r>
      <w:r>
        <w:instrText xml:space="preserve"> PAGEREF _Toc20539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54367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_Toc20226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2. </w:t>
      </w:r>
      <w:r>
        <w:rPr>
          <w:rFonts w:hint="eastAsia"/>
        </w:rPr>
        <w:t>软件设计决策</w:t>
      </w:r>
      <w:r>
        <w:tab/>
      </w:r>
      <w:r>
        <w:fldChar w:fldCharType="begin"/>
      </w:r>
      <w:r>
        <w:instrText xml:space="preserve"> PAGEREF _Toc20226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1DC5A5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_Toc31707 </w:instrText>
      </w:r>
      <w:r>
        <w:fldChar w:fldCharType="separate"/>
      </w:r>
      <w:r>
        <w:rPr>
          <w:rFonts w:hint="eastAsia"/>
        </w:rPr>
        <w:t>2.1 设计目标</w:t>
      </w:r>
      <w:r>
        <w:tab/>
      </w:r>
      <w:r>
        <w:fldChar w:fldCharType="begin"/>
      </w:r>
      <w:r>
        <w:instrText xml:space="preserve"> PAGEREF _Toc31707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FB4D5C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_Toc52 </w:instrText>
      </w:r>
      <w:r>
        <w:fldChar w:fldCharType="separate"/>
      </w:r>
      <w:r>
        <w:rPr>
          <w:rFonts w:hint="eastAsia"/>
        </w:rPr>
        <w:t>2.2 设计原则</w:t>
      </w:r>
      <w:r>
        <w:tab/>
      </w:r>
      <w:r>
        <w:fldChar w:fldCharType="begin"/>
      </w:r>
      <w:r>
        <w:instrText xml:space="preserve"> PAGEREF _Toc52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CE7AFC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_Toc32558 </w:instrText>
      </w:r>
      <w:r>
        <w:fldChar w:fldCharType="separate"/>
      </w:r>
      <w:r>
        <w:rPr>
          <w:rFonts w:hint="eastAsia"/>
        </w:rPr>
        <w:t>2.3 设计约束</w:t>
      </w:r>
      <w:r>
        <w:tab/>
      </w:r>
      <w:r>
        <w:fldChar w:fldCharType="begin"/>
      </w:r>
      <w:r>
        <w:instrText xml:space="preserve"> PAGEREF _Toc32558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A6874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_Toc6176 </w:instrText>
      </w:r>
      <w:r>
        <w:fldChar w:fldCharType="separate"/>
      </w:r>
      <w:r>
        <w:rPr>
          <w:rFonts w:hint="eastAsia"/>
        </w:rPr>
        <w:t>2.3.1 遵循标准</w:t>
      </w:r>
      <w:r>
        <w:tab/>
      </w:r>
      <w:r>
        <w:fldChar w:fldCharType="begin"/>
      </w:r>
      <w:r>
        <w:instrText xml:space="preserve"> PAGEREF _Toc6176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A88A2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_Toc7644 </w:instrText>
      </w:r>
      <w:r>
        <w:fldChar w:fldCharType="separate"/>
      </w:r>
      <w:r>
        <w:rPr>
          <w:rFonts w:hint="eastAsia"/>
        </w:rPr>
        <w:t>2.3.2 运行环境</w:t>
      </w:r>
      <w:r>
        <w:tab/>
      </w:r>
      <w:r>
        <w:fldChar w:fldCharType="begin"/>
      </w:r>
      <w:r>
        <w:instrText xml:space="preserve"> PAGEREF _Toc7644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27C1A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_Toc9309 </w:instrText>
      </w:r>
      <w:r>
        <w:fldChar w:fldCharType="separate"/>
      </w:r>
      <w:r>
        <w:rPr>
          <w:rFonts w:hint="eastAsia"/>
        </w:rPr>
        <w:t>2.3.3 开发环境及工具</w:t>
      </w:r>
      <w:r>
        <w:tab/>
      </w:r>
      <w:r>
        <w:fldChar w:fldCharType="begin"/>
      </w:r>
      <w:r>
        <w:instrText xml:space="preserve"> PAGEREF _Toc9309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E6D67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_Toc28012 </w:instrText>
      </w:r>
      <w:r>
        <w:fldChar w:fldCharType="separate"/>
      </w:r>
      <w:r>
        <w:rPr>
          <w:rFonts w:hint="eastAsia"/>
        </w:rPr>
        <w:t>2.3.4 技术限制</w:t>
      </w:r>
      <w:r>
        <w:tab/>
      </w:r>
      <w:r>
        <w:fldChar w:fldCharType="begin"/>
      </w:r>
      <w:r>
        <w:instrText xml:space="preserve"> PAGEREF _Toc28012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B37692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_Toc20862 </w:instrText>
      </w:r>
      <w:r>
        <w:fldChar w:fldCharType="separate"/>
      </w:r>
      <w:r>
        <w:rPr>
          <w:rFonts w:hint="eastAsia"/>
        </w:rPr>
        <w:t>2.3.5 其他</w:t>
      </w:r>
      <w:r>
        <w:tab/>
      </w:r>
      <w:r>
        <w:fldChar w:fldCharType="begin"/>
      </w:r>
      <w:r>
        <w:instrText xml:space="preserve"> PAGEREF _Toc20862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D5FEF1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_Toc10428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3. </w:t>
      </w:r>
      <w:r>
        <w:rPr>
          <w:rFonts w:hint="eastAsia"/>
        </w:rPr>
        <w:t>逻辑架构设计</w:t>
      </w:r>
      <w:r>
        <w:tab/>
      </w:r>
      <w:r>
        <w:fldChar w:fldCharType="begin"/>
      </w:r>
      <w:r>
        <w:instrText xml:space="preserve"> PAGEREF _Toc10428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B618F7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_Toc5397 </w:instrText>
      </w:r>
      <w:r>
        <w:fldChar w:fldCharType="separate"/>
      </w:r>
      <w:r>
        <w:rPr>
          <w:rFonts w:hint="eastAsia" w:ascii="Times New Roman" w:hAnsi="Times New Roman"/>
        </w:rPr>
        <w:t>3.1 设计决策</w:t>
      </w:r>
      <w:r>
        <w:tab/>
      </w:r>
      <w:r>
        <w:fldChar w:fldCharType="begin"/>
      </w:r>
      <w:r>
        <w:instrText xml:space="preserve"> PAGEREF _Toc5397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32C0C1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_Toc17535 </w:instrText>
      </w:r>
      <w:r>
        <w:fldChar w:fldCharType="separate"/>
      </w:r>
      <w:r>
        <w:rPr>
          <w:rFonts w:hint="eastAsia" w:ascii="Times New Roman" w:hAnsi="Times New Roman"/>
        </w:rPr>
        <w:t>3.2 软件单元</w:t>
      </w:r>
      <w:r>
        <w:tab/>
      </w:r>
      <w:r>
        <w:fldChar w:fldCharType="begin"/>
      </w:r>
      <w:r>
        <w:instrText xml:space="preserve"> PAGEREF _Toc17535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49D84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_Toc14540 </w:instrText>
      </w:r>
      <w:r>
        <w:fldChar w:fldCharType="separate"/>
      </w:r>
      <w:r>
        <w:rPr>
          <w:rFonts w:hint="eastAsia"/>
        </w:rPr>
        <w:t>3.2.1 界面层</w:t>
      </w:r>
      <w:r>
        <w:tab/>
      </w:r>
      <w:r>
        <w:fldChar w:fldCharType="begin"/>
      </w:r>
      <w:r>
        <w:instrText xml:space="preserve"> PAGEREF _Toc14540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F381AE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_Toc29813 </w:instrText>
      </w:r>
      <w:r>
        <w:fldChar w:fldCharType="separate"/>
      </w:r>
      <w:r>
        <w:rPr>
          <w:rFonts w:hint="eastAsia"/>
        </w:rPr>
        <w:t>3.2.2 业务逻辑层</w:t>
      </w:r>
      <w:r>
        <w:tab/>
      </w:r>
      <w:r>
        <w:fldChar w:fldCharType="begin"/>
      </w:r>
      <w:r>
        <w:instrText xml:space="preserve"> PAGEREF _Toc29813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6CE9A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_Toc22327 </w:instrText>
      </w:r>
      <w:r>
        <w:fldChar w:fldCharType="separate"/>
      </w:r>
      <w:r>
        <w:rPr>
          <w:rFonts w:hint="eastAsia"/>
        </w:rPr>
        <w:t>3.2.3 数据访问层</w:t>
      </w:r>
      <w:r>
        <w:tab/>
      </w:r>
      <w:r>
        <w:fldChar w:fldCharType="begin"/>
      </w:r>
      <w:r>
        <w:instrText xml:space="preserve"> PAGEREF _Toc22327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EDF96B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_Toc3948 </w:instrText>
      </w:r>
      <w:r>
        <w:fldChar w:fldCharType="separate"/>
      </w:r>
      <w:r>
        <w:rPr>
          <w:rFonts w:hint="eastAsia" w:ascii="Times New Roman" w:hAnsi="Times New Roman"/>
        </w:rPr>
        <w:t>3.3 处理流程</w:t>
      </w:r>
      <w:r>
        <w:tab/>
      </w:r>
      <w:r>
        <w:fldChar w:fldCharType="begin"/>
      </w:r>
      <w:r>
        <w:instrText xml:space="preserve"> PAGEREF _Toc3948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8B04C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_Toc8270 </w:instrText>
      </w:r>
      <w:r>
        <w:fldChar w:fldCharType="separate"/>
      </w:r>
      <w:r>
        <w:rPr>
          <w:rFonts w:hint="eastAsia"/>
        </w:rPr>
        <w:t>3.3.1 用户注册与登录（UC-Auth）</w:t>
      </w:r>
      <w:r>
        <w:tab/>
      </w:r>
      <w:r>
        <w:fldChar w:fldCharType="begin"/>
      </w:r>
      <w:r>
        <w:instrText xml:space="preserve"> PAGEREF _Toc8270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F87C5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_Toc28755 </w:instrText>
      </w:r>
      <w:r>
        <w:fldChar w:fldCharType="separate"/>
      </w:r>
      <w:r>
        <w:rPr>
          <w:rFonts w:hint="eastAsia"/>
        </w:rPr>
        <w:t xml:space="preserve">3.3.2 </w:t>
      </w:r>
      <w:r>
        <w:t>选座与锁座（UC-Seat）</w:t>
      </w:r>
      <w:r>
        <w:tab/>
      </w:r>
      <w:r>
        <w:fldChar w:fldCharType="begin"/>
      </w:r>
      <w:r>
        <w:instrText xml:space="preserve"> PAGEREF _Toc28755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949986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_Toc10934 </w:instrText>
      </w:r>
      <w:r>
        <w:fldChar w:fldCharType="separate"/>
      </w:r>
      <w:r>
        <w:rPr>
          <w:rFonts w:hint="eastAsia"/>
        </w:rPr>
        <w:t xml:space="preserve">3.3.3 </w:t>
      </w:r>
      <w:r>
        <w:t>创建订单（UC-Order）</w:t>
      </w:r>
      <w:r>
        <w:tab/>
      </w:r>
      <w:r>
        <w:fldChar w:fldCharType="begin"/>
      </w:r>
      <w:r>
        <w:instrText xml:space="preserve"> PAGEREF _Toc10934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672F0F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_Toc9447 </w:instrText>
      </w:r>
      <w:r>
        <w:fldChar w:fldCharType="separate"/>
      </w:r>
      <w:r>
        <w:rPr>
          <w:rFonts w:hint="eastAsia"/>
        </w:rPr>
        <w:t xml:space="preserve">3.3.4 </w:t>
      </w:r>
      <w:r>
        <w:t>支付与电子票（UC-Pay）</w:t>
      </w:r>
      <w:r>
        <w:tab/>
      </w:r>
      <w:r>
        <w:fldChar w:fldCharType="begin"/>
      </w:r>
      <w:r>
        <w:instrText xml:space="preserve"> PAGEREF _Toc9447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FAD042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_Toc58 </w:instrText>
      </w:r>
      <w:r>
        <w:fldChar w:fldCharType="separate"/>
      </w:r>
      <w:r>
        <w:rPr>
          <w:rFonts w:hint="eastAsia"/>
        </w:rPr>
        <w:t xml:space="preserve">3.3.5 </w:t>
      </w:r>
      <w:r>
        <w:t>区域票购买（UC-Zone）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8278C3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_Toc32446 </w:instrText>
      </w:r>
      <w:r>
        <w:fldChar w:fldCharType="separate"/>
      </w:r>
      <w:r>
        <w:rPr>
          <w:rFonts w:hint="eastAsia"/>
        </w:rPr>
        <w:t xml:space="preserve">3.3.6 </w:t>
      </w:r>
      <w:r>
        <w:t>拼座购票（UC-Group）</w:t>
      </w:r>
      <w:r>
        <w:tab/>
      </w:r>
      <w:r>
        <w:fldChar w:fldCharType="begin"/>
      </w:r>
      <w:r>
        <w:instrText xml:space="preserve"> PAGEREF _Toc32446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7EDA40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_Toc18214 </w:instrText>
      </w:r>
      <w:r>
        <w:fldChar w:fldCharType="separate"/>
      </w:r>
      <w:r>
        <w:rPr>
          <w:rFonts w:hint="eastAsia"/>
        </w:rPr>
        <w:t xml:space="preserve">3.3.7 </w:t>
      </w:r>
      <w:r>
        <w:t>退票申请与审核（UC-Refund）</w:t>
      </w:r>
      <w:r>
        <w:tab/>
      </w:r>
      <w:r>
        <w:fldChar w:fldCharType="begin"/>
      </w:r>
      <w:r>
        <w:instrText xml:space="preserve"> PAGEREF _Toc18214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3F1A27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_Toc451 </w:instrText>
      </w:r>
      <w:r>
        <w:fldChar w:fldCharType="separate"/>
      </w:r>
      <w:r>
        <w:rPr>
          <w:rFonts w:hint="eastAsia"/>
        </w:rPr>
        <w:t xml:space="preserve">3.3.8 </w:t>
      </w:r>
      <w:r>
        <w:t>检票核销（UC-CheckIn）</w:t>
      </w:r>
      <w:r>
        <w:tab/>
      </w:r>
      <w:r>
        <w:fldChar w:fldCharType="begin"/>
      </w:r>
      <w:r>
        <w:instrText xml:space="preserve"> PAGEREF _Toc451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BE5D4A3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_Toc14178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4. </w:t>
      </w:r>
      <w:r>
        <w:rPr>
          <w:rFonts w:hint="eastAsia"/>
        </w:rPr>
        <w:t>人机界面设计</w:t>
      </w:r>
      <w:r>
        <w:tab/>
      </w:r>
      <w:r>
        <w:fldChar w:fldCharType="begin"/>
      </w:r>
      <w:r>
        <w:instrText xml:space="preserve"> PAGEREF _Toc14178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C44A48C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_Toc17236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5. </w:t>
      </w:r>
      <w:r>
        <w:rPr>
          <w:rFonts w:hint="eastAsia"/>
        </w:rPr>
        <w:t>数据存储设计</w:t>
      </w:r>
      <w:r>
        <w:tab/>
      </w:r>
      <w:r>
        <w:fldChar w:fldCharType="begin"/>
      </w:r>
      <w:r>
        <w:instrText xml:space="preserve"> PAGEREF _Toc17236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D228895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_Toc16766 </w:instrText>
      </w:r>
      <w:r>
        <w:fldChar w:fldCharType="separate"/>
      </w:r>
      <w:r>
        <w:rPr>
          <w:rFonts w:hint="eastAsia"/>
        </w:rPr>
        <w:t>5.1 内部数据结构</w:t>
      </w:r>
      <w:r>
        <w:tab/>
      </w:r>
      <w:r>
        <w:fldChar w:fldCharType="begin"/>
      </w:r>
      <w:r>
        <w:instrText xml:space="preserve"> PAGEREF _Toc16766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B8F2334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_Toc10156 </w:instrText>
      </w:r>
      <w:r>
        <w:fldChar w:fldCharType="separate"/>
      </w:r>
      <w:r>
        <w:rPr>
          <w:rFonts w:hint="eastAsia"/>
        </w:rPr>
        <w:t>5.2 数据库</w:t>
      </w:r>
      <w:r>
        <w:tab/>
      </w:r>
      <w:r>
        <w:fldChar w:fldCharType="begin"/>
      </w:r>
      <w:r>
        <w:instrText xml:space="preserve"> PAGEREF _Toc10156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081D7F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_Toc16146 </w:instrText>
      </w:r>
      <w:r>
        <w:fldChar w:fldCharType="separate"/>
      </w:r>
      <w:r>
        <w:rPr>
          <w:rFonts w:hint="eastAsia"/>
        </w:rPr>
        <w:t>5.2.1 数据库设计</w:t>
      </w:r>
      <w:r>
        <w:tab/>
      </w:r>
      <w:r>
        <w:fldChar w:fldCharType="begin"/>
      </w:r>
      <w:r>
        <w:instrText xml:space="preserve"> PAGEREF _Toc16146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627196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_Toc5948 </w:instrText>
      </w:r>
      <w:r>
        <w:fldChar w:fldCharType="separate"/>
      </w:r>
      <w:r>
        <w:rPr>
          <w:rFonts w:hint="eastAsia"/>
        </w:rPr>
        <w:t>5.2.2 数据表定义</w:t>
      </w:r>
      <w:r>
        <w:tab/>
      </w:r>
      <w:r>
        <w:fldChar w:fldCharType="begin"/>
      </w:r>
      <w:r>
        <w:instrText xml:space="preserve"> PAGEREF _Toc5948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BA898DC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_Toc32540 </w:instrText>
      </w:r>
      <w:r>
        <w:fldChar w:fldCharType="separate"/>
      </w:r>
      <w:r>
        <w:rPr>
          <w:rFonts w:hint="eastAsia"/>
        </w:rPr>
        <w:t>5.3 数据文件</w:t>
      </w:r>
      <w:r>
        <w:tab/>
      </w:r>
      <w:r>
        <w:fldChar w:fldCharType="begin"/>
      </w:r>
      <w:r>
        <w:instrText xml:space="preserve"> PAGEREF _Toc32540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F9B3BBE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_Toc21528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6.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_Toc21528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A84E7D9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_Toc22076 </w:instrText>
      </w:r>
      <w:r>
        <w:fldChar w:fldCharType="separate"/>
      </w:r>
      <w:r>
        <w:rPr>
          <w:rFonts w:hint="eastAsia"/>
        </w:rPr>
        <w:t>6.1 认证服务 AuthService（SU_SVC_01）</w:t>
      </w:r>
      <w:r>
        <w:tab/>
      </w:r>
      <w:r>
        <w:fldChar w:fldCharType="begin"/>
      </w:r>
      <w:r>
        <w:instrText xml:space="preserve"> PAGEREF _Toc22076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9AC7AD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_Toc6070 </w:instrText>
      </w:r>
      <w:r>
        <w:fldChar w:fldCharType="separate"/>
      </w:r>
      <w:r>
        <w:rPr>
          <w:rFonts w:hint="eastAsia"/>
        </w:rPr>
        <w:t>6.1.1 功能描述</w:t>
      </w:r>
      <w:r>
        <w:tab/>
      </w:r>
      <w:r>
        <w:fldChar w:fldCharType="begin"/>
      </w:r>
      <w:r>
        <w:instrText xml:space="preserve"> PAGEREF _Toc6070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7FDD38B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_Toc23049 </w:instrText>
      </w:r>
      <w:r>
        <w:fldChar w:fldCharType="separate"/>
      </w:r>
      <w:r>
        <w:rPr>
          <w:rFonts w:hint="eastAsia"/>
        </w:rPr>
        <w:t>6.1.2 处理流程</w:t>
      </w:r>
      <w:r>
        <w:tab/>
      </w:r>
      <w:r>
        <w:fldChar w:fldCharType="begin"/>
      </w:r>
      <w:r>
        <w:instrText xml:space="preserve"> PAGEREF _Toc23049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3E45C1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_Toc9083 </w:instrText>
      </w:r>
      <w:r>
        <w:fldChar w:fldCharType="separate"/>
      </w:r>
      <w:r>
        <w:rPr>
          <w:rFonts w:hint="eastAsia"/>
        </w:rPr>
        <w:t>6.1.3 内部数据</w:t>
      </w:r>
      <w:r>
        <w:tab/>
      </w:r>
      <w:r>
        <w:fldChar w:fldCharType="begin"/>
      </w:r>
      <w:r>
        <w:instrText xml:space="preserve"> PAGEREF _Toc9083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77DE0D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_Toc26578 </w:instrText>
      </w:r>
      <w:r>
        <w:fldChar w:fldCharType="separate"/>
      </w:r>
      <w:r>
        <w:rPr>
          <w:rFonts w:hint="eastAsia"/>
        </w:rPr>
        <w:t>6.1.4 异常与错误处理</w:t>
      </w:r>
      <w:r>
        <w:tab/>
      </w:r>
      <w:r>
        <w:fldChar w:fldCharType="begin"/>
      </w:r>
      <w:r>
        <w:instrText xml:space="preserve"> PAGEREF _Toc26578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88C53E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_Toc758 </w:instrText>
      </w:r>
      <w:r>
        <w:fldChar w:fldCharType="separate"/>
      </w:r>
      <w:r>
        <w:rPr>
          <w:rFonts w:hint="eastAsia"/>
        </w:rPr>
        <w:t>6.1.5 测试要点</w:t>
      </w:r>
      <w:r>
        <w:tab/>
      </w:r>
      <w:r>
        <w:fldChar w:fldCharType="begin"/>
      </w:r>
      <w:r>
        <w:instrText xml:space="preserve"> PAGEREF _Toc758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3E2BEF2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_Toc23167 </w:instrText>
      </w:r>
      <w:r>
        <w:fldChar w:fldCharType="separate"/>
      </w:r>
      <w:r>
        <w:rPr>
          <w:rFonts w:hint="eastAsia"/>
        </w:rPr>
        <w:t>6.2 员工账户服务 StaffAccountService（SU_SVC_02）</w:t>
      </w:r>
      <w:r>
        <w:tab/>
      </w:r>
      <w:r>
        <w:fldChar w:fldCharType="begin"/>
      </w:r>
      <w:r>
        <w:instrText xml:space="preserve"> PAGEREF _Toc23167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0A265D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_Toc29882 </w:instrText>
      </w:r>
      <w:r>
        <w:fldChar w:fldCharType="separate"/>
      </w:r>
      <w:r>
        <w:rPr>
          <w:rFonts w:hint="eastAsia"/>
        </w:rPr>
        <w:t>6.2.1 功能描述</w:t>
      </w:r>
      <w:r>
        <w:tab/>
      </w:r>
      <w:r>
        <w:fldChar w:fldCharType="begin"/>
      </w:r>
      <w:r>
        <w:instrText xml:space="preserve"> PAGEREF _Toc29882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E2A08A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_Toc12404 </w:instrText>
      </w:r>
      <w:r>
        <w:fldChar w:fldCharType="separate"/>
      </w:r>
      <w:r>
        <w:rPr>
          <w:rFonts w:hint="eastAsia"/>
        </w:rPr>
        <w:t>6.2.2 处理流程</w:t>
      </w:r>
      <w:r>
        <w:tab/>
      </w:r>
      <w:r>
        <w:fldChar w:fldCharType="begin"/>
      </w:r>
      <w:r>
        <w:instrText xml:space="preserve"> PAGEREF _Toc12404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DB5842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_Toc22322 </w:instrText>
      </w:r>
      <w:r>
        <w:fldChar w:fldCharType="separate"/>
      </w:r>
      <w:r>
        <w:rPr>
          <w:rFonts w:hint="eastAsia"/>
        </w:rPr>
        <w:t>6.2.3 内部数据</w:t>
      </w:r>
      <w:r>
        <w:tab/>
      </w:r>
      <w:r>
        <w:fldChar w:fldCharType="begin"/>
      </w:r>
      <w:r>
        <w:instrText xml:space="preserve"> PAGEREF _Toc22322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2EFE0A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_Toc10664 </w:instrText>
      </w:r>
      <w:r>
        <w:fldChar w:fldCharType="separate"/>
      </w:r>
      <w:r>
        <w:rPr>
          <w:rFonts w:hint="eastAsia"/>
        </w:rPr>
        <w:t>6.2.4 异常与错误处理</w:t>
      </w:r>
      <w:r>
        <w:tab/>
      </w:r>
      <w:r>
        <w:fldChar w:fldCharType="begin"/>
      </w:r>
      <w:r>
        <w:instrText xml:space="preserve"> PAGEREF _Toc10664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DEBFE4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_Toc8419 </w:instrText>
      </w:r>
      <w:r>
        <w:fldChar w:fldCharType="separate"/>
      </w:r>
      <w:r>
        <w:rPr>
          <w:rFonts w:hint="eastAsia"/>
        </w:rPr>
        <w:t>6.2.5 测试要点</w:t>
      </w:r>
      <w:r>
        <w:tab/>
      </w:r>
      <w:r>
        <w:fldChar w:fldCharType="begin"/>
      </w:r>
      <w:r>
        <w:instrText xml:space="preserve"> PAGEREF _Toc8419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9A1B7DC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_Toc26443 </w:instrText>
      </w:r>
      <w:r>
        <w:fldChar w:fldCharType="separate"/>
      </w:r>
      <w:r>
        <w:rPr>
          <w:rFonts w:hint="eastAsia"/>
        </w:rPr>
        <w:t>6.3 演出服务 ShowService（SU_SVC_03）</w:t>
      </w:r>
      <w:r>
        <w:tab/>
      </w:r>
      <w:r>
        <w:fldChar w:fldCharType="begin"/>
      </w:r>
      <w:r>
        <w:instrText xml:space="preserve"> PAGEREF _Toc26443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0A609B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_Toc26618 </w:instrText>
      </w:r>
      <w:r>
        <w:fldChar w:fldCharType="separate"/>
      </w:r>
      <w:r>
        <w:rPr>
          <w:rFonts w:hint="eastAsia"/>
        </w:rPr>
        <w:t>6.3.1 功能描述</w:t>
      </w:r>
      <w:r>
        <w:tab/>
      </w:r>
      <w:r>
        <w:fldChar w:fldCharType="begin"/>
      </w:r>
      <w:r>
        <w:instrText xml:space="preserve"> PAGEREF _Toc26618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FF6A9F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_Toc8617 </w:instrText>
      </w:r>
      <w:r>
        <w:fldChar w:fldCharType="separate"/>
      </w:r>
      <w:r>
        <w:rPr>
          <w:rFonts w:hint="eastAsia"/>
        </w:rPr>
        <w:t>6.3.2 处理流程</w:t>
      </w:r>
      <w:r>
        <w:tab/>
      </w:r>
      <w:r>
        <w:fldChar w:fldCharType="begin"/>
      </w:r>
      <w:r>
        <w:instrText xml:space="preserve"> PAGEREF _Toc8617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40C24E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_Toc23323 </w:instrText>
      </w:r>
      <w:r>
        <w:fldChar w:fldCharType="separate"/>
      </w:r>
      <w:r>
        <w:rPr>
          <w:rFonts w:hint="eastAsia"/>
        </w:rPr>
        <w:t>6.3.3 内部数据</w:t>
      </w:r>
      <w:r>
        <w:tab/>
      </w:r>
      <w:r>
        <w:fldChar w:fldCharType="begin"/>
      </w:r>
      <w:r>
        <w:instrText xml:space="preserve"> PAGEREF _Toc23323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0338A52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_Toc28213 </w:instrText>
      </w:r>
      <w:r>
        <w:fldChar w:fldCharType="separate"/>
      </w:r>
      <w:r>
        <w:rPr>
          <w:rFonts w:hint="eastAsia"/>
        </w:rPr>
        <w:t>6.3.4 异常与错误处理</w:t>
      </w:r>
      <w:r>
        <w:tab/>
      </w:r>
      <w:r>
        <w:fldChar w:fldCharType="begin"/>
      </w:r>
      <w:r>
        <w:instrText xml:space="preserve"> PAGEREF _Toc28213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2A0CF2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_Toc24008 </w:instrText>
      </w:r>
      <w:r>
        <w:fldChar w:fldCharType="separate"/>
      </w:r>
      <w:r>
        <w:rPr>
          <w:rFonts w:hint="eastAsia"/>
        </w:rPr>
        <w:t>6.3.5 测试要点</w:t>
      </w:r>
      <w:r>
        <w:tab/>
      </w:r>
      <w:r>
        <w:fldChar w:fldCharType="begin"/>
      </w:r>
      <w:r>
        <w:instrText xml:space="preserve"> PAGEREF _Toc24008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ACDE7DA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_Toc7903 </w:instrText>
      </w:r>
      <w:r>
        <w:fldChar w:fldCharType="separate"/>
      </w:r>
      <w:r>
        <w:rPr>
          <w:rFonts w:hint="eastAsia"/>
        </w:rPr>
        <w:t>6.4 座位服务 SeatService（SU_SVC_04）</w:t>
      </w:r>
      <w:r>
        <w:tab/>
      </w:r>
      <w:r>
        <w:fldChar w:fldCharType="begin"/>
      </w:r>
      <w:r>
        <w:instrText xml:space="preserve"> PAGEREF _Toc7903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E89385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_Toc19672 </w:instrText>
      </w:r>
      <w:r>
        <w:fldChar w:fldCharType="separate"/>
      </w:r>
      <w:r>
        <w:rPr>
          <w:rFonts w:hint="eastAsia"/>
        </w:rPr>
        <w:t>6.4.1 功能描述</w:t>
      </w:r>
      <w:r>
        <w:tab/>
      </w:r>
      <w:r>
        <w:fldChar w:fldCharType="begin"/>
      </w:r>
      <w:r>
        <w:instrText xml:space="preserve"> PAGEREF _Toc19672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DD7135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_Toc19746 </w:instrText>
      </w:r>
      <w:r>
        <w:fldChar w:fldCharType="separate"/>
      </w:r>
      <w:r>
        <w:rPr>
          <w:rFonts w:hint="eastAsia"/>
        </w:rPr>
        <w:t>6.4.2 处理流程</w:t>
      </w:r>
      <w:r>
        <w:tab/>
      </w:r>
      <w:r>
        <w:fldChar w:fldCharType="begin"/>
      </w:r>
      <w:r>
        <w:instrText xml:space="preserve"> PAGEREF _Toc19746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6E40BC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</w:rPr>
        <w:t>6.4.3 内部数据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2188F0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_Toc30312 </w:instrText>
      </w:r>
      <w:r>
        <w:fldChar w:fldCharType="separate"/>
      </w:r>
      <w:r>
        <w:rPr>
          <w:rFonts w:hint="eastAsia"/>
        </w:rPr>
        <w:t>6.4.4 异常与错误处理</w:t>
      </w:r>
      <w:r>
        <w:tab/>
      </w:r>
      <w:r>
        <w:fldChar w:fldCharType="begin"/>
      </w:r>
      <w:r>
        <w:instrText xml:space="preserve"> PAGEREF _Toc30312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D28C0E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_Toc16976 </w:instrText>
      </w:r>
      <w:r>
        <w:fldChar w:fldCharType="separate"/>
      </w:r>
      <w:r>
        <w:rPr>
          <w:rFonts w:hint="eastAsia"/>
        </w:rPr>
        <w:t>6.4.5 测试要点</w:t>
      </w:r>
      <w:r>
        <w:tab/>
      </w:r>
      <w:r>
        <w:fldChar w:fldCharType="begin"/>
      </w:r>
      <w:r>
        <w:instrText xml:space="preserve"> PAGEREF _Toc16976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63B17E6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_Toc31934 </w:instrText>
      </w:r>
      <w:r>
        <w:fldChar w:fldCharType="separate"/>
      </w:r>
      <w:r>
        <w:rPr>
          <w:rFonts w:hint="eastAsia"/>
        </w:rPr>
        <w:t>6.5 订单服务 OrderService（SU_SVC_05）</w:t>
      </w:r>
      <w:r>
        <w:tab/>
      </w:r>
      <w:r>
        <w:fldChar w:fldCharType="begin"/>
      </w:r>
      <w:r>
        <w:instrText xml:space="preserve"> PAGEREF _Toc31934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4106E9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_Toc2105 </w:instrText>
      </w:r>
      <w:r>
        <w:fldChar w:fldCharType="separate"/>
      </w:r>
      <w:r>
        <w:rPr>
          <w:rFonts w:hint="eastAsia"/>
        </w:rPr>
        <w:t>6.5.1 功能描述</w:t>
      </w:r>
      <w:r>
        <w:tab/>
      </w:r>
      <w:r>
        <w:fldChar w:fldCharType="begin"/>
      </w:r>
      <w:r>
        <w:instrText xml:space="preserve"> PAGEREF _Toc2105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04E668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_Toc13798 </w:instrText>
      </w:r>
      <w:r>
        <w:fldChar w:fldCharType="separate"/>
      </w:r>
      <w:r>
        <w:rPr>
          <w:rFonts w:hint="eastAsia"/>
        </w:rPr>
        <w:t>6.5.2 处理流程</w:t>
      </w:r>
      <w:r>
        <w:tab/>
      </w:r>
      <w:r>
        <w:fldChar w:fldCharType="begin"/>
      </w:r>
      <w:r>
        <w:instrText xml:space="preserve"> PAGEREF _Toc13798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5FEED5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_Toc31537 </w:instrText>
      </w:r>
      <w:r>
        <w:fldChar w:fldCharType="separate"/>
      </w:r>
      <w:r>
        <w:rPr>
          <w:rFonts w:hint="eastAsia"/>
        </w:rPr>
        <w:t>6.5.3 内部数据</w:t>
      </w:r>
      <w:r>
        <w:tab/>
      </w:r>
      <w:r>
        <w:fldChar w:fldCharType="begin"/>
      </w:r>
      <w:r>
        <w:instrText xml:space="preserve"> PAGEREF _Toc31537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ED6356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_Toc17488 </w:instrText>
      </w:r>
      <w:r>
        <w:fldChar w:fldCharType="separate"/>
      </w:r>
      <w:r>
        <w:rPr>
          <w:rFonts w:hint="eastAsia"/>
        </w:rPr>
        <w:t>6.5.4 异常与错误处理</w:t>
      </w:r>
      <w:r>
        <w:tab/>
      </w:r>
      <w:r>
        <w:fldChar w:fldCharType="begin"/>
      </w:r>
      <w:r>
        <w:instrText xml:space="preserve"> PAGEREF _Toc17488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ECE6AC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_Toc21029 </w:instrText>
      </w:r>
      <w:r>
        <w:fldChar w:fldCharType="separate"/>
      </w:r>
      <w:r>
        <w:rPr>
          <w:rFonts w:hint="eastAsia"/>
        </w:rPr>
        <w:t>6.5.5 测试要点</w:t>
      </w:r>
      <w:r>
        <w:tab/>
      </w:r>
      <w:r>
        <w:fldChar w:fldCharType="begin"/>
      </w:r>
      <w:r>
        <w:instrText xml:space="preserve"> PAGEREF _Toc21029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C3C9728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_Toc4223 </w:instrText>
      </w:r>
      <w:r>
        <w:fldChar w:fldCharType="separate"/>
      </w:r>
      <w:r>
        <w:rPr>
          <w:rFonts w:hint="eastAsia"/>
        </w:rPr>
        <w:t>6.6 拼座服务 GroupOrderService（SU_SVC_06）</w:t>
      </w:r>
      <w:r>
        <w:tab/>
      </w:r>
      <w:r>
        <w:fldChar w:fldCharType="begin"/>
      </w:r>
      <w:r>
        <w:instrText xml:space="preserve"> PAGEREF _Toc4223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5C21B7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_Toc29586 </w:instrText>
      </w:r>
      <w:r>
        <w:fldChar w:fldCharType="separate"/>
      </w:r>
      <w:r>
        <w:rPr>
          <w:rFonts w:hint="eastAsia"/>
        </w:rPr>
        <w:t>6.6.1 功能描述</w:t>
      </w:r>
      <w:r>
        <w:tab/>
      </w:r>
      <w:r>
        <w:fldChar w:fldCharType="begin"/>
      </w:r>
      <w:r>
        <w:instrText xml:space="preserve"> PAGEREF _Toc29586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E7FD45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_Toc12001 </w:instrText>
      </w:r>
      <w:r>
        <w:fldChar w:fldCharType="separate"/>
      </w:r>
      <w:r>
        <w:rPr>
          <w:rFonts w:hint="eastAsia"/>
        </w:rPr>
        <w:t>6.6.2 处理流程</w:t>
      </w:r>
      <w:r>
        <w:tab/>
      </w:r>
      <w:r>
        <w:fldChar w:fldCharType="begin"/>
      </w:r>
      <w:r>
        <w:instrText xml:space="preserve"> PAGEREF _Toc12001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E28367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_Toc21134 </w:instrText>
      </w:r>
      <w:r>
        <w:fldChar w:fldCharType="separate"/>
      </w:r>
      <w:r>
        <w:rPr>
          <w:rFonts w:hint="eastAsia"/>
        </w:rPr>
        <w:t>6.6.3 内部数据</w:t>
      </w:r>
      <w:r>
        <w:tab/>
      </w:r>
      <w:r>
        <w:fldChar w:fldCharType="begin"/>
      </w:r>
      <w:r>
        <w:instrText xml:space="preserve"> PAGEREF _Toc21134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2F32E3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_Toc7465 </w:instrText>
      </w:r>
      <w:r>
        <w:fldChar w:fldCharType="separate"/>
      </w:r>
      <w:r>
        <w:rPr>
          <w:rFonts w:hint="eastAsia"/>
        </w:rPr>
        <w:t>6.6.4 异常与错误处理</w:t>
      </w:r>
      <w:r>
        <w:tab/>
      </w:r>
      <w:r>
        <w:fldChar w:fldCharType="begin"/>
      </w:r>
      <w:r>
        <w:instrText xml:space="preserve"> PAGEREF _Toc7465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AFC114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_Toc14633 </w:instrText>
      </w:r>
      <w:r>
        <w:fldChar w:fldCharType="separate"/>
      </w:r>
      <w:r>
        <w:rPr>
          <w:rFonts w:hint="eastAsia"/>
        </w:rPr>
        <w:t>6.6.5 测试要点</w:t>
      </w:r>
      <w:r>
        <w:tab/>
      </w:r>
      <w:r>
        <w:fldChar w:fldCharType="begin"/>
      </w:r>
      <w:r>
        <w:instrText xml:space="preserve"> PAGEREF _Toc14633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CF0C091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_Toc23458 </w:instrText>
      </w:r>
      <w:r>
        <w:fldChar w:fldCharType="separate"/>
      </w:r>
      <w:r>
        <w:rPr>
          <w:rFonts w:hint="eastAsia"/>
        </w:rPr>
        <w:t>6.7 检票服务 CheckInService（SU_SVC_07）</w:t>
      </w:r>
      <w:r>
        <w:tab/>
      </w:r>
      <w:r>
        <w:fldChar w:fldCharType="begin"/>
      </w:r>
      <w:r>
        <w:instrText xml:space="preserve"> PAGEREF _Toc23458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7C05463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_Toc4857 </w:instrText>
      </w:r>
      <w:r>
        <w:fldChar w:fldCharType="separate"/>
      </w:r>
      <w:r>
        <w:rPr>
          <w:rFonts w:hint="eastAsia"/>
        </w:rPr>
        <w:t>6.7.1 功能描述</w:t>
      </w:r>
      <w:r>
        <w:tab/>
      </w:r>
      <w:r>
        <w:fldChar w:fldCharType="begin"/>
      </w:r>
      <w:r>
        <w:instrText xml:space="preserve"> PAGEREF _Toc4857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E5F8A5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_Toc18980 </w:instrText>
      </w:r>
      <w:r>
        <w:fldChar w:fldCharType="separate"/>
      </w:r>
      <w:r>
        <w:rPr>
          <w:rFonts w:hint="eastAsia"/>
        </w:rPr>
        <w:t>6.7.2 处理流程</w:t>
      </w:r>
      <w:r>
        <w:tab/>
      </w:r>
      <w:r>
        <w:fldChar w:fldCharType="begin"/>
      </w:r>
      <w:r>
        <w:instrText xml:space="preserve"> PAGEREF _Toc18980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25E49FB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_Toc8383 </w:instrText>
      </w:r>
      <w:r>
        <w:fldChar w:fldCharType="separate"/>
      </w:r>
      <w:r>
        <w:rPr>
          <w:rFonts w:hint="eastAsia"/>
        </w:rPr>
        <w:t>6.7.3 内部数据</w:t>
      </w:r>
      <w:r>
        <w:tab/>
      </w:r>
      <w:r>
        <w:fldChar w:fldCharType="begin"/>
      </w:r>
      <w:r>
        <w:instrText xml:space="preserve"> PAGEREF _Toc8383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E542EF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_Toc11656 </w:instrText>
      </w:r>
      <w:r>
        <w:fldChar w:fldCharType="separate"/>
      </w:r>
      <w:r>
        <w:rPr>
          <w:rFonts w:hint="eastAsia"/>
        </w:rPr>
        <w:t>6.7.4 异常与错误处理</w:t>
      </w:r>
      <w:r>
        <w:tab/>
      </w:r>
      <w:r>
        <w:fldChar w:fldCharType="begin"/>
      </w:r>
      <w:r>
        <w:instrText xml:space="preserve"> PAGEREF _Toc11656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39116A5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_Toc1679 </w:instrText>
      </w:r>
      <w:r>
        <w:fldChar w:fldCharType="separate"/>
      </w:r>
      <w:r>
        <w:rPr>
          <w:rFonts w:hint="eastAsia"/>
        </w:rPr>
        <w:t>6.7.5 测试要点</w:t>
      </w:r>
      <w:r>
        <w:tab/>
      </w:r>
      <w:r>
        <w:fldChar w:fldCharType="begin"/>
      </w:r>
      <w:r>
        <w:instrText xml:space="preserve"> PAGEREF _Toc1679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3DD7DE9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_Toc10695 </w:instrText>
      </w:r>
      <w:r>
        <w:fldChar w:fldCharType="separate"/>
      </w:r>
      <w:r>
        <w:rPr>
          <w:rFonts w:hint="eastAsia"/>
        </w:rPr>
        <w:t>6.8 后台管理服务 AdminService（SU_SVC_08）</w:t>
      </w:r>
      <w:r>
        <w:tab/>
      </w:r>
      <w:r>
        <w:fldChar w:fldCharType="begin"/>
      </w:r>
      <w:r>
        <w:instrText xml:space="preserve"> PAGEREF _Toc10695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92FB85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_Toc28642 </w:instrText>
      </w:r>
      <w:r>
        <w:fldChar w:fldCharType="separate"/>
      </w:r>
      <w:r>
        <w:rPr>
          <w:rFonts w:hint="eastAsia"/>
        </w:rPr>
        <w:t>6.8.1 功能描述</w:t>
      </w:r>
      <w:r>
        <w:tab/>
      </w:r>
      <w:r>
        <w:fldChar w:fldCharType="begin"/>
      </w:r>
      <w:r>
        <w:instrText xml:space="preserve"> PAGEREF _Toc28642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0BB8E6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_Toc7737 </w:instrText>
      </w:r>
      <w:r>
        <w:fldChar w:fldCharType="separate"/>
      </w:r>
      <w:r>
        <w:rPr>
          <w:rFonts w:hint="eastAsia"/>
        </w:rPr>
        <w:t>6.8.2 处理流程</w:t>
      </w:r>
      <w:r>
        <w:tab/>
      </w:r>
      <w:r>
        <w:fldChar w:fldCharType="begin"/>
      </w:r>
      <w:r>
        <w:instrText xml:space="preserve"> PAGEREF _Toc7737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3B8953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_Toc8561 </w:instrText>
      </w:r>
      <w:r>
        <w:fldChar w:fldCharType="separate"/>
      </w:r>
      <w:r>
        <w:rPr>
          <w:rFonts w:hint="eastAsia"/>
        </w:rPr>
        <w:t>6.8.3 内部数据</w:t>
      </w:r>
      <w:r>
        <w:tab/>
      </w:r>
      <w:r>
        <w:fldChar w:fldCharType="begin"/>
      </w:r>
      <w:r>
        <w:instrText xml:space="preserve"> PAGEREF _Toc8561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A4D2D5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_Toc31872 </w:instrText>
      </w:r>
      <w:r>
        <w:fldChar w:fldCharType="separate"/>
      </w:r>
      <w:r>
        <w:rPr>
          <w:rFonts w:hint="eastAsia"/>
        </w:rPr>
        <w:t>6.8.4 异常与错误处理</w:t>
      </w:r>
      <w:r>
        <w:tab/>
      </w:r>
      <w:r>
        <w:fldChar w:fldCharType="begin"/>
      </w:r>
      <w:r>
        <w:instrText xml:space="preserve"> PAGEREF _Toc31872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056F19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_Toc20186 </w:instrText>
      </w:r>
      <w:r>
        <w:fldChar w:fldCharType="separate"/>
      </w:r>
      <w:r>
        <w:rPr>
          <w:rFonts w:hint="eastAsia"/>
        </w:rPr>
        <w:t>6.8.5 测试要点</w:t>
      </w:r>
      <w:r>
        <w:tab/>
      </w:r>
      <w:r>
        <w:fldChar w:fldCharType="begin"/>
      </w:r>
      <w:r>
        <w:instrText xml:space="preserve"> PAGEREF _Toc20186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07012A7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_Toc14379 </w:instrText>
      </w:r>
      <w:r>
        <w:fldChar w:fldCharType="separate"/>
      </w:r>
      <w:r>
        <w:rPr>
          <w:rFonts w:hint="eastAsia"/>
        </w:rPr>
        <w:t>6.9 场馆管理服务 VenueManagementService（SU_SVC_09）</w:t>
      </w:r>
      <w:r>
        <w:tab/>
      </w:r>
      <w:r>
        <w:fldChar w:fldCharType="begin"/>
      </w:r>
      <w:r>
        <w:instrText xml:space="preserve"> PAGEREF _Toc14379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CD7FFA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_Toc31309 </w:instrText>
      </w:r>
      <w:r>
        <w:fldChar w:fldCharType="separate"/>
      </w:r>
      <w:r>
        <w:rPr>
          <w:rFonts w:hint="eastAsia"/>
        </w:rPr>
        <w:t>6.9.1 功能描述</w:t>
      </w:r>
      <w:r>
        <w:tab/>
      </w:r>
      <w:r>
        <w:fldChar w:fldCharType="begin"/>
      </w:r>
      <w:r>
        <w:instrText xml:space="preserve"> PAGEREF _Toc31309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75C50B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_Toc7191 </w:instrText>
      </w:r>
      <w:r>
        <w:fldChar w:fldCharType="separate"/>
      </w:r>
      <w:r>
        <w:rPr>
          <w:rFonts w:hint="eastAsia"/>
        </w:rPr>
        <w:t>6.9.2 处理流程</w:t>
      </w:r>
      <w:r>
        <w:tab/>
      </w:r>
      <w:r>
        <w:fldChar w:fldCharType="begin"/>
      </w:r>
      <w:r>
        <w:instrText xml:space="preserve"> PAGEREF _Toc7191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293234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_Toc5854 </w:instrText>
      </w:r>
      <w:r>
        <w:fldChar w:fldCharType="separate"/>
      </w:r>
      <w:r>
        <w:rPr>
          <w:rFonts w:hint="eastAsia"/>
        </w:rPr>
        <w:t>6.9.3 内部数据</w:t>
      </w:r>
      <w:r>
        <w:tab/>
      </w:r>
      <w:r>
        <w:fldChar w:fldCharType="begin"/>
      </w:r>
      <w:r>
        <w:instrText xml:space="preserve"> PAGEREF _Toc5854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316168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_Toc31754 </w:instrText>
      </w:r>
      <w:r>
        <w:fldChar w:fldCharType="separate"/>
      </w:r>
      <w:r>
        <w:rPr>
          <w:rFonts w:hint="eastAsia"/>
        </w:rPr>
        <w:t>6.9.4 异常与错误处理</w:t>
      </w:r>
      <w:r>
        <w:tab/>
      </w:r>
      <w:r>
        <w:fldChar w:fldCharType="begin"/>
      </w:r>
      <w:r>
        <w:instrText xml:space="preserve"> PAGEREF _Toc31754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6253238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_Toc10799 </w:instrText>
      </w:r>
      <w:r>
        <w:fldChar w:fldCharType="separate"/>
      </w:r>
      <w:r>
        <w:rPr>
          <w:rFonts w:hint="eastAsia"/>
        </w:rPr>
        <w:t>6.9.5 测试要点</w:t>
      </w:r>
      <w:r>
        <w:tab/>
      </w:r>
      <w:r>
        <w:fldChar w:fldCharType="begin"/>
      </w:r>
      <w:r>
        <w:instrText xml:space="preserve"> PAGEREF _Toc10799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3EA67AB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_Toc11314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7. </w:t>
      </w:r>
      <w:r>
        <w:rPr>
          <w:rFonts w:hint="eastAsia"/>
        </w:rPr>
        <w:t>开发架构设计</w:t>
      </w:r>
      <w:r>
        <w:tab/>
      </w:r>
      <w:r>
        <w:fldChar w:fldCharType="begin"/>
      </w:r>
      <w:r>
        <w:instrText xml:space="preserve"> PAGEREF _Toc11314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F43339E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_Toc20615 </w:instrText>
      </w:r>
      <w:r>
        <w:fldChar w:fldCharType="separate"/>
      </w:r>
      <w:r>
        <w:rPr>
          <w:rFonts w:hint="eastAsia"/>
        </w:rPr>
        <w:t>7.1 工程结构</w:t>
      </w:r>
      <w:r>
        <w:tab/>
      </w:r>
      <w:r>
        <w:fldChar w:fldCharType="begin"/>
      </w:r>
      <w:r>
        <w:instrText xml:space="preserve"> PAGEREF _Toc20615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221DEF2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_Toc13659 </w:instrText>
      </w:r>
      <w:r>
        <w:fldChar w:fldCharType="separate"/>
      </w:r>
      <w:r>
        <w:rPr>
          <w:rFonts w:hint="eastAsia"/>
        </w:rPr>
        <w:t>7.2 源代码文件</w:t>
      </w:r>
      <w:r>
        <w:tab/>
      </w:r>
      <w:r>
        <w:fldChar w:fldCharType="begin"/>
      </w:r>
      <w:r>
        <w:instrText xml:space="preserve"> PAGEREF _Toc13659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BFE78F9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_Toc24217 </w:instrText>
      </w:r>
      <w:r>
        <w:fldChar w:fldCharType="separate"/>
      </w:r>
      <w:r>
        <w:rPr>
          <w:rFonts w:hint="eastAsia"/>
        </w:rPr>
        <w:t>7.3 系统组件</w:t>
      </w:r>
      <w:r>
        <w:tab/>
      </w:r>
      <w:r>
        <w:fldChar w:fldCharType="begin"/>
      </w:r>
      <w:r>
        <w:instrText xml:space="preserve"> PAGEREF _Toc24217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7E199F3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_Toc13342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spacing w:val="0"/>
          <w:w w:val="0"/>
          <w:kern w:val="0"/>
          <w:position w:val="0"/>
          <w:szCs w:val="0"/>
          <w:vertAlign w:val="baseline"/>
        </w:rPr>
        <w:t xml:space="preserve">8. </w:t>
      </w:r>
      <w:r>
        <w:rPr>
          <w:rFonts w:hint="eastAsia"/>
        </w:rPr>
        <w:t>物理架构设计</w:t>
      </w:r>
      <w:r>
        <w:tab/>
      </w:r>
      <w:r>
        <w:fldChar w:fldCharType="begin"/>
      </w:r>
      <w:r>
        <w:instrText xml:space="preserve"> PAGEREF _Toc13342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767EC6E0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_Toc30340 </w:instrText>
      </w:r>
      <w:r>
        <w:fldChar w:fldCharType="separate"/>
      </w:r>
      <w:r>
        <w:rPr>
          <w:rFonts w:hint="eastAsia"/>
        </w:rPr>
        <w:t>8.1 网络环境</w:t>
      </w:r>
      <w:r>
        <w:tab/>
      </w:r>
      <w:r>
        <w:fldChar w:fldCharType="begin"/>
      </w:r>
      <w:r>
        <w:instrText xml:space="preserve"> PAGEREF _Toc30340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7E3F68C"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_Toc608 </w:instrText>
      </w:r>
      <w:r>
        <w:fldChar w:fldCharType="separate"/>
      </w:r>
      <w:r>
        <w:rPr>
          <w:rFonts w:hint="eastAsia"/>
        </w:rPr>
        <w:t>8.2 部署方案</w:t>
      </w:r>
      <w:r>
        <w:tab/>
      </w:r>
      <w:r>
        <w:fldChar w:fldCharType="begin"/>
      </w:r>
      <w:r>
        <w:instrText xml:space="preserve"> PAGEREF _Toc608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A2D2329">
      <w:pPr>
        <w:ind w:firstLine="480"/>
      </w:pPr>
      <w:r>
        <w:fldChar w:fldCharType="end"/>
      </w:r>
    </w:p>
    <w:p w14:paraId="7E0DF82B">
      <w:pPr>
        <w:ind w:firstLine="0" w:firstLineChars="0"/>
      </w:pPr>
    </w:p>
    <w:p w14:paraId="04E0EB58">
      <w:pPr>
        <w:ind w:firstLine="0" w:firstLineChars="0"/>
      </w:pPr>
    </w:p>
    <w:p w14:paraId="14897B8B">
      <w:pPr>
        <w:ind w:firstLine="0" w:firstLineChars="0"/>
        <w:sectPr>
          <w:footerReference r:id="rId12" w:type="default"/>
          <w:type w:val="oddPage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26" w:charSpace="0"/>
        </w:sectPr>
      </w:pPr>
    </w:p>
    <w:p w14:paraId="41F9D8ED">
      <w:pPr>
        <w:spacing w:before="652" w:beforeLines="200" w:after="326" w:afterLines="100" w:line="240" w:lineRule="auto"/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“ENCORE 票务管理系统”软件设计说明</w:t>
      </w:r>
    </w:p>
    <w:p w14:paraId="4373194F">
      <w:pPr>
        <w:pStyle w:val="2"/>
      </w:pPr>
      <w:bookmarkStart w:id="0" w:name="_Toc1886"/>
      <w:r>
        <w:t>引言</w:t>
      </w:r>
      <w:bookmarkEnd w:id="0"/>
    </w:p>
    <w:p w14:paraId="5419C776">
      <w:pPr>
        <w:pStyle w:val="3"/>
        <w:rPr>
          <w:rFonts w:ascii="Times New Roman" w:hAnsi="Times New Roman"/>
        </w:rPr>
      </w:pPr>
      <w:bookmarkStart w:id="1" w:name="_Toc19087"/>
      <w:r>
        <w:rPr>
          <w:rFonts w:ascii="Times New Roman"/>
        </w:rPr>
        <w:t>编写目的</w:t>
      </w:r>
      <w:bookmarkEnd w:id="1"/>
    </w:p>
    <w:p w14:paraId="1B9C0007">
      <w:pPr>
        <w:ind w:firstLine="480"/>
      </w:pPr>
      <w:r>
        <w:rPr>
          <w:rFonts w:hint="eastAsia"/>
        </w:rPr>
        <w:t>本文档是 ENCORE 票务管理系统的软件设计说明（SDS），用于阐述系统的逻辑架构、界面层与业务逻辑层的类设计、数据存储设计、各软件单元的详细设计，以及开发架构与物理架构，是系统编码实现、测试验证与后续维护的基础依据。本文档的预期读者包括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开发人员：依据本文档进行系统的编码与软件单元实现；</w:t>
      </w:r>
    </w:p>
    <w:p w14:paraId="2A7DFAA3">
      <w:pPr>
        <w:pStyle w:val="2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 w:ascii="宋体" w:hAnsi="宋体"/>
        </w:rPr>
        <w:t>测试人员：依据本文档设计测试用例并验证设计的符合性；</w:t>
      </w:r>
    </w:p>
    <w:p w14:paraId="082F8936">
      <w:pPr>
        <w:pStyle w:val="2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 w:ascii="宋体" w:hAnsi="宋体"/>
        </w:rPr>
        <w:t>项目管理人员：依据本文档掌握系统结构与开发进度；</w:t>
      </w:r>
    </w:p>
    <w:p w14:paraId="20127948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运行维护人员：依据本文档理解系统结构，以支持系统部署与运维。</w:t>
      </w:r>
    </w:p>
    <w:p w14:paraId="4EB99010">
      <w:pPr>
        <w:pStyle w:val="3"/>
        <w:rPr>
          <w:rFonts w:hint="eastAsia"/>
        </w:rPr>
      </w:pPr>
      <w:bookmarkStart w:id="2" w:name="_Toc26336"/>
      <w:r>
        <w:rPr>
          <w:rFonts w:hint="eastAsia"/>
        </w:rPr>
        <w:t>项目概述</w:t>
      </w:r>
      <w:bookmarkEnd w:id="2"/>
    </w:p>
    <w:p w14:paraId="1A725EED">
      <w:pPr>
        <w:ind w:firstLine="480"/>
        <w:rPr>
          <w:rFonts w:hint="eastAsia"/>
        </w:rPr>
      </w:pPr>
      <w:r>
        <w:rPr>
          <w:rFonts w:hint="eastAsia"/>
        </w:rPr>
        <w:t>ENCORE 票务管理系统是一套面向剧院 / 演出场馆的在线票务平台，覆盖演出浏览与推荐、可视化选座、区域票与拼座、下单与模拟支付、电子票生成、入场检票核销，以及面向管理员的演出 / 场馆 / 场次 / 库存 / 订单 / 员工后台管理。系统采用前后端分离架构：前端为 Vue 3 单页应用，后端为 Spring Boot 服务，借助 Redis 实现座位锁定与拼座会话，并通过 WebSocket（STOMP）向前端实时推送座位与管理看板的状态变化。</w:t>
      </w:r>
    </w:p>
    <w:p w14:paraId="10CFF3F3">
      <w:pPr>
        <w:ind w:firstLine="480"/>
      </w:pPr>
      <w:r>
        <w:rPr>
          <w:rFonts w:hint="eastAsia"/>
        </w:rPr>
        <w:t>本项目基本信息如下：</w:t>
      </w:r>
    </w:p>
    <w:p w14:paraId="60D12C67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项目名称：ENCORE 票务管理系统；</w:t>
      </w:r>
    </w:p>
    <w:p w14:paraId="2A7E494E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项目编号：ENCORE-2026-SDS；</w:t>
      </w:r>
    </w:p>
    <w:p w14:paraId="18F19270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建设单位：ENCORE 票务管理系统项目组；</w:t>
      </w:r>
    </w:p>
    <w:p w14:paraId="10D88963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用    户：购票观众、检票人员与运营管理人员；</w:t>
      </w:r>
    </w:p>
    <w:p w14:paraId="0EFC006A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开 发 方：ENCORE 票务管理系统项目组。</w:t>
      </w:r>
    </w:p>
    <w:p w14:paraId="68A49840">
      <w:pPr>
        <w:ind w:firstLine="480"/>
      </w:pPr>
    </w:p>
    <w:p w14:paraId="58C771E0">
      <w:pPr>
        <w:pStyle w:val="3"/>
      </w:pPr>
      <w:bookmarkStart w:id="3" w:name="_Toc9330"/>
      <w:r>
        <w:rPr>
          <w:rFonts w:hint="eastAsia"/>
        </w:rPr>
        <w:t>术语定义</w:t>
      </w:r>
      <w:bookmarkEnd w:id="3"/>
    </w:p>
    <w:p w14:paraId="343753AF">
      <w:pPr>
        <w:ind w:firstLine="480"/>
        <w:rPr>
          <w:rFonts w:ascii="宋体" w:hAnsi="宋体"/>
        </w:rPr>
      </w:pPr>
      <w:r>
        <w:rPr>
          <w:rFonts w:ascii="宋体" w:hAnsi="宋体"/>
        </w:rPr>
        <w:t>本文中用到的专门术语定义</w:t>
      </w:r>
      <w:r>
        <w:rPr>
          <w:rFonts w:hint="eastAsia" w:ascii="宋体" w:hAnsi="宋体"/>
        </w:rPr>
        <w:t>见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REF _Ref446834854 \h</w:instrText>
      </w:r>
      <w:r>
        <w:rPr>
          <w:rFonts w:ascii="宋体" w:hAnsi="宋体"/>
        </w:rPr>
        <w:instrText xml:space="preserve">  \* MERGEFORMAT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  <w:szCs w:val="24"/>
        </w:rPr>
        <w:t>表 1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。</w:t>
      </w:r>
    </w:p>
    <w:p w14:paraId="6888C7D2">
      <w:pPr>
        <w:pStyle w:val="32"/>
        <w:rPr>
          <w:i/>
        </w:rPr>
      </w:pPr>
    </w:p>
    <w:p w14:paraId="5045A410">
      <w:pPr>
        <w:pStyle w:val="6"/>
        <w:spacing w:after="163" w:afterLines="50"/>
        <w:ind w:firstLine="420"/>
        <w:jc w:val="center"/>
        <w:rPr>
          <w:rFonts w:ascii="黑体" w:hAnsi="黑体"/>
          <w:sz w:val="21"/>
          <w:szCs w:val="21"/>
        </w:rPr>
      </w:pPr>
      <w:bookmarkStart w:id="4" w:name="_Ref446834854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表 \* ARABIC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bookmarkEnd w:id="4"/>
      <w:r>
        <w:rPr>
          <w:rFonts w:hint="eastAsia" w:ascii="黑体" w:hAnsi="黑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术语定义</w:t>
      </w:r>
    </w:p>
    <w:tbl>
      <w:tblPr>
        <w:tblStyle w:val="15"/>
        <w:tblW w:w="848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828"/>
        <w:gridCol w:w="5678"/>
      </w:tblGrid>
      <w:tr w14:paraId="06A37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7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DBBAC22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BD14888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567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5DA976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14:paraId="4B3CEF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BB6B0">
            <w:pPr>
              <w:pStyle w:val="34"/>
            </w:pPr>
            <w:r>
              <w:t>1</w:t>
            </w:r>
          </w:p>
        </w:tc>
        <w:tc>
          <w:tcPr>
            <w:tcW w:w="18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78B8A">
            <w:pPr>
              <w:pStyle w:val="34"/>
            </w:pPr>
            <w:r>
              <w:t>座位锁</w:t>
            </w:r>
          </w:p>
        </w:tc>
        <w:tc>
          <w:tcPr>
            <w:tcW w:w="56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896D0">
            <w:pPr>
              <w:pStyle w:val="34"/>
            </w:pPr>
            <w:r>
              <w:t>用户选座后在 Redis 中对座位设置的带过期时间（TTL）的临时占用标记，超时未支付将自动释放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区域库存 CAS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对区域票的总量 / 可用 / 锁定 / 已售计数采用比较并交换（CAS）方式原子更新，防止并发超卖</w:t>
            </w:r>
          </w:p>
        </w:tc>
      </w:tr>
      <w:tr w14:paraId="342131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5792BA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283EF4">
            <w:pPr>
              <w:pStyle w:val="34"/>
              <w:rPr>
                <w:rFonts w:ascii="Times New Roman" w:cs="宋体"/>
              </w:rPr>
            </w:pPr>
            <w:r>
              <w:t>拼座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A3DBFC">
            <w:pPr>
              <w:pStyle w:val="34"/>
              <w:rPr>
                <w:rFonts w:ascii="Times New Roman" w:cs="宋体"/>
              </w:rPr>
            </w:pPr>
            <w:r>
              <w:t>多名用户通过邀请码加入同一拼座会话，各自选座并合并为一笔订单的购票方式</w:t>
            </w:r>
          </w:p>
        </w:tc>
      </w:tr>
      <w:tr w14:paraId="3B052E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FB76BF9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D14A24D">
            <w:pPr>
              <w:pStyle w:val="34"/>
              <w:rPr>
                <w:rFonts w:ascii="Times New Roman" w:cs="宋体"/>
              </w:rPr>
            </w:pPr>
            <w:r>
              <w:t>快照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D32949">
            <w:pPr>
              <w:pStyle w:val="34"/>
              <w:rPr>
                <w:rFonts w:ascii="Times New Roman" w:cs="宋体"/>
              </w:rPr>
            </w:pPr>
            <w:r>
              <w:t>将座位布局固化复制为某一具体场次的座位与区域库存的过程</w:t>
            </w:r>
          </w:p>
        </w:tc>
      </w:tr>
      <w:tr w14:paraId="30AF2F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D2CCAC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0F50C9">
            <w:pPr>
              <w:pStyle w:val="34"/>
              <w:rPr>
                <w:rFonts w:ascii="Times New Roman" w:cs="宋体"/>
              </w:rPr>
            </w:pPr>
            <w:r>
              <w:t>对号入座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179F4C7">
            <w:pPr>
              <w:pStyle w:val="34"/>
              <w:rPr>
                <w:rFonts w:ascii="Times New Roman" w:cs="宋体"/>
              </w:rPr>
            </w:pPr>
            <w:r>
              <w:t>为每个具体座位售票的模式（SEATED），区别于按区域计数售票的区域票</w:t>
            </w:r>
          </w:p>
        </w:tc>
      </w:tr>
      <w:tr w14:paraId="676B58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B12CD0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F6D9FD">
            <w:pPr>
              <w:pStyle w:val="34"/>
              <w:rPr>
                <w:rFonts w:ascii="Times New Roman" w:cs="宋体"/>
              </w:rPr>
            </w:pPr>
            <w:r>
              <w:t>场次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3859B6">
            <w:pPr>
              <w:pStyle w:val="34"/>
              <w:rPr>
                <w:rFonts w:ascii="Times New Roman" w:cs="宋体"/>
              </w:rPr>
            </w:pPr>
            <w:r>
              <w:t>演出在特定时间、特定厅与座位布局下的一次可售排期</w:t>
            </w:r>
          </w:p>
        </w:tc>
      </w:tr>
      <w:tr w14:paraId="670D96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</w:tcPr>
          <w:p w14:paraId="48311A10">
            <w:r>
              <w:t>7</w:t>
            </w:r>
          </w:p>
        </w:tc>
        <w:tc>
          <w:tcPr>
            <w:tcW w:w="1828" w:type="dxa"/>
          </w:tcPr>
          <w:p w14:paraId="4DD3B994">
            <w:r>
              <w:t>票级退票</w:t>
            </w:r>
          </w:p>
        </w:tc>
        <w:tc>
          <w:tcPr>
            <w:tcW w:w="5678" w:type="dxa"/>
          </w:tcPr>
          <w:p w14:paraId="2F4F64EF">
            <w:r>
              <w:t>针对拼座或多票订单中部分票据发起的退票申请，审核通过后仅作废关联票据并释放对应座位</w:t>
            </w:r>
          </w:p>
        </w:tc>
      </w:tr>
      <w:tr w14:paraId="6CDC2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</w:tcPr>
          <w:p w14:paraId="02556602">
            <w:r>
              <w:t>8</w:t>
            </w:r>
          </w:p>
        </w:tc>
        <w:tc>
          <w:tcPr>
            <w:tcW w:w="1828" w:type="dxa"/>
          </w:tcPr>
          <w:p w14:paraId="564C0528">
            <w:r>
              <w:t>持票人</w:t>
            </w:r>
          </w:p>
        </w:tc>
        <w:tc>
          <w:tcPr>
            <w:tcW w:w="5678" w:type="dxa"/>
          </w:tcPr>
          <w:p w14:paraId="05D93192">
            <w:r>
              <w:t>ticket_item.holder_user_id 所指用户；拼座订单中用于决定单张票据可见性与会员累计归属</w:t>
            </w:r>
          </w:p>
        </w:tc>
      </w:tr>
      <w:tr w14:paraId="0997E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</w:tcPr>
          <w:p w14:paraId="4E3D122C">
            <w:r>
              <w:t>9</w:t>
            </w:r>
          </w:p>
        </w:tc>
        <w:tc>
          <w:tcPr>
            <w:tcW w:w="1828" w:type="dxa"/>
          </w:tcPr>
          <w:p w14:paraId="51AC55A6">
            <w:r>
              <w:t>真实票价</w:t>
            </w:r>
          </w:p>
        </w:tc>
        <w:tc>
          <w:tcPr>
            <w:tcW w:w="5678" w:type="dxa"/>
          </w:tcPr>
          <w:p w14:paraId="533E52E0">
            <w:r>
              <w:t>存储在 schedule_seat.price 或 schedule_area_inventory.price 中的实际售票金额，price_range 仅由其派生展示</w:t>
            </w:r>
          </w:p>
        </w:tc>
      </w:tr>
      <w:tr w14:paraId="3BDD8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</w:tcPr>
          <w:p w14:paraId="7949FD5B">
            <w:r>
              <w:t>10</w:t>
            </w:r>
          </w:p>
        </w:tc>
        <w:tc>
          <w:tcPr>
            <w:tcW w:w="1828" w:type="dxa"/>
          </w:tcPr>
          <w:p w14:paraId="459034A3">
            <w:r>
              <w:t>退款审核</w:t>
            </w:r>
          </w:p>
        </w:tc>
        <w:tc>
          <w:tcPr>
            <w:tcW w:w="5678" w:type="dxa"/>
          </w:tcPr>
          <w:p w14:paraId="75AD5F32">
            <w:r>
              <w:t>用户提交退票申请后进入后台订单页，由管理员通过或拒绝并记录审核备注的流程</w:t>
            </w:r>
          </w:p>
        </w:tc>
      </w:tr>
    </w:tbl>
    <w:p w14:paraId="074E58A2">
      <w:pPr>
        <w:ind w:firstLine="480"/>
      </w:pPr>
    </w:p>
    <w:p w14:paraId="14BF1A2D">
      <w:pPr>
        <w:pStyle w:val="3"/>
      </w:pPr>
      <w:bookmarkStart w:id="5" w:name="_Toc10137"/>
      <w:r>
        <w:rPr>
          <w:rFonts w:hint="eastAsia"/>
        </w:rPr>
        <w:t>缩写说明</w:t>
      </w:r>
      <w:bookmarkEnd w:id="5"/>
    </w:p>
    <w:p w14:paraId="22A73649">
      <w:pPr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本文档中用到的英文缩写说明见表 2。</w:t>
      </w:r>
    </w:p>
    <w:p w14:paraId="399B3C33">
      <w:pPr>
        <w:pStyle w:val="32"/>
        <w:ind w:firstLine="420"/>
        <w:rPr>
          <w:i/>
          <w:sz w:val="21"/>
          <w:szCs w:val="21"/>
        </w:rPr>
      </w:pPr>
    </w:p>
    <w:p w14:paraId="7C750383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6" w:name="_Ref446835208"/>
      <w:r>
        <w:rPr>
          <w:rFonts w:hint="eastAsia" w:hAnsi="黑体"/>
          <w:sz w:val="21"/>
          <w:szCs w:val="21"/>
        </w:rPr>
        <w:t xml:space="preserve">表 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int="eastAsia" w:hAnsi="黑体"/>
          <w:sz w:val="21"/>
          <w:szCs w:val="21"/>
        </w:rPr>
        <w:t>2</w:t>
      </w:r>
      <w:r>
        <w:rPr>
          <w:rFonts w:hAnsi="黑体"/>
          <w:sz w:val="21"/>
          <w:szCs w:val="21"/>
        </w:rPr>
        <w:fldChar w:fldCharType="end"/>
      </w:r>
      <w:bookmarkEnd w:id="6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英文缩写说明</w:t>
      </w:r>
    </w:p>
    <w:tbl>
      <w:tblPr>
        <w:tblStyle w:val="15"/>
        <w:tblW w:w="84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843"/>
        <w:gridCol w:w="5677"/>
      </w:tblGrid>
      <w:tr w14:paraId="486239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95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02A518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D11E4F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缩写</w:t>
            </w:r>
          </w:p>
        </w:tc>
        <w:tc>
          <w:tcPr>
            <w:tcW w:w="567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6386DFE">
            <w:pPr>
              <w:pStyle w:val="34"/>
              <w:jc w:val="center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原文</w:t>
            </w:r>
          </w:p>
        </w:tc>
      </w:tr>
      <w:tr w14:paraId="25836E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738CF">
            <w:pPr>
              <w:pStyle w:val="34"/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3A297">
            <w:pPr>
              <w:pStyle w:val="34"/>
            </w:pPr>
            <w:r>
              <w:t>SDS</w:t>
            </w:r>
          </w:p>
        </w:tc>
        <w:tc>
          <w:tcPr>
            <w:tcW w:w="56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728A78">
            <w:pPr>
              <w:pStyle w:val="34"/>
            </w:pPr>
            <w:r>
              <w:t>Software Design Specification（软件设计说明）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SRS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Software Requirements Specification（软件需求规格说明）</w:t>
            </w:r>
          </w:p>
        </w:tc>
      </w:tr>
      <w:tr w14:paraId="03A05B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F83321E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2DA18A7">
            <w:pPr>
              <w:pStyle w:val="34"/>
              <w:rPr>
                <w:rFonts w:ascii="Times New Roman" w:cs="宋体"/>
              </w:rPr>
            </w:pPr>
            <w:r>
              <w:t>CAS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CB50560">
            <w:pPr>
              <w:pStyle w:val="34"/>
              <w:rPr>
                <w:rFonts w:ascii="Times New Roman" w:cs="宋体"/>
              </w:rPr>
            </w:pPr>
            <w:r>
              <w:t>Compare-And-Swap（比较并交换）</w:t>
            </w:r>
          </w:p>
        </w:tc>
      </w:tr>
      <w:tr w14:paraId="19C3C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5D9E73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D66141">
            <w:pPr>
              <w:pStyle w:val="34"/>
              <w:rPr>
                <w:rFonts w:ascii="Times New Roman" w:cs="宋体"/>
              </w:rPr>
            </w:pPr>
            <w:r>
              <w:t>TTL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E22AD17">
            <w:pPr>
              <w:pStyle w:val="34"/>
              <w:rPr>
                <w:rFonts w:ascii="Times New Roman" w:cs="宋体"/>
              </w:rPr>
            </w:pPr>
            <w:r>
              <w:t>Time To Live（生存时间 / 过期时间）</w:t>
            </w:r>
          </w:p>
        </w:tc>
      </w:tr>
      <w:tr w14:paraId="18FAD0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98BF21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1F20087">
            <w:pPr>
              <w:pStyle w:val="34"/>
              <w:rPr>
                <w:rFonts w:ascii="Times New Roman" w:cs="宋体"/>
              </w:rPr>
            </w:pPr>
            <w:r>
              <w:t>CRUD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819920E">
            <w:pPr>
              <w:pStyle w:val="34"/>
              <w:rPr>
                <w:rFonts w:ascii="Times New Roman" w:cs="宋体"/>
              </w:rPr>
            </w:pPr>
            <w:r>
              <w:t>Create / Read / Update / Delete（增删改查）</w:t>
            </w:r>
          </w:p>
        </w:tc>
      </w:tr>
      <w:tr w14:paraId="54BCA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87DB13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905193">
            <w:pPr>
              <w:pStyle w:val="34"/>
              <w:rPr>
                <w:rFonts w:ascii="Times New Roman" w:cs="宋体"/>
              </w:rPr>
            </w:pPr>
            <w:r>
              <w:t>ORM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8F4E666">
            <w:pPr>
              <w:pStyle w:val="34"/>
              <w:rPr>
                <w:rFonts w:ascii="Times New Roman" w:cs="宋体"/>
              </w:rPr>
            </w:pPr>
            <w:r>
              <w:t>Object-Relational Mapping（对象关系映射）</w:t>
            </w:r>
          </w:p>
        </w:tc>
      </w:tr>
      <w:tr w14:paraId="71F5FF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899926A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877073">
            <w:pPr>
              <w:pStyle w:val="34"/>
              <w:rPr>
                <w:rFonts w:ascii="Times New Roman" w:cs="宋体"/>
              </w:rPr>
            </w:pPr>
            <w:r>
              <w:t>STOMP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D986EF3">
            <w:pPr>
              <w:pStyle w:val="34"/>
              <w:rPr>
                <w:rFonts w:ascii="Times New Roman" w:cs="宋体"/>
              </w:rPr>
            </w:pPr>
            <w:r>
              <w:t>Simple Text Oriented Messaging Protocol（面向消息的简单文本协议）</w:t>
            </w:r>
          </w:p>
        </w:tc>
      </w:tr>
      <w:tr w14:paraId="7FE49C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72D3CB">
            <w:pPr>
              <w:pStyle w:val="34"/>
              <w:rPr>
                <w:rFonts w:ascii="Times New Roman" w:cs="宋体"/>
                <w:b/>
              </w:rPr>
            </w:pPr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F51081">
            <w:pPr>
              <w:pStyle w:val="34"/>
              <w:rPr>
                <w:rFonts w:ascii="Times New Roman" w:cs="宋体"/>
              </w:rPr>
            </w:pPr>
            <w:r>
              <w:t>SPA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CEF68D2">
            <w:pPr>
              <w:pStyle w:val="34"/>
              <w:rPr>
                <w:rFonts w:ascii="Times New Roman" w:cs="宋体"/>
              </w:rPr>
            </w:pPr>
            <w:r>
              <w:t>Single Page Application（单页应用）</w:t>
            </w:r>
          </w:p>
        </w:tc>
      </w:tr>
      <w:tr w14:paraId="3B6FF2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6A065E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C44DA4">
            <w:pPr>
              <w:pStyle w:val="34"/>
              <w:rPr>
                <w:rFonts w:ascii="Times New Roman" w:cs="宋体"/>
              </w:rPr>
            </w:pPr>
            <w:r>
              <w:t>DTO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F9705BD">
            <w:pPr>
              <w:pStyle w:val="34"/>
              <w:rPr>
                <w:rFonts w:ascii="Times New Roman" w:cs="宋体"/>
              </w:rPr>
            </w:pPr>
            <w:r>
              <w:t>Data Transfer Object（数据传输对象）</w:t>
            </w:r>
          </w:p>
        </w:tc>
      </w:tr>
      <w:tr w14:paraId="6B4CE8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4A2D64">
            <w:pPr>
              <w:pStyle w:val="34"/>
              <w:rPr>
                <w:rFonts w:ascii="Times New Roman" w:cs="宋体"/>
                <w:b/>
              </w:rPr>
            </w:pPr>
            <w:r>
              <w:t>10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046B9D">
            <w:pPr>
              <w:pStyle w:val="34"/>
              <w:rPr>
                <w:rFonts w:ascii="Times New Roman" w:cs="宋体"/>
              </w:rPr>
            </w:pPr>
            <w:r>
              <w:t>ER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D853520">
            <w:pPr>
              <w:pStyle w:val="34"/>
              <w:rPr>
                <w:rFonts w:ascii="Times New Roman" w:cs="宋体"/>
              </w:rPr>
            </w:pPr>
            <w:r>
              <w:t>Entity-Relationship（实体关系）</w:t>
            </w:r>
          </w:p>
        </w:tc>
      </w:tr>
      <w:tr w14:paraId="63DB7F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9A7451">
            <w:pPr>
              <w:pStyle w:val="34"/>
              <w:rPr>
                <w:rFonts w:ascii="Times New Roman" w:cs="宋体"/>
                <w:b/>
              </w:rPr>
            </w:pPr>
            <w:r>
              <w:t>11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AAE4074">
            <w:pPr>
              <w:pStyle w:val="34"/>
              <w:rPr>
                <w:rFonts w:ascii="Times New Roman" w:cs="宋体"/>
              </w:rPr>
            </w:pPr>
            <w:r>
              <w:t>API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FB7D525">
            <w:pPr>
              <w:pStyle w:val="34"/>
              <w:rPr>
                <w:rFonts w:ascii="Times New Roman" w:cs="宋体"/>
              </w:rPr>
            </w:pPr>
            <w:r>
              <w:t>Application Programming Interface（应用程序接口）</w:t>
            </w:r>
          </w:p>
        </w:tc>
      </w:tr>
      <w:tr w14:paraId="768F08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1BDE77">
            <w:pPr>
              <w:pStyle w:val="34"/>
              <w:rPr>
                <w:rFonts w:ascii="Times New Roman" w:cs="宋体"/>
                <w:b/>
              </w:rPr>
            </w:pPr>
            <w:r>
              <w:t>12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D3639">
            <w:pPr>
              <w:pStyle w:val="34"/>
              <w:rPr>
                <w:rFonts w:ascii="Times New Roman" w:cs="宋体"/>
              </w:rPr>
            </w:pPr>
            <w:r>
              <w:t>B/S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BC88A6F">
            <w:pPr>
              <w:pStyle w:val="34"/>
              <w:rPr>
                <w:rFonts w:ascii="Times New Roman" w:cs="宋体"/>
              </w:rPr>
            </w:pPr>
            <w:r>
              <w:t>Browser / Server（浏览器 / 服务器架构）</w:t>
            </w:r>
          </w:p>
        </w:tc>
      </w:tr>
    </w:tbl>
    <w:p w14:paraId="68EAFAF6">
      <w:pPr>
        <w:ind w:firstLine="480"/>
        <w:rPr>
          <w:rFonts w:ascii="Times New Roman" w:hAnsi="Times New Roman"/>
        </w:rPr>
      </w:pPr>
    </w:p>
    <w:p w14:paraId="283AA349">
      <w:pPr>
        <w:pStyle w:val="3"/>
      </w:pPr>
      <w:bookmarkStart w:id="7" w:name="_Toc20539"/>
      <w:r>
        <w:rPr>
          <w:rFonts w:hint="eastAsia"/>
        </w:rPr>
        <w:t>引用文档</w:t>
      </w:r>
      <w:bookmarkEnd w:id="7"/>
    </w:p>
    <w:p w14:paraId="256ED3B2">
      <w:pPr>
        <w:pStyle w:val="32"/>
        <w:rPr>
          <w:i/>
        </w:rPr>
      </w:pPr>
      <w:r>
        <w:rPr>
          <w:rFonts w:hint="eastAsia" w:hAnsi="宋体"/>
        </w:rPr>
        <w:t>本文引用的文档及标准参见</w:t>
      </w:r>
      <w:r>
        <w:rPr>
          <w:rFonts w:hAnsi="宋体"/>
        </w:rPr>
        <w:fldChar w:fldCharType="begin"/>
      </w:r>
      <w:r>
        <w:rPr>
          <w:rFonts w:hAnsi="宋体"/>
        </w:rPr>
        <w:instrText xml:space="preserve"> </w:instrText>
      </w:r>
      <w:r>
        <w:rPr>
          <w:rFonts w:hint="eastAsia" w:hAnsi="宋体"/>
        </w:rPr>
        <w:instrText xml:space="preserve">REF _Ref446835227 \h</w:instrText>
      </w:r>
      <w:r>
        <w:rPr>
          <w:rFonts w:hAnsi="宋体"/>
        </w:rPr>
        <w:instrText xml:space="preserve"> </w:instrText>
      </w:r>
      <w:r>
        <w:rPr>
          <w:rFonts w:hAnsi="宋体"/>
        </w:rPr>
        <w:fldChar w:fldCharType="separate"/>
      </w:r>
      <w:r>
        <w:rPr>
          <w:rFonts w:hint="eastAsia" w:hAnsi="黑体"/>
          <w:sz w:val="21"/>
          <w:szCs w:val="21"/>
        </w:rPr>
        <w:t>表3</w:t>
      </w:r>
      <w:r>
        <w:rPr>
          <w:rFonts w:hAnsi="宋体"/>
        </w:rPr>
        <w:fldChar w:fldCharType="end"/>
      </w:r>
      <w:r>
        <w:rPr>
          <w:rFonts w:hint="eastAsia" w:hAnsi="宋体"/>
        </w:rPr>
        <w:t>。</w:t>
      </w:r>
    </w:p>
    <w:p w14:paraId="1937E6FD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8" w:name="_Ref446835227"/>
      <w:bookmarkStart w:id="9" w:name="_Ref166661753"/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int="eastAsia" w:hAnsi="黑体"/>
          <w:sz w:val="21"/>
          <w:szCs w:val="21"/>
        </w:rPr>
        <w:t>3</w:t>
      </w:r>
      <w:r>
        <w:rPr>
          <w:rFonts w:hAnsi="黑体"/>
          <w:sz w:val="21"/>
          <w:szCs w:val="21"/>
        </w:rPr>
        <w:fldChar w:fldCharType="end"/>
      </w:r>
      <w:bookmarkEnd w:id="8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引用文档</w:t>
      </w:r>
      <w:bookmarkEnd w:id="9"/>
    </w:p>
    <w:tbl>
      <w:tblPr>
        <w:tblStyle w:val="15"/>
        <w:tblW w:w="8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1791"/>
        <w:gridCol w:w="2560"/>
        <w:gridCol w:w="880"/>
        <w:gridCol w:w="1266"/>
        <w:gridCol w:w="1336"/>
      </w:tblGrid>
      <w:tr w14:paraId="2256DA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E5DACC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887D0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C1F5CE1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标题</w:t>
            </w:r>
          </w:p>
        </w:tc>
        <w:tc>
          <w:tcPr>
            <w:tcW w:w="94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1BB3FB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10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003068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修订日期</w:t>
            </w:r>
          </w:p>
        </w:tc>
        <w:tc>
          <w:tcPr>
            <w:tcW w:w="147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19F73E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编制单位</w:t>
            </w:r>
          </w:p>
        </w:tc>
      </w:tr>
      <w:tr w14:paraId="2E2560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65A78">
            <w:pPr>
              <w:pStyle w:val="34"/>
            </w:pPr>
            <w:r>
              <w:t>1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9FA2D">
            <w:pPr>
              <w:pStyle w:val="34"/>
              <w:rPr>
                <w:rFonts w:hint="eastAsia"/>
              </w:rPr>
            </w:pPr>
            <w:r>
              <w:t>ENCORE.2026.SRS</w:t>
            </w: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7D3FC">
            <w:pPr>
              <w:pStyle w:val="34"/>
            </w:pPr>
            <w:r>
              <w:t>《ENCORE 票务管理系统软件需求规格说明书》</w:t>
            </w:r>
          </w:p>
        </w:tc>
        <w:tc>
          <w:tcPr>
            <w:tcW w:w="9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0C390">
            <w:pPr>
              <w:pStyle w:val="34"/>
            </w:pPr>
            <w:r>
              <w:t>V1.1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F37A30">
            <w:pPr>
              <w:pStyle w:val="34"/>
            </w:pPr>
            <w:r>
              <w:t>2026-06-05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864888">
            <w:pPr>
              <w:pStyle w:val="34"/>
            </w:pPr>
            <w:r>
              <w:t>ENCORE 项目组</w:t>
            </w:r>
          </w:p>
        </w:tc>
      </w:tr>
      <w:tr w14:paraId="281F1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5060FC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7CB128">
            <w:pPr>
              <w:pStyle w:val="34"/>
              <w:rPr>
                <w:rFonts w:ascii="Times New Roman" w:cs="宋体"/>
              </w:rPr>
            </w:pPr>
            <w:r>
              <w:t>GB/T 8567-2006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8D64C94">
            <w:pPr>
              <w:pStyle w:val="34"/>
              <w:rPr>
                <w:rFonts w:ascii="Times New Roman" w:cs="宋体"/>
              </w:rPr>
            </w:pPr>
            <w:r>
              <w:t>《计算机软件文档编制规范》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5C049D">
            <w:pPr>
              <w:pStyle w:val="34"/>
              <w:rPr>
                <w:rFonts w:ascii="Times New Roman" w:cs="宋体"/>
              </w:rPr>
            </w:pPr>
            <w:r>
              <w:t>2006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C65B57">
            <w:pPr>
              <w:pStyle w:val="34"/>
              <w:rPr>
                <w:rFonts w:ascii="Times New Roman" w:cs="宋体"/>
              </w:rPr>
            </w:pPr>
            <w:r>
              <w:t>2006-04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003F240">
            <w:pPr>
              <w:pStyle w:val="34"/>
              <w:rPr>
                <w:rFonts w:ascii="Times New Roman" w:cs="宋体"/>
              </w:rPr>
            </w:pPr>
            <w:r>
              <w:t>全国信息技术标准化技术委员会</w:t>
            </w:r>
          </w:p>
        </w:tc>
      </w:tr>
    </w:tbl>
    <w:p w14:paraId="6BE7A318">
      <w:pPr>
        <w:spacing w:before="163" w:beforeLines="50" w:after="163" w:afterLines="50"/>
        <w:ind w:firstLine="480"/>
        <w:rPr>
          <w:rFonts w:ascii="宋体" w:hAnsi="宋体"/>
          <w:color w:val="FF0000"/>
          <w:szCs w:val="21"/>
        </w:rPr>
      </w:pPr>
    </w:p>
    <w:p w14:paraId="4E54AE76">
      <w:pPr>
        <w:pStyle w:val="2"/>
      </w:pPr>
      <w:bookmarkStart w:id="10" w:name="_Toc20226"/>
      <w:r>
        <w:rPr>
          <w:rFonts w:hint="eastAsia"/>
        </w:rPr>
        <w:t>软件设计决策</w:t>
      </w:r>
      <w:bookmarkEnd w:id="10"/>
    </w:p>
    <w:p w14:paraId="3FF33DCD">
      <w:pPr>
        <w:pStyle w:val="3"/>
        <w:rPr>
          <w:rFonts w:hint="eastAsia"/>
        </w:rPr>
      </w:pPr>
      <w:bookmarkStart w:id="11" w:name="_Toc31707"/>
      <w:r>
        <w:rPr>
          <w:rFonts w:hint="eastAsia"/>
        </w:rPr>
        <w:t>设计目标</w:t>
      </w:r>
      <w:bookmarkEnd w:id="11"/>
    </w:p>
    <w:p w14:paraId="2D99D0FA">
      <w:pPr>
        <w:ind w:firstLine="480"/>
        <w:rPr>
          <w:rFonts w:hint="eastAsia"/>
          <w:i/>
        </w:rPr>
      </w:pPr>
      <w:r>
        <w:rPr>
          <w:rFonts w:hint="eastAsia"/>
          <w:i/>
        </w:rPr>
        <w:t>本设计在满足 ENCORE 票务管理系统功能与非功能需求的基础上，力求达成以下目标：</w:t>
      </w:r>
    </w:p>
    <w:p w14:paraId="6D09964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功能完整：完整覆盖演出浏览推荐、选座购票、区域票与拼座、支付出票、检票核销及后台管理等核心业务；</w:t>
      </w:r>
    </w:p>
    <w:p w14:paraId="5CC3601B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数据一致：在高并发选座与下单场景下，保证座位状态与区域库存的强一致，杜绝超卖与重复占座；</w:t>
      </w:r>
    </w:p>
    <w:p w14:paraId="6AA3A265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实时同步：座位锁定 / 释放与管理看板的状态变化通过 WebSocket 实时推送，保证多端视图一致；</w:t>
      </w:r>
    </w:p>
    <w:p w14:paraId="1DFC92D0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结构清晰：采用分层架构与单一职责的服务划分，使系统易于理解、扩展与维护；</w:t>
      </w:r>
    </w:p>
    <w:p w14:paraId="1126D3C0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安全可控：基于角色的访问控制与口令加密存储，保障不同角色的操作边界与账户安全。</w:t>
      </w:r>
    </w:p>
    <w:p w14:paraId="6090737D">
      <w:pPr>
        <w:pStyle w:val="3"/>
        <w:rPr>
          <w:rFonts w:hint="eastAsia"/>
        </w:rPr>
      </w:pPr>
      <w:bookmarkStart w:id="12" w:name="_Toc52"/>
      <w:r>
        <w:rPr>
          <w:rFonts w:hint="eastAsia"/>
        </w:rPr>
        <w:t>设计原则</w:t>
      </w:r>
      <w:bookmarkEnd w:id="12"/>
    </w:p>
    <w:p w14:paraId="1FA46EAC">
      <w:pPr>
        <w:ind w:firstLine="480"/>
        <w:rPr>
          <w:rFonts w:hint="eastAsia"/>
          <w:i/>
        </w:rPr>
      </w:pPr>
      <w:r>
        <w:rPr>
          <w:rFonts w:hint="eastAsia"/>
          <w:i/>
        </w:rPr>
        <w:t>为实现上述设计目标，本系统在设计过程中遵循以下原则：</w:t>
      </w:r>
    </w:p>
    <w:p w14:paraId="04D8B3D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分层解耦：界面层、业务逻辑层与数据访问层职责分明，上层依赖下层提供的接口而非具体实现；</w:t>
      </w:r>
    </w:p>
    <w:p w14:paraId="5C941695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单一职责：每个 Service 仅负责一类业务能力，跨业务协作通过服务间显式调用完成；</w:t>
      </w:r>
    </w:p>
    <w:p w14:paraId="35BC73BC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高内聚低耦合：领域模型与数据访问按业务聚合组织，减少模块之间不必要的依赖；</w:t>
      </w:r>
    </w:p>
    <w:p w14:paraId="2DC5EFA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面向接口与复用：前端 API 客户端与后端 Mapper 统一封装，鉴权、异常、响应格式等公共能力集中处理；</w:t>
      </w:r>
    </w:p>
    <w:p w14:paraId="6663B640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并发安全优先：对座位与库存等竞争资源采用分布式锁与数据库 CAS 原子更新，保证并发场景下的正确性。</w:t>
      </w:r>
    </w:p>
    <w:p w14:paraId="5665D457">
      <w:pPr>
        <w:pStyle w:val="3"/>
      </w:pPr>
      <w:bookmarkStart w:id="13" w:name="_Toc32558"/>
      <w:r>
        <w:rPr>
          <w:rFonts w:hint="eastAsia"/>
        </w:rPr>
        <w:t>设计约束</w:t>
      </w:r>
      <w:bookmarkEnd w:id="13"/>
    </w:p>
    <w:p w14:paraId="542C4CBE">
      <w:pPr>
        <w:pStyle w:val="4"/>
        <w:rPr>
          <w:rFonts w:hint="eastAsia"/>
        </w:rPr>
      </w:pPr>
      <w:bookmarkStart w:id="14" w:name="_Toc6176"/>
      <w:r>
        <w:rPr>
          <w:rFonts w:hint="eastAsia"/>
        </w:rPr>
        <w:t>遵循标准</w:t>
      </w:r>
      <w:bookmarkEnd w:id="14"/>
    </w:p>
    <w:p w14:paraId="2435D5E8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本系统的设计与实现遵循以下标准与规范：</w:t>
      </w:r>
    </w:p>
    <w:p w14:paraId="6E3D93B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接口采用 RESTful 设计风格，统一以 JSON 作为数据交换格式；</w:t>
      </w:r>
    </w:p>
    <w:p w14:paraId="0008BA9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通信采用 HTTP/1.1 与 WebSocket（STOMP）协议；</w:t>
      </w:r>
    </w:p>
    <w:p w14:paraId="0149F8DB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数据库字符集采用 utf8mb4（utf8mb4_0900_ai_ci），表结构遵循关系数据库设计范式；</w:t>
      </w:r>
    </w:p>
    <w:p w14:paraId="75DDD426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 Java 代码遵循通用 Java 开发规范，前端遵循 Vue 3 官方风格指南与 TypeScript 规范；</w:t>
      </w:r>
    </w:p>
    <w:p w14:paraId="55087748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用户口令遵循 BCrypt 加盐哈希存储，不以明文保存任何口令。</w:t>
      </w:r>
    </w:p>
    <w:p w14:paraId="1328FC29">
      <w:pPr>
        <w:pStyle w:val="4"/>
        <w:rPr>
          <w:rFonts w:hint="eastAsia"/>
        </w:rPr>
      </w:pPr>
      <w:bookmarkStart w:id="15" w:name="_Toc7644"/>
      <w:r>
        <w:rPr>
          <w:rFonts w:hint="eastAsia"/>
        </w:rPr>
        <w:t>运行环境</w:t>
      </w:r>
      <w:bookmarkEnd w:id="15"/>
    </w:p>
    <w:p w14:paraId="376F0E64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本系统采用浏览器 / 服务器（B/S）架构，运行环境要求如下：</w:t>
      </w:r>
    </w:p>
    <w:p w14:paraId="0BEA4FC7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服务器端：Linux 服务器，安装 JDK 17 运行时、MySQL 8.0 数据库与 Redis 缓存服务；</w:t>
      </w:r>
    </w:p>
    <w:p w14:paraId="7E837A6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应用运行：后端基于 Spring Boot 内嵌容器运行（默认监听 8080 端口），前端经构建后由静态 Web 服务器托管；</w:t>
      </w:r>
    </w:p>
    <w:p w14:paraId="0360560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客户端：支持 ES2015 及以上的现代浏览器（Chrome / Edge / Firefox / Safari 最新版本），无需安装插件；</w:t>
      </w:r>
    </w:p>
    <w:p w14:paraId="3A7CFA11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网络环境：客户端与服务器之间通过 HTTP 与 WebSocket 通信，生产环境建议在反向代理层启用 HTTPS。</w:t>
      </w:r>
    </w:p>
    <w:p w14:paraId="0D4DE993">
      <w:pPr>
        <w:pStyle w:val="4"/>
        <w:rPr>
          <w:rFonts w:hint="eastAsia"/>
        </w:rPr>
      </w:pPr>
      <w:bookmarkStart w:id="16" w:name="_Toc9309"/>
      <w:r>
        <w:rPr>
          <w:rFonts w:hint="eastAsia"/>
        </w:rPr>
        <w:t>开发环境及工具</w:t>
      </w:r>
      <w:bookmarkEnd w:id="16"/>
    </w:p>
    <w:p w14:paraId="6109D32F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本系统采用前后端分离方式开发，主要开发语言、框架与工具如下：</w:t>
      </w:r>
    </w:p>
    <w:p w14:paraId="1A601946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后端：Java 17、Spring Boot 3.3.5、MyBatis-Plus 3.5.7、Sa-Token 1.39.0、Knife4j 4.5.0，构建工具 Maven；</w:t>
      </w:r>
    </w:p>
    <w:p w14:paraId="5E6DDB6D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前端：Vue 3.5、TypeScript、Vite 6、Pinia、Vue Router、Element Plus、ECharts、three.js、@stomp/stompjs、vue-i18n；</w:t>
      </w:r>
    </w:p>
    <w:p w14:paraId="5472D4E6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数据存储：MySQL 8（业务数据，使用 Flyway 管理库表迁移）、Redis（座位锁与拼座会话）；</w:t>
      </w:r>
    </w:p>
    <w:p w14:paraId="7B45F76D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开发工具：IntelliJ IDEA / VS Code、Git 版本控制、PlantUML 绘制设计图、Knife4j 在线调试接口。</w:t>
      </w:r>
    </w:p>
    <w:p w14:paraId="7CDB2403">
      <w:pPr>
        <w:pStyle w:val="4"/>
        <w:rPr>
          <w:rFonts w:hint="eastAsia"/>
        </w:rPr>
      </w:pPr>
      <w:bookmarkStart w:id="17" w:name="_Toc28012"/>
      <w:r>
        <w:rPr>
          <w:rFonts w:hint="eastAsia"/>
        </w:rPr>
        <w:t>技术限制</w:t>
      </w:r>
      <w:bookmarkEnd w:id="17"/>
    </w:p>
    <w:p w14:paraId="2EFDF5FB">
      <w:pPr>
        <w:ind w:firstLine="480"/>
        <w:rPr>
          <w:rFonts w:hint="eastAsia"/>
          <w:i/>
        </w:rPr>
      </w:pPr>
      <w:r>
        <w:rPr>
          <w:rFonts w:hint="eastAsia"/>
          <w:i/>
        </w:rPr>
        <w:t>受运行环境与业务特性约束，本系统存在以下技术限制：</w:t>
      </w:r>
    </w:p>
    <w:p w14:paraId="7B0381A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座位锁定与拼座会话依赖 Redis，锁定具有有效期（默认 15 分钟），超时未支付将自动释放；</w:t>
      </w:r>
    </w:p>
    <w:p w14:paraId="4DC4743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单笔订单选座数量受限（普通选座最多 6 个、区域票每单 1~4 张），以控制占座与拼座规模；</w:t>
      </w:r>
    </w:p>
    <w:p w14:paraId="1DE5E06F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区域库存采用数据库 CAS 原子更新，依赖单一数据源保证计数一致，暂不支持跨库分片；</w:t>
      </w:r>
    </w:p>
    <w:p w14:paraId="1CBD7E8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实时推送基于原生 WebSocket（不使用 SockJS 回退），要求客户端与代理支持 WebSocket 协议；</w:t>
      </w:r>
    </w:p>
    <w:p w14:paraId="50EAC5C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支付环节为模拟支付，未对接真实第三方支付渠道。</w:t>
      </w:r>
    </w:p>
    <w:p w14:paraId="16E4DABF">
      <w:pPr>
        <w:pStyle w:val="4"/>
        <w:rPr>
          <w:rFonts w:hint="eastAsia"/>
        </w:rPr>
      </w:pPr>
      <w:bookmarkStart w:id="18" w:name="_Toc20862"/>
      <w:r>
        <w:rPr>
          <w:rFonts w:hint="eastAsia"/>
        </w:rPr>
        <w:t>其他</w:t>
      </w:r>
      <w:bookmarkEnd w:id="18"/>
    </w:p>
    <w:p w14:paraId="022C2EB0">
      <w:pPr>
        <w:ind w:firstLine="480"/>
        <w:rPr>
          <w:i/>
        </w:rPr>
      </w:pPr>
      <w:r>
        <w:rPr>
          <w:rFonts w:hint="eastAsia"/>
          <w:i/>
        </w:rPr>
        <w:t>系统界面提供中文 / 英文双语支持，可通过界面的语言切换组件实时切换；演出票价采用场次级真实票价模型，后台维护基础价、VIP、标准、经济票价并写入具体座位或区域库存，price_range 仅作为由真实最低价 / 最高价派生的展示字段。其余未尽事宜遵循通用软件工程实践与项目组内部约定。</w:t>
      </w:r>
    </w:p>
    <w:p w14:paraId="6942261D">
      <w:pPr>
        <w:pStyle w:val="2"/>
        <w:rPr>
          <w:rFonts w:hint="eastAsia"/>
        </w:rPr>
      </w:pPr>
      <w:bookmarkStart w:id="19" w:name="_Toc10428"/>
      <w:r>
        <w:rPr>
          <w:rFonts w:hint="eastAsia"/>
        </w:rPr>
        <w:t>逻辑架构设计</w:t>
      </w:r>
      <w:bookmarkEnd w:id="19"/>
    </w:p>
    <w:p w14:paraId="5B12AA83">
      <w:pPr>
        <w:ind w:firstLine="480"/>
      </w:pPr>
      <w:r>
        <w:rPr>
          <w:rFonts w:hint="eastAsia"/>
          <w:i/>
        </w:rPr>
        <w:t>本节介绍 ENCORE 票务管理系统的逻辑架构设计方案，包括总体分层决策以及各层的软件单元构成与职责。</w:t>
      </w:r>
    </w:p>
    <w:p w14:paraId="0CA55717">
      <w:pPr>
        <w:pStyle w:val="3"/>
        <w:rPr>
          <w:rFonts w:hint="eastAsia" w:ascii="Times New Roman" w:hAnsi="Times New Roman"/>
        </w:rPr>
      </w:pPr>
      <w:bookmarkStart w:id="20" w:name="_Toc5397"/>
      <w:r>
        <w:rPr>
          <w:rFonts w:hint="eastAsia" w:ascii="Times New Roman" w:hAnsi="Times New Roman"/>
        </w:rPr>
        <w:t>设计决策</w:t>
      </w:r>
      <w:bookmarkEnd w:id="20"/>
    </w:p>
    <w:p w14:paraId="58EFE5CC">
      <w:pPr>
        <w:ind w:firstLine="480"/>
        <w:rPr>
          <w:rFonts w:hint="eastAsia"/>
          <w:i/>
        </w:rPr>
      </w:pPr>
      <w:r>
        <w:rPr>
          <w:rFonts w:hint="eastAsia"/>
          <w:i/>
        </w:rPr>
        <w:t>ENCORE 采用前后端分离的分层架构，自上而下划分为四层：界面层（表现层）、业务逻辑层、数据访问层与基础设施层。界面层由 Vue 3 单页应用实现，负责页面渲染、用户交互与实时消息订阅；业务逻辑层由 Spring Boot 的 Controller 与 Service 构成，承载全部业务规则与事务控制；数据访问层基于 MyBatis-Plus 的 Mapper 接口，负责与 MySQL 数据库交互；基础设施层提供 Redis 缓存、WebSocket 消息推送、口令加密与统一时钟等公共能力。上层仅依赖下层提供的接口，层间通过明确定义的请求 / 响应数据结构通信。系统总体逻辑架构如下图所示。</w:t>
      </w:r>
    </w:p>
    <w:p w14:paraId="0D126B89">
      <w:pPr>
        <w:ind w:firstLine="480"/>
        <w:rPr>
          <w:rFonts w:hint="eastAsia"/>
        </w:rPr>
      </w:pPr>
    </w:p>
    <w:p w14:paraId="77B823B0">
      <w:pPr>
        <w:pStyle w:val="40"/>
        <w:ind w:firstLine="12" w:firstLineChars="5"/>
        <w:jc w:val="center"/>
        <w:rPr>
          <w:b/>
        </w:rPr>
      </w:pPr>
      <w:r>
        <w:drawing>
          <wp:inline distT="0" distB="0" distL="114300" distR="114300">
            <wp:extent cx="5486400" cy="3362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 xml:space="preserve">  ENCORE 系统逻辑架构（分层）</w:t>
      </w:r>
    </w:p>
    <w:p w14:paraId="22EC02AE">
      <w:pPr>
        <w:ind w:firstLine="480"/>
        <w:rPr>
          <w:i/>
        </w:rPr>
      </w:pPr>
    </w:p>
    <w:p w14:paraId="39A728B4">
      <w:pPr>
        <w:pStyle w:val="3"/>
        <w:rPr>
          <w:rFonts w:hint="eastAsia" w:ascii="Times New Roman" w:hAnsi="Times New Roman"/>
        </w:rPr>
      </w:pPr>
      <w:bookmarkStart w:id="21" w:name="_Toc17535"/>
      <w:r>
        <w:rPr>
          <w:rFonts w:hint="eastAsia" w:ascii="Times New Roman" w:hAnsi="Times New Roman"/>
        </w:rPr>
        <w:t>软件单元</w:t>
      </w:r>
      <w:bookmarkEnd w:id="21"/>
    </w:p>
    <w:p w14:paraId="77AF4522">
      <w:pPr>
        <w:ind w:firstLine="480"/>
        <w:rPr>
          <w:rFonts w:hint="eastAsia"/>
          <w:b/>
          <w:i/>
        </w:rPr>
      </w:pPr>
      <w:r>
        <w:rPr>
          <w:rFonts w:hint="eastAsia"/>
          <w:i/>
        </w:rPr>
        <w:t>本节给出各层的类构成及其关系，下面分别给出界面层、业务逻辑层与数据访问层的类图与软件单元说明。</w:t>
      </w:r>
    </w:p>
    <w:p w14:paraId="1E63845E">
      <w:pPr>
        <w:pStyle w:val="4"/>
        <w:rPr>
          <w:rFonts w:hint="eastAsia"/>
        </w:rPr>
      </w:pPr>
      <w:bookmarkStart w:id="22" w:name="_Toc14540"/>
      <w:r>
        <w:rPr>
          <w:rFonts w:hint="eastAsia"/>
        </w:rPr>
        <w:t>界面层</w:t>
      </w:r>
      <w:bookmarkEnd w:id="22"/>
    </w:p>
    <w:p w14:paraId="21F3E797">
      <w:pPr>
        <w:ind w:firstLine="480"/>
        <w:rPr>
          <w:rFonts w:hint="eastAsia"/>
          <w:i/>
        </w:rPr>
      </w:pPr>
      <w:r>
        <w:rPr>
          <w:rFonts w:hint="eastAsia"/>
          <w:i/>
        </w:rPr>
        <w:t>界面层基于 Vue 3 + TypeScript 构建为单页应用（SPA），由应用骨架（main.ts / App.vue / 路由 / 国际化）、三套布局（用户端 / 管理端 / 检票端）、按业务域划分的视图组件、可复用组件（3D 舞台预览、场馆 SVG 预览、区域票面板、座位图编辑器等）、Pinia 状态管理（登录态）与 API 客户端模块组成；路由守卫依据用户角色控制访问权限。</w:t>
      </w:r>
    </w:p>
    <w:p w14:paraId="1D645717">
      <w:pPr>
        <w:ind w:firstLine="480"/>
        <w:rPr>
          <w:rFonts w:hint="eastAsia"/>
        </w:rPr>
      </w:pPr>
      <w:r>
        <w:rPr>
          <w:rFonts w:hint="eastAsia"/>
        </w:rPr>
        <w:t>界面层的软件单元构成如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_Ref454790262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 2</w:t>
      </w:r>
      <w:r>
        <w:fldChar w:fldCharType="end"/>
      </w:r>
      <w:r>
        <w:rPr>
          <w:rFonts w:hint="eastAsia"/>
        </w:rPr>
        <w:t>所示，软件单元的说明见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_Ref454790364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 4</w:t>
      </w:r>
      <w:r>
        <w:fldChar w:fldCharType="end"/>
      </w:r>
      <w:r>
        <w:rPr>
          <w:rFonts w:hint="eastAsia"/>
        </w:rPr>
        <w:t>。</w:t>
      </w:r>
    </w:p>
    <w:p w14:paraId="1A911C8D">
      <w:pPr>
        <w:ind w:firstLine="482"/>
        <w:rPr>
          <w:rFonts w:hint="eastAsia"/>
          <w:b/>
          <w:i/>
        </w:rPr>
      </w:pPr>
    </w:p>
    <w:p w14:paraId="41CC5684">
      <w:pPr>
        <w:pStyle w:val="40"/>
        <w:ind w:firstLine="12" w:firstLineChars="5"/>
        <w:jc w:val="center"/>
        <w:rPr>
          <w:b/>
        </w:rPr>
      </w:pPr>
      <w:r>
        <w:drawing>
          <wp:inline distT="0" distB="0" distL="114300" distR="114300">
            <wp:extent cx="5486400" cy="13233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bookmarkStart w:id="23" w:name="_Ref45479026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bookmarkEnd w:id="23"/>
      <w:r>
        <w:rPr>
          <w:rFonts w:hint="eastAsia"/>
        </w:rPr>
        <w:t xml:space="preserve"> 界面层类图</w:t>
      </w:r>
    </w:p>
    <w:p w14:paraId="05B3D7D7">
      <w:pPr>
        <w:ind w:firstLine="482"/>
        <w:rPr>
          <w:rFonts w:hint="eastAsia"/>
          <w:b/>
          <w:i/>
        </w:rPr>
      </w:pPr>
    </w:p>
    <w:p w14:paraId="5499B108">
      <w:pPr>
        <w:ind w:firstLine="480"/>
        <w:rPr>
          <w:rFonts w:hint="eastAsia"/>
        </w:rPr>
      </w:pPr>
    </w:p>
    <w:p w14:paraId="3074ACC1">
      <w:pPr>
        <w:pStyle w:val="6"/>
        <w:ind w:firstLine="400"/>
        <w:jc w:val="center"/>
        <w:rPr>
          <w:sz w:val="21"/>
          <w:szCs w:val="21"/>
        </w:rPr>
      </w:pPr>
      <w:bookmarkStart w:id="24" w:name="_Ref45479036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bookmarkEnd w:id="24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界面层软件单元构成</w:t>
      </w:r>
    </w:p>
    <w:tbl>
      <w:tblPr>
        <w:tblStyle w:val="15"/>
        <w:tblW w:w="866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831"/>
        <w:gridCol w:w="2662"/>
        <w:gridCol w:w="2051"/>
        <w:gridCol w:w="1304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软件单元标识符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软件单元(类)名称</w:t>
            </w:r>
          </w:p>
        </w:tc>
        <w:tc>
          <w:tcPr>
            <w:tcW w:w="212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SU_UI_01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UserLayout / AdminLayout / CheckinLayout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用户 / 管理 / 检票三端页面布局骨架与导航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布局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SU_UI_02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Home / ShowDetail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演出浏览、搜索与详情展示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用户端视图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SeatSelection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可视化选座与实时座位状态订阅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用户端视图</w:t>
            </w:r>
          </w:p>
        </w:tc>
      </w:tr>
      <w:tr w14:paraId="4F1D8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F8C1D7"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BE2B24">
            <w:r>
              <w:t>SU_UI_04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90D20A">
            <w:r>
              <w:t>OrderConfirm / Payment / ETicket / Profile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BB8345">
            <w:r>
              <w:t>下单确认、模拟支付、电子票展示、票夹与退票申请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8A67DFF">
            <w:r>
              <w:t>用户端视图</w:t>
            </w:r>
          </w:p>
        </w:tc>
      </w:tr>
      <w:tr w14:paraId="468D43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079826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EEB363">
            <w:pPr>
              <w:pStyle w:val="34"/>
              <w:rPr>
                <w:rFonts w:ascii="Times New Roman" w:cs="宋体"/>
              </w:rPr>
            </w:pPr>
            <w:r>
              <w:t>SU_UI_05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460513">
            <w:pPr>
              <w:pStyle w:val="34"/>
              <w:rPr>
                <w:rFonts w:ascii="Times New Roman" w:cs="宋体"/>
              </w:rPr>
            </w:pPr>
            <w:r>
              <w:t>Dashboard / Shows / Venues / Schedules / Orders / StaffUsers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3F7F54">
            <w:pPr>
              <w:pStyle w:val="34"/>
              <w:rPr>
                <w:rFonts w:ascii="Times New Roman" w:cs="宋体"/>
              </w:rPr>
            </w:pPr>
            <w:r>
              <w:t>管理后台看板与各业务管理页面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E58B484">
            <w:pPr>
              <w:pStyle w:val="34"/>
              <w:rPr>
                <w:rFonts w:ascii="Times New Roman" w:cs="宋体"/>
              </w:rPr>
            </w:pPr>
            <w:r>
              <w:t>管理端视图</w:t>
            </w:r>
          </w:p>
        </w:tc>
      </w:tr>
      <w:tr w14:paraId="68BDC5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E4A0BB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8C7670">
            <w:pPr>
              <w:pStyle w:val="34"/>
              <w:rPr>
                <w:rFonts w:ascii="Times New Roman" w:cs="宋体"/>
              </w:rPr>
            </w:pPr>
            <w:r>
              <w:t>SU_UI_06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59A487">
            <w:pPr>
              <w:pStyle w:val="34"/>
              <w:rPr>
                <w:rFonts w:ascii="Times New Roman" w:cs="宋体"/>
              </w:rPr>
            </w:pPr>
            <w:r>
              <w:t>Scanner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613D52">
            <w:pPr>
              <w:pStyle w:val="34"/>
              <w:rPr>
                <w:rFonts w:ascii="Times New Roman" w:cs="宋体"/>
              </w:rPr>
            </w:pPr>
            <w:r>
              <w:t>检票扫码与核销界面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6BC2FF8">
            <w:pPr>
              <w:pStyle w:val="34"/>
              <w:rPr>
                <w:rFonts w:ascii="Times New Roman" w:cs="宋体"/>
              </w:rPr>
            </w:pPr>
            <w:r>
              <w:t>检票端视图</w:t>
            </w:r>
          </w:p>
        </w:tc>
      </w:tr>
      <w:tr w14:paraId="242362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CC0792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E229F2B">
            <w:pPr>
              <w:pStyle w:val="34"/>
              <w:rPr>
                <w:rFonts w:ascii="Times New Roman" w:cs="宋体"/>
              </w:rPr>
            </w:pPr>
            <w:r>
              <w:t>SU_UI_07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53B6EDC">
            <w:pPr>
              <w:pStyle w:val="34"/>
              <w:rPr>
                <w:rFonts w:ascii="Times New Roman" w:cs="宋体"/>
              </w:rPr>
            </w:pPr>
            <w:r>
              <w:t>Login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0F8F3D">
            <w:pPr>
              <w:pStyle w:val="34"/>
              <w:rPr>
                <w:rFonts w:ascii="Times New Roman" w:cs="宋体"/>
              </w:rPr>
            </w:pPr>
            <w:r>
              <w:t>登录认证界面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85B382C">
            <w:pPr>
              <w:pStyle w:val="34"/>
              <w:rPr>
                <w:rFonts w:ascii="Times New Roman" w:cs="宋体"/>
              </w:rPr>
            </w:pPr>
            <w:r>
              <w:t>认证视图</w:t>
            </w:r>
          </w:p>
        </w:tc>
      </w:tr>
      <w:tr w14:paraId="75979A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2D4454">
            <w:pPr>
              <w:pStyle w:val="34"/>
              <w:rPr>
                <w:rFonts w:ascii="Times New Roman" w:cs="宋体"/>
                <w:b/>
              </w:rPr>
            </w:pPr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54F91BC">
            <w:pPr>
              <w:pStyle w:val="34"/>
              <w:rPr>
                <w:rFonts w:ascii="Times New Roman" w:cs="宋体"/>
              </w:rPr>
            </w:pPr>
            <w:r>
              <w:t>SU_UI_08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1F852A">
            <w:pPr>
              <w:pStyle w:val="34"/>
              <w:rPr>
                <w:rFonts w:ascii="Times New Roman" w:cs="宋体"/>
              </w:rPr>
            </w:pPr>
            <w:r>
              <w:t>SeatStagePreview / ConcertVenuePreview / AreaTicketPanel / AdminSeatMapEditor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005883">
            <w:pPr>
              <w:pStyle w:val="34"/>
              <w:rPr>
                <w:rFonts w:ascii="Times New Roman" w:cs="宋体"/>
              </w:rPr>
            </w:pPr>
            <w:r>
              <w:t>3D 舞台、SVG 场馆、区域票面板与座位图编辑等可复用组件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6234D51">
            <w:pPr>
              <w:pStyle w:val="34"/>
              <w:rPr>
                <w:rFonts w:ascii="Times New Roman" w:cs="宋体"/>
              </w:rPr>
            </w:pPr>
            <w:r>
              <w:t>组件</w:t>
            </w:r>
          </w:p>
        </w:tc>
      </w:tr>
      <w:tr w14:paraId="791115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A9B2E5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4BF6F01">
            <w:pPr>
              <w:pStyle w:val="34"/>
              <w:rPr>
                <w:rFonts w:ascii="Times New Roman" w:cs="宋体"/>
              </w:rPr>
            </w:pPr>
            <w:r>
              <w:t>SU_UI_09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CE38BD">
            <w:pPr>
              <w:pStyle w:val="34"/>
              <w:rPr>
                <w:rFonts w:ascii="Times New Roman" w:cs="宋体"/>
              </w:rPr>
            </w:pPr>
            <w:r>
              <w:t>useAuthStore / api 模块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D750F6">
            <w:pPr>
              <w:pStyle w:val="34"/>
              <w:rPr>
                <w:rFonts w:ascii="Times New Roman" w:cs="宋体"/>
              </w:rPr>
            </w:pPr>
            <w:r>
              <w:t>登录态管理与后端接口客户端封装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11740EF">
            <w:pPr>
              <w:pStyle w:val="34"/>
              <w:rPr>
                <w:rFonts w:ascii="Times New Roman" w:cs="宋体"/>
              </w:rPr>
            </w:pPr>
            <w:r>
              <w:t>状态与接口</w:t>
            </w:r>
          </w:p>
        </w:tc>
      </w:tr>
    </w:tbl>
    <w:p w14:paraId="5E11D554">
      <w:pPr>
        <w:ind w:firstLine="480"/>
        <w:rPr>
          <w:rFonts w:hint="eastAsia"/>
        </w:rPr>
      </w:pPr>
    </w:p>
    <w:p w14:paraId="05FCF09D">
      <w:pPr>
        <w:pStyle w:val="4"/>
        <w:rPr>
          <w:rFonts w:hint="eastAsia"/>
        </w:rPr>
      </w:pPr>
      <w:bookmarkStart w:id="25" w:name="_Toc29813"/>
      <w:r>
        <w:rPr>
          <w:rFonts w:hint="eastAsia"/>
        </w:rPr>
        <w:t>业务逻辑层</w:t>
      </w:r>
      <w:bookmarkEnd w:id="25"/>
    </w:p>
    <w:p w14:paraId="3986E6AB">
      <w:pPr>
        <w:ind w:firstLine="482"/>
        <w:rPr>
          <w:rFonts w:hint="eastAsia"/>
          <w:b/>
          <w:i/>
        </w:rPr>
      </w:pPr>
      <w:r>
        <w:rPr>
          <w:rFonts w:hint="eastAsia"/>
          <w:b/>
          <w:i/>
        </w:rPr>
        <w:t>业务逻辑层遵循 Controller → Service → Mapper 的调用链：Controller 负责接收请求与参数校验，Service 承载核心业务逻辑与事务，Mapper 完成持久化。该层共包含 9 个核心 Service（认证、员工账户、演出、座位、订单、拼座、检票、后台管理与场馆管理），并通过座位状态发布器与看板刷新发布器经 WebSocket 推送实时事件；退款审核、票级退票、拼座分票与真实票价均在 Service 层完成一致性校验。业务逻辑层的类构成如下方类图所示，各软件单元的说明见下表。</w:t>
      </w:r>
    </w:p>
    <w:p w14:paraId="26CEA9EE">
      <w:pPr>
        <w:pStyle w:val="40"/>
        <w:jc w:val="center"/>
      </w:pPr>
      <w:r>
        <w:drawing>
          <wp:inline distT="0" distB="0" distL="114300" distR="114300">
            <wp:extent cx="5486400" cy="2303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A97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 xml:space="preserve"> 业务逻辑层类图</w:t>
      </w:r>
    </w:p>
    <w:p w14:paraId="7BC0105A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业务逻辑层软件单元构成</w:t>
      </w:r>
    </w:p>
    <w:tbl>
      <w:tblPr>
        <w:tblStyle w:val="15"/>
        <w:tblW w:w="866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840"/>
        <w:gridCol w:w="2681"/>
        <w:gridCol w:w="2009"/>
        <w:gridCol w:w="1318"/>
      </w:tblGrid>
      <w:tr w14:paraId="0C05DA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48889B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0A49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软件单元标识符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CC3F9C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软件单元(类)名称</w:t>
            </w:r>
          </w:p>
        </w:tc>
        <w:tc>
          <w:tcPr>
            <w:tcW w:w="212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504034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主要职责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BD3C58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F3329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0017C">
            <w:pPr>
              <w:pStyle w:val="34"/>
              <w:numPr>
                <w:ilvl w:val="0"/>
                <w:numId w:val="5"/>
              </w:numPr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28699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SU_SVC_01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DB417">
            <w:pPr>
              <w:pStyle w:val="34"/>
            </w:pPr>
            <w:r>
              <w:t>AuthService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5E697">
            <w:pPr>
              <w:pStyle w:val="34"/>
            </w:pPr>
            <w:r>
              <w:t>用户认证与会话管理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18C501">
            <w:pPr>
              <w:pStyle w:val="34"/>
            </w:pPr>
            <w:r>
              <w:t>登录 / 注册 / 登出</w:t>
            </w:r>
          </w:p>
        </w:tc>
      </w:tr>
      <w:tr w14:paraId="6EB83C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1AF83">
            <w:pPr>
              <w:pStyle w:val="34"/>
              <w:numPr>
                <w:ilvl w:val="0"/>
                <w:numId w:val="5"/>
              </w:num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37E1C">
            <w:pPr>
              <w:pStyle w:val="34"/>
              <w:rPr>
                <w:rFonts w:hint="eastAsia"/>
              </w:rPr>
            </w:pPr>
            <w:r>
              <w:t>SU_SVC_02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BFCB4">
            <w:pPr>
              <w:pStyle w:val="34"/>
            </w:pPr>
            <w:r>
              <w:t>StaffAccountService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49B81">
            <w:pPr>
              <w:pStyle w:val="34"/>
            </w:pPr>
            <w:r>
              <w:t>后台员工账户管理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F76571">
            <w:pPr>
              <w:pStyle w:val="34"/>
            </w:pPr>
            <w:r>
              <w:t>管理员 / 检票员</w:t>
            </w:r>
          </w:p>
        </w:tc>
      </w:tr>
      <w:tr w14:paraId="647B3E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B2E5695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E18DC2">
            <w:pPr>
              <w:pStyle w:val="34"/>
              <w:rPr>
                <w:rFonts w:ascii="Times New Roman" w:cs="宋体"/>
              </w:rPr>
            </w:pPr>
            <w:r>
              <w:t>SU_SVC_03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865F58">
            <w:pPr>
              <w:pStyle w:val="34"/>
              <w:rPr>
                <w:rFonts w:ascii="Times New Roman" w:cs="宋体"/>
              </w:rPr>
            </w:pPr>
            <w:r>
              <w:t>ShowService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14C3C5">
            <w:pPr>
              <w:pStyle w:val="34"/>
              <w:rPr>
                <w:rFonts w:ascii="Times New Roman" w:cs="宋体"/>
              </w:rPr>
            </w:pPr>
            <w:r>
              <w:t>演出浏览、搜索与推荐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E44AC4E">
            <w:pPr>
              <w:pStyle w:val="34"/>
              <w:rPr>
                <w:rFonts w:ascii="Times New Roman" w:cs="宋体"/>
              </w:rPr>
            </w:pPr>
          </w:p>
        </w:tc>
      </w:tr>
      <w:tr w14:paraId="3B4610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889E58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A7CD33">
            <w:pPr>
              <w:pStyle w:val="34"/>
              <w:rPr>
                <w:rFonts w:ascii="Times New Roman" w:cs="宋体"/>
              </w:rPr>
            </w:pPr>
            <w:r>
              <w:t>SU_SVC_04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FC1D1B">
            <w:pPr>
              <w:pStyle w:val="34"/>
              <w:rPr>
                <w:rFonts w:ascii="Times New Roman" w:cs="宋体"/>
              </w:rPr>
            </w:pPr>
            <w:r>
              <w:t>SeatService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77477F">
            <w:pPr>
              <w:pStyle w:val="34"/>
              <w:rPr>
                <w:rFonts w:ascii="Times New Roman" w:cs="宋体"/>
              </w:rPr>
            </w:pPr>
            <w:r>
              <w:t>座位查询、锁定与释放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C80EB52">
            <w:pPr>
              <w:pStyle w:val="34"/>
              <w:rPr>
                <w:rFonts w:ascii="Times New Roman" w:cs="宋体"/>
              </w:rPr>
            </w:pPr>
            <w:r>
              <w:t>Redis 锁 + 推送</w:t>
            </w:r>
          </w:p>
        </w:tc>
      </w:tr>
      <w:tr w14:paraId="2EC75C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5C0B5C"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4C06CE">
            <w:r>
              <w:t>SU_SVC_05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9EA5E1">
            <w:r>
              <w:t>OrderService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A21734">
            <w:r>
              <w:t>订单创建、支付、取消、整单 / 票级退款与票据可见性控制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CFDFF0A">
            <w:r>
              <w:t>含定时清理</w:t>
            </w:r>
          </w:p>
        </w:tc>
      </w:tr>
      <w:tr w14:paraId="67674F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3502D6"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662C01">
            <w:r>
              <w:t>SU_SVC_06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165386">
            <w:r>
              <w:t>GroupOrderService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14944E">
            <w:r>
              <w:t>拼座会话、统一结算、支付状态同步与分票持有人校验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FB592E1">
            <w:r>
              <w:t>Redis 会话</w:t>
            </w:r>
          </w:p>
        </w:tc>
      </w:tr>
      <w:tr w14:paraId="689ACF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FD27A3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7CEE0C">
            <w:pPr>
              <w:pStyle w:val="34"/>
              <w:rPr>
                <w:rFonts w:ascii="Times New Roman" w:cs="宋体"/>
              </w:rPr>
            </w:pPr>
            <w:r>
              <w:t>SU_SVC_07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D625375">
            <w:pPr>
              <w:pStyle w:val="34"/>
              <w:rPr>
                <w:rFonts w:ascii="Times New Roman" w:cs="宋体"/>
              </w:rPr>
            </w:pPr>
            <w:r>
              <w:t>CheckInService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598E62">
            <w:pPr>
              <w:pStyle w:val="34"/>
              <w:rPr>
                <w:rFonts w:ascii="Times New Roman" w:cs="宋体"/>
              </w:rPr>
            </w:pPr>
            <w:r>
              <w:t>检票核销与可检票场次查询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37127CA">
            <w:pPr>
              <w:pStyle w:val="34"/>
              <w:rPr>
                <w:rFonts w:ascii="Times New Roman" w:cs="宋体"/>
              </w:rPr>
            </w:pPr>
          </w:p>
        </w:tc>
      </w:tr>
      <w:tr w14:paraId="6731A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28D4B8"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8D0BB9">
            <w:r>
              <w:t>SU_SVC_08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FBED03">
            <w:r>
              <w:t>AdminService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40E907">
            <w:r>
              <w:t>后台看板、演出 / 场次 / 订单管理、真实票价配置与退票审核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81544D3">
            <w:r>
              <w:t>后台管理</w:t>
            </w:r>
          </w:p>
        </w:tc>
      </w:tr>
      <w:tr w14:paraId="3BE83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97FEE5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7C863F">
            <w:pPr>
              <w:pStyle w:val="34"/>
              <w:rPr>
                <w:rFonts w:ascii="Times New Roman" w:cs="宋体"/>
              </w:rPr>
            </w:pPr>
            <w:r>
              <w:t>SU_SVC_09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763147">
            <w:pPr>
              <w:pStyle w:val="34"/>
              <w:rPr>
                <w:rFonts w:ascii="Times New Roman" w:cs="宋体"/>
              </w:rPr>
            </w:pPr>
            <w:r>
              <w:t>VenueManagementService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92157A">
            <w:pPr>
              <w:pStyle w:val="34"/>
              <w:rPr>
                <w:rFonts w:ascii="Times New Roman" w:cs="宋体"/>
              </w:rPr>
            </w:pPr>
            <w:r>
              <w:t>场馆 / 厅 / 布局与区域库存管理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F25C054">
            <w:pPr>
              <w:pStyle w:val="34"/>
              <w:rPr>
                <w:rFonts w:ascii="Times New Roman" w:cs="宋体"/>
              </w:rPr>
            </w:pPr>
            <w:r>
              <w:t>布局快照 + CAS</w:t>
            </w:r>
          </w:p>
        </w:tc>
      </w:tr>
    </w:tbl>
    <w:p w14:paraId="1334D2ED">
      <w:pPr>
        <w:pStyle w:val="4"/>
        <w:rPr>
          <w:rFonts w:hint="eastAsia"/>
        </w:rPr>
      </w:pPr>
      <w:bookmarkStart w:id="26" w:name="_Toc22327"/>
      <w:r>
        <w:rPr>
          <w:rFonts w:hint="eastAsia"/>
        </w:rPr>
        <w:t>数据访问层</w:t>
      </w:r>
      <w:bookmarkEnd w:id="26"/>
    </w:p>
    <w:p w14:paraId="580436EB">
      <w:r>
        <w:t>数据访问层基于 MyBatis-Plus 实现，由 16 个 Mapper 接口组成，分别对应用户、演出、场次、座位、区域库存、场馆、厅、座位布局、订单、票据、退款申请、退款票据关联与后台操作日志等领域实体；除 ScheduleAreaInventoryMapper 含自定义 @Update / @Select 原生 SQL（用于区域库存 total / available / locked / sold 的 CAS 原子更新）外，其余均以 BaseMapper&lt;T&gt; CRUD 为主。各领域实体及其关系如下方类图所示。</w:t>
      </w:r>
    </w:p>
    <w:p w14:paraId="53684CE9">
      <w:pPr>
        <w:pStyle w:val="40"/>
        <w:jc w:val="center"/>
      </w:pPr>
      <w:r>
        <w:drawing>
          <wp:inline distT="0" distB="0" distL="114300" distR="114300">
            <wp:extent cx="5081270" cy="7314565"/>
            <wp:effectExtent l="0" t="0" r="1143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1310" cy="731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7363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 xml:space="preserve"> 数据访问层领域实体类图</w:t>
      </w:r>
    </w:p>
    <w:p w14:paraId="7692404F">
      <w:pPr>
        <w:pStyle w:val="3"/>
        <w:rPr>
          <w:rFonts w:hint="eastAsia" w:ascii="Times New Roman" w:hAnsi="Times New Roman"/>
        </w:rPr>
      </w:pPr>
      <w:bookmarkStart w:id="27" w:name="_Toc3948"/>
      <w:r>
        <w:rPr>
          <w:rFonts w:hint="eastAsia" w:ascii="Times New Roman" w:hAnsi="Times New Roman"/>
        </w:rPr>
        <w:t>处理流程</w:t>
      </w:r>
      <w:bookmarkEnd w:id="27"/>
    </w:p>
    <w:p w14:paraId="3FAD6590">
      <w:pPr>
        <w:ind w:firstLine="480"/>
        <w:rPr>
          <w:rFonts w:hint="eastAsia"/>
          <w:b/>
          <w:i/>
        </w:rPr>
      </w:pPr>
      <w:r>
        <w:rPr>
          <w:rFonts w:hint="eastAsia"/>
          <w:i/>
        </w:rPr>
        <w:t>本节以核心用例为单位，借助顺序图给出系统的关键处理流程。</w:t>
      </w:r>
    </w:p>
    <w:p w14:paraId="681295D1">
      <w:pPr>
        <w:pStyle w:val="4"/>
        <w:rPr>
          <w:rFonts w:hint="eastAsia"/>
        </w:rPr>
      </w:pPr>
      <w:bookmarkStart w:id="28" w:name="_Toc8270"/>
      <w:r>
        <w:rPr>
          <w:rFonts w:hint="eastAsia"/>
        </w:rPr>
        <w:t>用户注册与登录（UC-Auth）</w:t>
      </w:r>
      <w:bookmarkEnd w:id="28"/>
    </w:p>
    <w:p w14:paraId="6A0DFF71">
      <w:pPr>
        <w:pStyle w:val="32"/>
        <w:jc w:val="left"/>
        <w:rPr>
          <w:rFonts w:hint="eastAsia"/>
          <w:i/>
        </w:rPr>
      </w:pPr>
      <w:r>
        <w:rPr>
          <w:rFonts w:hint="eastAsia"/>
          <w:i/>
        </w:rPr>
        <w:t>用户在登录页提交用户名与口令，前端调用认证接口；后端 AuthService 校验账户与 BCrypt 口令，签发 Sa-Token 会话令牌（请求头 encore-token）并返回角色与显示名；前端 useAuthStore 保存登录态，路由守卫据角色放行。注册时校验用户名唯一并以 BCrypt 加密存储口令。其处理流程如下方顺序图所示。</w:t>
      </w:r>
    </w:p>
    <w:p w14:paraId="7FCABFD6">
      <w:pPr>
        <w:pStyle w:val="40"/>
        <w:jc w:val="center"/>
        <w:rPr>
          <w:rFonts w:hint="eastAsia"/>
        </w:rPr>
      </w:pPr>
      <w:r>
        <w:drawing>
          <wp:inline distT="0" distB="0" distL="114300" distR="114300">
            <wp:extent cx="5486400" cy="3698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78C9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rPr>
          <w:rFonts w:hint="eastAsia"/>
        </w:rPr>
        <w:t xml:space="preserve">  用户注册与登录流程</w:t>
      </w:r>
    </w:p>
    <w:p w14:paraId="04BEE8B2">
      <w:pPr>
        <w:pStyle w:val="4"/>
      </w:pPr>
      <w:bookmarkStart w:id="29" w:name="_Toc28755"/>
      <w:r>
        <w:t>选座与锁座（UC-Seat）</w:t>
      </w:r>
      <w:bookmarkEnd w:id="29"/>
    </w:p>
    <w:p w14:paraId="6F510697">
      <w:pPr>
        <w:pStyle w:val="32"/>
      </w:pPr>
      <w:r>
        <w:t>用户进入选座页后，前端通过 STOMP 订阅该场次的座位主题；选定座位后调用锁座接口，SeatService 以 Redis 分布式锁（键 encore:seat-lock:{scheduleId}:{seatId}，TTL 15 分钟）占座，并由 SeatStatusPublisher 向 /topic/schedules/{id}/seats 推送座位状态变更，使多端视图实时同步。其处理流程如下方顺序图所示。</w:t>
      </w:r>
    </w:p>
    <w:p w14:paraId="52E67539">
      <w:pPr>
        <w:pStyle w:val="40"/>
        <w:jc w:val="center"/>
      </w:pPr>
      <w:r>
        <w:drawing>
          <wp:inline distT="0" distB="0" distL="114300" distR="114300">
            <wp:extent cx="5486400" cy="573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7B5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r>
        <w:rPr>
          <w:rFonts w:hint="eastAsia"/>
        </w:rPr>
        <w:t xml:space="preserve">  选座与锁座流程</w:t>
      </w:r>
    </w:p>
    <w:p w14:paraId="06A7700B">
      <w:pPr>
        <w:pStyle w:val="4"/>
      </w:pPr>
      <w:bookmarkStart w:id="30" w:name="_Toc10934"/>
      <w:r>
        <w:t>创建订单（UC-Order）</w:t>
      </w:r>
      <w:bookmarkEnd w:id="30"/>
    </w:p>
    <w:p w14:paraId="7563ACC3">
      <w:pPr>
        <w:pStyle w:val="32"/>
      </w:pPr>
      <w:r>
        <w:t>用户确认所选座位后提交下单，OrderService 校验座位锁归属、写入 TicketOrder 与 TicketItem、按区域扣减库存（CAS），并为订单设置支付超时；下单成功后推送座位与看板状态变更。其处理流程如下方顺序图所示。</w:t>
      </w:r>
    </w:p>
    <w:p w14:paraId="394F4EFE">
      <w:pPr>
        <w:pStyle w:val="40"/>
        <w:jc w:val="center"/>
      </w:pPr>
      <w:r>
        <w:drawing>
          <wp:inline distT="0" distB="0" distL="114300" distR="114300">
            <wp:extent cx="5486400" cy="45758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3E77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r>
        <w:rPr>
          <w:rFonts w:hint="eastAsia"/>
        </w:rPr>
        <w:t xml:space="preserve">  创建订单流程</w:t>
      </w:r>
    </w:p>
    <w:p w14:paraId="23C0E48E">
      <w:pPr>
        <w:pStyle w:val="4"/>
      </w:pPr>
      <w:bookmarkStart w:id="31" w:name="_Toc9447"/>
      <w:r>
        <w:t>支付与电子票（UC-Pay）</w:t>
      </w:r>
      <w:bookmarkEnd w:id="31"/>
    </w:p>
    <w:p w14:paraId="404D01AB">
      <w:pPr>
        <w:pStyle w:val="32"/>
      </w:pPr>
      <w:r>
        <w:t>用户在支付页发起模拟支付，OrderService 校验订单状态后将其置为已支付、固化座位为已售，并生成票据（含电子票码）；前端跳转电子票页展示二维码与票面信息。其处理流程如下方顺序图所示。</w:t>
      </w:r>
    </w:p>
    <w:p w14:paraId="5744C0DD">
      <w:pPr>
        <w:pStyle w:val="40"/>
        <w:jc w:val="center"/>
      </w:pPr>
      <w:r>
        <w:drawing>
          <wp:inline distT="0" distB="0" distL="114300" distR="114300">
            <wp:extent cx="5486400" cy="6136005"/>
            <wp:effectExtent l="0" t="0" r="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22F7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r>
        <w:rPr>
          <w:rFonts w:hint="eastAsia"/>
        </w:rPr>
        <w:t xml:space="preserve">  支付与电子票流程</w:t>
      </w:r>
    </w:p>
    <w:p w14:paraId="440F05D1">
      <w:pPr>
        <w:pStyle w:val="4"/>
      </w:pPr>
      <w:bookmarkStart w:id="32" w:name="_Toc58"/>
      <w:r>
        <w:t>区域票购买（UC-Zone）</w:t>
      </w:r>
      <w:bookmarkEnd w:id="32"/>
    </w:p>
    <w:p w14:paraId="172C741F">
      <w:pPr>
        <w:pStyle w:val="32"/>
      </w:pPr>
      <w:r>
        <w:t>对于不对号入座的区域票，用户选择区域与数量（每单 1~4 张），系统以 CAS 原子方式从区域库存扣减相应数量并生成订单，从而在并发场景下避免超卖。其处理流程如下方顺序图所示。</w:t>
      </w:r>
    </w:p>
    <w:p w14:paraId="63B99959">
      <w:pPr>
        <w:pStyle w:val="40"/>
        <w:jc w:val="center"/>
      </w:pPr>
      <w:r>
        <w:drawing>
          <wp:inline distT="0" distB="0" distL="114300" distR="114300">
            <wp:extent cx="5486400" cy="66281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C65F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9</w:t>
      </w:r>
      <w:r>
        <w:fldChar w:fldCharType="end"/>
      </w:r>
      <w:r>
        <w:rPr>
          <w:rFonts w:hint="eastAsia"/>
        </w:rPr>
        <w:t xml:space="preserve">  区域票购买流程</w:t>
      </w:r>
    </w:p>
    <w:p w14:paraId="329CFD6E">
      <w:pPr>
        <w:pStyle w:val="4"/>
      </w:pPr>
      <w:bookmarkStart w:id="33" w:name="_Toc32446"/>
      <w:r>
        <w:t>拼座购票（UC-Group）</w:t>
      </w:r>
      <w:bookmarkEnd w:id="33"/>
    </w:p>
    <w:p w14:paraId="79B825E5">
      <w:pPr>
        <w:pStyle w:val="32"/>
      </w:pPr>
      <w:r>
        <w:t>发起人创建拼座会话（Redis 以键 encore:group-order:{inviteCode} 存储邀请码、成员、订单号与会话状态），其他用户凭邀请码加入并各自选座；结算时合并为统一订单，由发起人支付，出票时每张票写入实际持票人 holder_user_id，使发起人可查看整单票据、被邀请人仅查看自己持有的票据。其处理流程如下方顺序图所示。</w:t>
      </w:r>
    </w:p>
    <w:p w14:paraId="4FD5EDF9">
      <w:pPr>
        <w:pStyle w:val="40"/>
        <w:jc w:val="center"/>
      </w:pPr>
      <w:r>
        <w:drawing>
          <wp:inline distT="0" distB="0" distL="114300" distR="114300">
            <wp:extent cx="5486400" cy="42868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E2C5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10</w:t>
      </w:r>
      <w:r>
        <w:fldChar w:fldCharType="end"/>
      </w:r>
      <w:r>
        <w:rPr>
          <w:rFonts w:hint="eastAsia"/>
        </w:rPr>
        <w:t xml:space="preserve">  拼座购票流程</w:t>
      </w:r>
    </w:p>
    <w:p w14:paraId="1F304D90">
      <w:pPr>
        <w:pStyle w:val="4"/>
      </w:pPr>
      <w:bookmarkStart w:id="34" w:name="_Toc18214"/>
      <w:r>
        <w:t>退票申请与审核（UC-Refund）</w:t>
      </w:r>
      <w:bookmarkEnd w:id="34"/>
    </w:p>
    <w:p w14:paraId="1E89D885">
      <w:pPr>
        <w:pStyle w:val="32"/>
      </w:pPr>
      <w:r>
        <w:t>用户可对已支付且未核销、未过期的订单或自己持有的拼座票据发起退票。规则内整单退票自动完成；超出自助窗口或票级退票进入后台订单页审核。审核通过时仅处理申请范围内的票据并释放对应座位 / 区域库存；审核拒绝时恢复票据可用状态。其处理流程如下方顺序图所示。</w:t>
      </w:r>
    </w:p>
    <w:p w14:paraId="4F3A247C">
      <w:pPr>
        <w:pStyle w:val="40"/>
        <w:jc w:val="center"/>
      </w:pPr>
      <w:r>
        <w:drawing>
          <wp:inline distT="0" distB="0" distL="114300" distR="114300">
            <wp:extent cx="5852160" cy="34671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E905">
      <w:pPr>
        <w:pStyle w:val="6"/>
      </w:pPr>
      <w:r>
        <w:t>图 18 退票申请与后台审核流程</w:t>
      </w:r>
    </w:p>
    <w:p w14:paraId="62FFEE4C">
      <w:pPr>
        <w:pStyle w:val="4"/>
      </w:pPr>
      <w:bookmarkStart w:id="35" w:name="_Toc451"/>
      <w:r>
        <w:t>检票核销（UC-CheckIn）</w:t>
      </w:r>
      <w:bookmarkEnd w:id="35"/>
    </w:p>
    <w:p w14:paraId="22E948BF">
      <w:pPr>
        <w:pStyle w:val="32"/>
      </w:pPr>
      <w:r>
        <w:t>检票员在检票端扫描或录入票码，CheckInService 校验票据有效性与场次匹配，核销成功后将票据置为已检票并记录检票时间，同时推送管理看板刷新。其处理流程如下方顺序图所示。</w:t>
      </w:r>
    </w:p>
    <w:p w14:paraId="5CE42829">
      <w:pPr>
        <w:pStyle w:val="40"/>
        <w:jc w:val="center"/>
      </w:pPr>
      <w:r>
        <w:drawing>
          <wp:inline distT="0" distB="0" distL="114300" distR="114300">
            <wp:extent cx="5486400" cy="52914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5686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11</w:t>
      </w:r>
      <w:r>
        <w:fldChar w:fldCharType="end"/>
      </w:r>
      <w:r>
        <w:rPr>
          <w:rFonts w:hint="eastAsia"/>
        </w:rPr>
        <w:t xml:space="preserve">  检票核销流程</w:t>
      </w:r>
    </w:p>
    <w:p w14:paraId="1DD0716A">
      <w:pPr>
        <w:ind w:firstLine="480"/>
        <w:rPr>
          <w:rFonts w:hint="eastAsia"/>
          <w:i/>
        </w:rPr>
      </w:pPr>
    </w:p>
    <w:p w14:paraId="75C8978F">
      <w:pPr>
        <w:ind w:firstLine="480"/>
        <w:rPr>
          <w:rFonts w:hint="eastAsia"/>
        </w:rPr>
      </w:pPr>
    </w:p>
    <w:p w14:paraId="7EE7D43D">
      <w:pPr>
        <w:pStyle w:val="2"/>
        <w:rPr>
          <w:rFonts w:hint="eastAsia"/>
        </w:rPr>
      </w:pPr>
      <w:bookmarkStart w:id="36" w:name="_Toc14178"/>
      <w:r>
        <w:rPr>
          <w:rFonts w:hint="eastAsia"/>
        </w:rPr>
        <w:t>人机界面设计</w:t>
      </w:r>
      <w:bookmarkEnd w:id="36"/>
    </w:p>
    <w:p w14:paraId="3868B788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票务管理系统的人机界面设计方案，包括界面设计策略与总体布局。系统基于 Vue 3 与 Element Plus 构建，面向购票观众、运营管理员与检票员三类用户分别提供独立的界面布局与导航，主要设计要点如下：</w:t>
      </w:r>
    </w:p>
    <w:p w14:paraId="301D6C0F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设计策略：遵循一致性、即时反馈与防错原则，采用 Element Plus 组件库统一视觉风格与交互模式，锁座、下单、支付、检票等关键操作均提供明确的状态提示与必要的二次确认；</w:t>
      </w:r>
    </w:p>
    <w:p w14:paraId="45648921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三端布局：用户端（UserLayout）以演出浏览与购票流程为主线，管理端（AdminLayout）采用侧边导航加内容区的后台布局，检票端（CheckinLayout）为精简的扫码 / 核销界面；</w:t>
      </w:r>
    </w:p>
    <w:p w14:paraId="1105BEF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导航与权限：基于 Vue Router 的路由守卫按角色（用户 / 管理员 / 检票员 / 超级管理员）控制可访问页面，未登录或越权访问将被重定向至登录页；</w:t>
      </w:r>
    </w:p>
    <w:p w14:paraId="0B00015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可视化选座：选座页结合 three.js 三维舞台预览与 SVG 场馆视图，并配合区域票面板，帮助用户直观地选择座位与区域；</w:t>
      </w:r>
    </w:p>
    <w:p w14:paraId="5C2D1E64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实时反馈：选座页与管理看板通过 WebSocket 订阅实时事件，座位占用 / 释放与看板指标变化即时呈现，避免脏数据；</w:t>
      </w:r>
    </w:p>
    <w:p w14:paraId="18E10BC7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国际化与响应式：内置中文 / 英文双语切换，界面在桌面与移动端浏览器下自适应布局。</w:t>
      </w:r>
    </w:p>
    <w:p w14:paraId="7176D9B9">
      <w:pPr>
        <w:pStyle w:val="25"/>
      </w:pPr>
      <w:r>
        <w:t>退票交互：退票申请统一使用暗色、克制红色强调的确认弹窗，支持填写可选原因，并对待审核、已过期、已作废票据提供明确状态反馈；</w:t>
      </w:r>
    </w:p>
    <w:p w14:paraId="58561CAB">
      <w:pPr>
        <w:pStyle w:val="25"/>
      </w:pPr>
      <w:r>
        <w:t>个人中心稳定性：票夹、订单记录、预约与个人信息采用局部切换，顶部会员信息与指标区不随内部 tab 切换重新加载，避免视觉跳动；</w:t>
      </w:r>
    </w:p>
    <w:p w14:paraId="1D7AEA7A">
      <w:pPr>
        <w:pStyle w:val="25"/>
      </w:pPr>
      <w:r>
        <w:t>票价可读性：选座页按真实票价生成价格档位图例，并以低饱和色阶标注不同票价座位，同时保留锁定、已售、已选等状态优先级；</w:t>
      </w:r>
    </w:p>
    <w:p w14:paraId="1FCBD4C2">
      <w:pPr>
        <w:pStyle w:val="2"/>
        <w:rPr>
          <w:rFonts w:hint="eastAsia"/>
        </w:rPr>
      </w:pPr>
      <w:bookmarkStart w:id="37" w:name="_Toc17236"/>
      <w:r>
        <w:rPr>
          <w:rFonts w:hint="eastAsia"/>
        </w:rPr>
        <w:t>数据存储设计</w:t>
      </w:r>
      <w:bookmarkEnd w:id="37"/>
    </w:p>
    <w:p w14:paraId="522157E1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票务管理系统的数据存储设计方案，包括内存（缓存）数据结构、关系数据库设计与数据文件三部分。</w:t>
      </w:r>
    </w:p>
    <w:p w14:paraId="73400E85">
      <w:pPr>
        <w:pStyle w:val="3"/>
        <w:rPr>
          <w:rFonts w:hint="eastAsia"/>
        </w:rPr>
      </w:pPr>
      <w:bookmarkStart w:id="38" w:name="_Toc16766"/>
      <w:r>
        <w:rPr>
          <w:rFonts w:hint="eastAsia"/>
        </w:rPr>
        <w:t>内部数据结构</w:t>
      </w:r>
      <w:bookmarkEnd w:id="38"/>
    </w:p>
    <w:p w14:paraId="5110D807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系统的内存数据结构主要体现为 Redis 中的缓存对象与后端的聚合计算结果，核心包括：</w:t>
      </w:r>
    </w:p>
    <w:p w14:paraId="4BFB5D74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座位锁：以字符串键 encore:seat-lock:{scheduleId}:{seatId} 记录占座者标识，并设置 15 分钟过期时间（TTL），用于在选座到支付期间临时锁定座位；</w:t>
      </w:r>
    </w:p>
    <w:p w14:paraId="36596C7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拼座会话：以键 encore:group-order:{inviteCode} 按 JSON 形式存储拼座邀请码、会话状态与成员列表，供发起 / 加入 / 结算流程共享；</w:t>
      </w:r>
    </w:p>
    <w:p w14:paraId="5B31F20C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区域库存计数：每个区域的 total / available / locked / sold 四类计数持久化于数据库，并通过 CAS 原子更新保证高并发下的一致；</w:t>
      </w:r>
    </w:p>
    <w:p w14:paraId="3DA3899B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看板聚合：管理看板的关键指标（销售额、订单数、检票数等）由 AdminService 在请求时实时聚合计算，不单独落库；</w:t>
      </w:r>
    </w:p>
    <w:p w14:paraId="2E4027CA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登录态：前端 Pinia 的 useAuthStore 在内存与浏览器本地存储中保存当前用户的角色、显示名与会话令牌名 / 值。</w:t>
      </w:r>
    </w:p>
    <w:p w14:paraId="0510C86C">
      <w:pPr>
        <w:pStyle w:val="3"/>
        <w:rPr>
          <w:rFonts w:hint="eastAsia"/>
        </w:rPr>
      </w:pPr>
      <w:bookmarkStart w:id="39" w:name="_Toc10156"/>
      <w:r>
        <w:rPr>
          <w:rFonts w:hint="eastAsia"/>
        </w:rPr>
        <w:t>数据库</w:t>
      </w:r>
      <w:bookmarkEnd w:id="39"/>
    </w:p>
    <w:p w14:paraId="7C928F32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系统的业务数据持久化于 MySQL 8 数据库，字符集采用 utf8mb4_0900_ai_ci，存储引擎为 InnoDB，并通过 Flyway 管理库表结构的版本化迁移。</w:t>
      </w:r>
    </w:p>
    <w:p w14:paraId="5F606601">
      <w:pPr>
        <w:pStyle w:val="4"/>
        <w:rPr>
          <w:rFonts w:hint="eastAsia"/>
        </w:rPr>
      </w:pPr>
      <w:bookmarkStart w:id="40" w:name="_Toc16146"/>
      <w:r>
        <w:rPr>
          <w:rFonts w:hint="eastAsia"/>
        </w:rPr>
        <w:t>数据库设计</w:t>
      </w:r>
      <w:bookmarkEnd w:id="40"/>
    </w:p>
    <w:p w14:paraId="3462CA32">
      <w:pPr>
        <w:ind w:firstLine="480"/>
        <w:rPr>
          <w:rFonts w:hint="eastAsia"/>
          <w:i/>
        </w:rPr>
      </w:pPr>
      <w:r>
        <w:rPr>
          <w:rFonts w:hint="eastAsia"/>
          <w:i/>
        </w:rPr>
        <w:t>数据库围绕用户与权限、演出与场次、场馆与座位布局、订单与票据、退款审核与审计日志五个主题域进行设计，共 16 张数据表。除下方总体实体关系（ER）图外，退款审核与拼座分票涉及的关键关系另以数据关系图补充说明。</w:t>
      </w:r>
    </w:p>
    <w:p w14:paraId="07D664EF">
      <w:pPr>
        <w:pStyle w:val="40"/>
        <w:jc w:val="center"/>
      </w:pPr>
      <w:r>
        <w:drawing>
          <wp:inline distT="0" distB="0" distL="114300" distR="114300">
            <wp:extent cx="4528820" cy="7314565"/>
            <wp:effectExtent l="0" t="0" r="508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9062" cy="73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68C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12</w:t>
      </w:r>
      <w:r>
        <w:fldChar w:fldCharType="end"/>
      </w:r>
      <w:r>
        <w:rPr>
          <w:rFonts w:hint="eastAsia"/>
        </w:rPr>
        <w:t xml:space="preserve">  数据库实体关系（ER）图</w:t>
      </w:r>
    </w:p>
    <w:p w14:paraId="02E582A9">
      <w:r>
        <w:t>退款审核与拼座分票的数据设计以 ticket_item 为票据最小粒度。订单发起人仍承担统一支付与订单级操作，holder_user_id 则决定票据展示、票夹归属、会员累计与票级退票权限。</w:t>
      </w:r>
    </w:p>
    <w:p w14:paraId="6BB87FF3">
      <w:pPr>
        <w:pStyle w:val="40"/>
        <w:jc w:val="center"/>
      </w:pPr>
      <w:r>
        <w:drawing>
          <wp:inline distT="0" distB="0" distL="114300" distR="114300">
            <wp:extent cx="5760720" cy="8204835"/>
            <wp:effectExtent l="0" t="0" r="5080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8564">
      <w:pPr>
        <w:pStyle w:val="6"/>
      </w:pPr>
      <w:r>
        <w:t>图 19 退款审核与拼座分票数据关系</w:t>
      </w:r>
    </w:p>
    <w:p w14:paraId="2069DD0C">
      <w:pPr>
        <w:pStyle w:val="4"/>
        <w:rPr>
          <w:rFonts w:hint="eastAsia"/>
        </w:rPr>
      </w:pPr>
      <w:bookmarkStart w:id="41" w:name="_Toc5948"/>
      <w:r>
        <w:rPr>
          <w:rFonts w:hint="eastAsia"/>
        </w:rPr>
        <w:t>数据表定义</w:t>
      </w:r>
      <w:bookmarkEnd w:id="41"/>
    </w:p>
    <w:p w14:paraId="013BB7B5">
      <w:pPr>
        <w:ind w:firstLine="480"/>
        <w:rPr>
          <w:rFonts w:hint="eastAsia"/>
        </w:rPr>
      </w:pPr>
      <w:r>
        <w:rPr>
          <w:rFonts w:hint="eastAsia"/>
          <w:i/>
        </w:rPr>
        <w:t>下面给出各数据表的字段定义。每张表的定义包括字段名、数据类型、是否可空、键 / 约束以及字段说明，共涵盖 13 张业务数据表。</w:t>
      </w:r>
    </w:p>
    <w:p w14:paraId="6CEC2508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user_account 用户账户表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56F357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5EC450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0EC4A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ED15B2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CBA63C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06E0FA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296B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988A9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CFAB25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B0CC8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6862B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1A68E9">
            <w:pPr>
              <w:pStyle w:val="34"/>
            </w:pPr>
            <w:r>
              <w:t>用户唯一标识</w:t>
            </w:r>
          </w:p>
        </w:tc>
      </w:tr>
      <w:tr w14:paraId="05A48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DF2E1">
            <w:pPr>
              <w:pStyle w:val="34"/>
              <w:numPr>
                <w:ilvl w:val="0"/>
                <w:numId w:val="5"/>
              </w:numPr>
            </w:pPr>
            <w:r>
              <w:t>username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1437F0">
            <w:pPr>
              <w:pStyle w:val="34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14567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7015E">
            <w:pPr>
              <w:pStyle w:val="34"/>
            </w:pPr>
            <w:r>
              <w:t>UNIQUE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70E711">
            <w:pPr>
              <w:pStyle w:val="34"/>
            </w:pPr>
            <w:r>
              <w:t>登录用户名</w:t>
            </w:r>
          </w:p>
        </w:tc>
      </w:tr>
      <w:tr w14:paraId="644D2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5D4D79">
            <w:pPr>
              <w:pStyle w:val="34"/>
              <w:rPr>
                <w:rFonts w:ascii="Times New Roman" w:cs="宋体"/>
                <w:b/>
              </w:rPr>
            </w:pPr>
            <w:r>
              <w:t>password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1E6FF0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92A47F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01A8B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2B57AAC">
            <w:pPr>
              <w:pStyle w:val="34"/>
              <w:rPr>
                <w:rFonts w:ascii="Times New Roman" w:cs="宋体"/>
              </w:rPr>
            </w:pPr>
            <w:r>
              <w:t>口令（BCrypt 加盐哈希）</w:t>
            </w:r>
          </w:p>
        </w:tc>
      </w:tr>
      <w:tr w14:paraId="06C97D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A2E124">
            <w:pPr>
              <w:pStyle w:val="34"/>
              <w:rPr>
                <w:rFonts w:ascii="Times New Roman" w:cs="宋体"/>
                <w:b/>
              </w:rPr>
            </w:pPr>
            <w:r>
              <w:t>role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052354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11F6FB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FEEC73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E2777D2">
            <w:pPr>
              <w:pStyle w:val="34"/>
              <w:rPr>
                <w:rFonts w:ascii="Times New Roman" w:cs="宋体"/>
              </w:rPr>
            </w:pPr>
            <w:r>
              <w:t>角色：user / admin / checker / sysadmin</w:t>
            </w:r>
          </w:p>
        </w:tc>
      </w:tr>
      <w:tr w14:paraId="685089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4C4B3A">
            <w:pPr>
              <w:pStyle w:val="34"/>
              <w:rPr>
                <w:rFonts w:ascii="Times New Roman" w:cs="宋体"/>
                <w:b/>
              </w:rPr>
            </w:pPr>
            <w:r>
              <w:t>display_name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3DE8A7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A79FB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ECD63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EBC8FD3">
            <w:pPr>
              <w:pStyle w:val="34"/>
              <w:rPr>
                <w:rFonts w:ascii="Times New Roman" w:cs="宋体"/>
              </w:rPr>
            </w:pPr>
            <w:r>
              <w:t>显示名称</w:t>
            </w:r>
          </w:p>
        </w:tc>
      </w:tr>
      <w:tr w14:paraId="45947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CD5A2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3AA734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3AE85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82EB3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9278FE5">
            <w:pPr>
              <w:pStyle w:val="34"/>
              <w:rPr>
                <w:rFonts w:ascii="Times New Roman" w:cs="宋体"/>
              </w:rPr>
            </w:pPr>
            <w:r>
              <w:t>账户状态，默认 ACTIVE</w:t>
            </w:r>
          </w:p>
        </w:tc>
      </w:tr>
      <w:tr w14:paraId="36BD76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EDFCF3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CD45C7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2BC58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4BF2D81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6F6E8A8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258B3B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3E91CF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DB20119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B6FCC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5C364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3ADBC97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10B9D2A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encore_show 演出表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6A2F7E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5586D2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ECB1F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EC834C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057EEA6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15BDBF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806B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325E5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60269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BD09A3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54815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CCA046">
            <w:pPr>
              <w:pStyle w:val="34"/>
            </w:pPr>
            <w:r>
              <w:t>演出唯一标识</w:t>
            </w:r>
          </w:p>
        </w:tc>
      </w:tr>
      <w:tr w14:paraId="2E60A6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F1668">
            <w:pPr>
              <w:pStyle w:val="34"/>
              <w:numPr>
                <w:ilvl w:val="0"/>
                <w:numId w:val="5"/>
              </w:numPr>
            </w:pPr>
            <w:r>
              <w:t>title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A3D98">
            <w:pPr>
              <w:pStyle w:val="34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6A5C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2E0DF">
            <w:pPr>
              <w:pStyle w:val="34"/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3982E7">
            <w:pPr>
              <w:pStyle w:val="34"/>
            </w:pPr>
            <w:r>
              <w:t>演出标题</w:t>
            </w:r>
          </w:p>
        </w:tc>
      </w:tr>
      <w:tr w14:paraId="6B6CE5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85D0C0">
            <w:pPr>
              <w:pStyle w:val="34"/>
              <w:rPr>
                <w:rFonts w:ascii="Times New Roman" w:cs="宋体"/>
                <w:b/>
              </w:rPr>
            </w:pPr>
            <w:r>
              <w:t>subtitle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6080DB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D29E28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BF53A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8C2C51F">
            <w:pPr>
              <w:pStyle w:val="34"/>
              <w:rPr>
                <w:rFonts w:ascii="Times New Roman" w:cs="宋体"/>
              </w:rPr>
            </w:pPr>
            <w:r>
              <w:t>副标题</w:t>
            </w:r>
          </w:p>
        </w:tc>
      </w:tr>
      <w:tr w14:paraId="601CBF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69A42E">
            <w:pPr>
              <w:pStyle w:val="34"/>
              <w:rPr>
                <w:rFonts w:ascii="Times New Roman" w:cs="宋体"/>
                <w:b/>
              </w:rPr>
            </w:pPr>
            <w:r>
              <w:t>cover_url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79B8BC">
            <w:pPr>
              <w:pStyle w:val="34"/>
              <w:rPr>
                <w:rFonts w:ascii="Times New Roman" w:cs="宋体"/>
              </w:rPr>
            </w:pPr>
            <w:r>
              <w:t>VARCHAR(512)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842A7E3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D92B2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6776B51">
            <w:pPr>
              <w:pStyle w:val="34"/>
              <w:rPr>
                <w:rFonts w:ascii="Times New Roman" w:cs="宋体"/>
              </w:rPr>
            </w:pPr>
            <w:r>
              <w:t>封面图地址</w:t>
            </w:r>
          </w:p>
        </w:tc>
      </w:tr>
      <w:tr w14:paraId="5FD6D4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01F5CF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71B39B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89A2CD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A9FE8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FA6903C">
            <w:pPr>
              <w:pStyle w:val="34"/>
              <w:rPr>
                <w:rFonts w:ascii="Times New Roman" w:cs="宋体"/>
              </w:rPr>
            </w:pPr>
            <w:r>
              <w:t>简要描述</w:t>
            </w:r>
          </w:p>
        </w:tc>
      </w:tr>
      <w:tr w14:paraId="40EE34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F07651">
            <w:pPr>
              <w:pStyle w:val="34"/>
              <w:rPr>
                <w:rFonts w:ascii="Times New Roman" w:cs="宋体"/>
                <w:b/>
              </w:rPr>
            </w:pPr>
            <w:r>
              <w:t>intro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E4FABB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ADA312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A758CA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44FE246">
            <w:pPr>
              <w:pStyle w:val="34"/>
              <w:rPr>
                <w:rFonts w:ascii="Times New Roman" w:cs="宋体"/>
              </w:rPr>
            </w:pPr>
            <w:r>
              <w:t>演出简介</w:t>
            </w:r>
          </w:p>
        </w:tc>
      </w:tr>
      <w:tr w14:paraId="14B8AF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590BDF">
            <w:pPr>
              <w:pStyle w:val="34"/>
              <w:rPr>
                <w:rFonts w:ascii="Times New Roman" w:cs="宋体"/>
                <w:b/>
              </w:rPr>
            </w:pPr>
            <w:r>
              <w:t>cast_members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609725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2F8F8A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110DFB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4D5CABB">
            <w:pPr>
              <w:pStyle w:val="34"/>
              <w:rPr>
                <w:rFonts w:ascii="Times New Roman" w:cs="宋体"/>
              </w:rPr>
            </w:pPr>
            <w:r>
              <w:t>主演 / 阵容</w:t>
            </w:r>
          </w:p>
        </w:tc>
      </w:tr>
      <w:tr w14:paraId="5F507C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2F68E0">
            <w:pPr>
              <w:pStyle w:val="34"/>
              <w:rPr>
                <w:rFonts w:ascii="Times New Roman" w:cs="宋体"/>
                <w:b/>
              </w:rPr>
            </w:pPr>
            <w:r>
              <w:t>creative_team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3F4A66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988F72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77E9F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22796A3">
            <w:pPr>
              <w:pStyle w:val="34"/>
              <w:rPr>
                <w:rFonts w:ascii="Times New Roman" w:cs="宋体"/>
              </w:rPr>
            </w:pPr>
            <w:r>
              <w:t>主创团队</w:t>
            </w:r>
          </w:p>
        </w:tc>
      </w:tr>
      <w:tr w14:paraId="35E64F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308E5B">
            <w:pPr>
              <w:pStyle w:val="34"/>
              <w:rPr>
                <w:rFonts w:ascii="Times New Roman" w:cs="宋体"/>
                <w:b/>
              </w:rPr>
            </w:pPr>
            <w:r>
              <w:t>full_synopsis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AB7485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262E03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D3450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179AD69">
            <w:pPr>
              <w:pStyle w:val="34"/>
              <w:rPr>
                <w:rFonts w:ascii="Times New Roman" w:cs="宋体"/>
              </w:rPr>
            </w:pPr>
            <w:r>
              <w:t>完整剧情简介</w:t>
            </w:r>
          </w:p>
        </w:tc>
      </w:tr>
      <w:tr w14:paraId="329F1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FF7586">
            <w:pPr>
              <w:pStyle w:val="34"/>
              <w:rPr>
                <w:rFonts w:ascii="Times New Roman" w:cs="宋体"/>
                <w:b/>
              </w:rPr>
            </w:pPr>
            <w:r>
              <w:t>duration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CBFAAF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9D4F2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DBFBA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A405E07">
            <w:pPr>
              <w:pStyle w:val="34"/>
              <w:rPr>
                <w:rFonts w:ascii="Times New Roman" w:cs="宋体"/>
              </w:rPr>
            </w:pPr>
            <w:r>
              <w:t>时长（分钟）</w:t>
            </w:r>
          </w:p>
        </w:tc>
      </w:tr>
      <w:tr w14:paraId="179F8A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1E3EF58">
            <w:pPr>
              <w:pStyle w:val="34"/>
              <w:rPr>
                <w:rFonts w:ascii="Times New Roman" w:cs="宋体"/>
                <w:b/>
              </w:rPr>
            </w:pPr>
            <w:r>
              <w:t>category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290C58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A4A637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8CD06D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ECD3E37">
            <w:pPr>
              <w:pStyle w:val="34"/>
              <w:rPr>
                <w:rFonts w:ascii="Times New Roman" w:cs="宋体"/>
              </w:rPr>
            </w:pPr>
            <w:r>
              <w:t>演出分类</w:t>
            </w:r>
          </w:p>
        </w:tc>
      </w:tr>
      <w:tr w14:paraId="1B82C8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08FDA0B">
            <w:pPr>
              <w:pStyle w:val="34"/>
              <w:rPr>
                <w:rFonts w:ascii="Times New Roman" w:cs="宋体"/>
                <w:b/>
              </w:rPr>
            </w:pPr>
            <w:r>
              <w:t>tags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CDC9D7">
            <w:pPr>
              <w:pStyle w:val="34"/>
              <w:rPr>
                <w:rFonts w:ascii="Times New Roman" w:cs="宋体"/>
              </w:rPr>
            </w:pPr>
            <w:r>
              <w:t>JSON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BD5ED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5C324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021DAC">
            <w:pPr>
              <w:pStyle w:val="34"/>
              <w:rPr>
                <w:rFonts w:ascii="Times New Roman" w:cs="宋体"/>
              </w:rPr>
            </w:pPr>
            <w:r>
              <w:t>标签数组</w:t>
            </w:r>
          </w:p>
        </w:tc>
      </w:tr>
      <w:tr w14:paraId="0AD24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0C7C92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B348C24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6C7AE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26112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A8B9788">
            <w:pPr>
              <w:pStyle w:val="34"/>
              <w:rPr>
                <w:rFonts w:ascii="Times New Roman" w:cs="宋体"/>
              </w:rPr>
            </w:pPr>
            <w:r>
              <w:t>状态，默认 PUBLISHED</w:t>
            </w:r>
          </w:p>
        </w:tc>
      </w:tr>
      <w:tr w14:paraId="5BDB8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3C36D9">
            <w:pPr>
              <w:pStyle w:val="34"/>
              <w:rPr>
                <w:rFonts w:ascii="Times New Roman" w:cs="宋体"/>
                <w:b/>
              </w:rPr>
            </w:pPr>
            <w:r>
              <w:t>sort_order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C6B283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FFF4BD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F1D0BC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268EE93">
            <w:pPr>
              <w:pStyle w:val="34"/>
              <w:rPr>
                <w:rFonts w:ascii="Times New Roman" w:cs="宋体"/>
              </w:rPr>
            </w:pPr>
            <w:r>
              <w:t>排序权重，默认 0</w:t>
            </w:r>
          </w:p>
        </w:tc>
      </w:tr>
      <w:tr w14:paraId="1B9A0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B09A54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355FD3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BD426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91B3AA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B95EB74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2B61DE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703EB2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F31C8F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9BD43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F16A7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62D8FCC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2170D03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 场馆表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118D2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D07143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07485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2F5DD3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EBEBD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EB8934A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36BEB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66AE3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641C4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007B0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635A6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151E6E">
            <w:pPr>
              <w:pStyle w:val="34"/>
            </w:pPr>
            <w:r>
              <w:t>场馆唯一标识</w:t>
            </w:r>
          </w:p>
        </w:tc>
      </w:tr>
      <w:tr w14:paraId="49039A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5A1B9">
            <w:pPr>
              <w:pStyle w:val="34"/>
              <w:numPr>
                <w:ilvl w:val="0"/>
                <w:numId w:val="5"/>
              </w:num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30C40">
            <w:pPr>
              <w:pStyle w:val="34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562ED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64B0A">
            <w:pPr>
              <w:pStyle w:val="34"/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C3ED27">
            <w:pPr>
              <w:pStyle w:val="34"/>
            </w:pPr>
            <w:r>
              <w:t>场馆名称</w:t>
            </w:r>
          </w:p>
        </w:tc>
      </w:tr>
      <w:tr w14:paraId="23400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3918CC">
            <w:pPr>
              <w:pStyle w:val="34"/>
              <w:rPr>
                <w:rFonts w:ascii="Times New Roman" w:cs="宋体"/>
                <w:b/>
              </w:rPr>
            </w:pPr>
            <w:r>
              <w:t>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CF1359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77185F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E7E61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2982896">
            <w:pPr>
              <w:pStyle w:val="34"/>
              <w:rPr>
                <w:rFonts w:ascii="Times New Roman" w:cs="宋体"/>
              </w:rPr>
            </w:pPr>
            <w:r>
              <w:t>所在城市</w:t>
            </w:r>
          </w:p>
        </w:tc>
      </w:tr>
      <w:tr w14:paraId="01449B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6DC9FB">
            <w:pPr>
              <w:pStyle w:val="34"/>
              <w:rPr>
                <w:rFonts w:ascii="Times New Roman" w:cs="宋体"/>
                <w:b/>
              </w:rPr>
            </w:pPr>
            <w:r>
              <w:t>address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C2AD32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F8B30D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9F9BF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93A0FC4">
            <w:pPr>
              <w:pStyle w:val="34"/>
              <w:rPr>
                <w:rFonts w:ascii="Times New Roman" w:cs="宋体"/>
              </w:rPr>
            </w:pPr>
            <w:r>
              <w:t>详细地址</w:t>
            </w:r>
          </w:p>
        </w:tc>
      </w:tr>
      <w:tr w14:paraId="0F24CB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710A57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9E8D16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C5A2AD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E224F2F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DD900D8">
            <w:pPr>
              <w:pStyle w:val="34"/>
              <w:rPr>
                <w:rFonts w:ascii="Times New Roman" w:cs="宋体"/>
              </w:rPr>
            </w:pPr>
            <w:r>
              <w:t>状态，默认 ACTIVE</w:t>
            </w:r>
          </w:p>
        </w:tc>
      </w:tr>
      <w:tr w14:paraId="388B90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9E3B62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84921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9AEEF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7BF6A3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CA8780B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1872E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2DF58B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D6C246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03796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DC4EBB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CC109B3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7DFB07A2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9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venue_hall 演出厅表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3ED62C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CA8CCF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83E368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58707E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D40254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17D0418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4371A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E98A4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C15DF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EEBE9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D8B649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33FBFC">
            <w:pPr>
              <w:pStyle w:val="34"/>
            </w:pPr>
            <w:r>
              <w:t>厅唯一标识</w:t>
            </w:r>
          </w:p>
        </w:tc>
      </w:tr>
      <w:tr w14:paraId="7D707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64691">
            <w:pPr>
              <w:pStyle w:val="34"/>
              <w:numPr>
                <w:ilvl w:val="0"/>
                <w:numId w:val="5"/>
              </w:numPr>
            </w:pPr>
            <w:r>
              <w:t>venue_id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6D25D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5FC1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A4D4E">
            <w:pPr>
              <w:pStyle w:val="34"/>
            </w:pPr>
            <w:r>
              <w:t>FK→venue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B90C5C">
            <w:pPr>
              <w:pStyle w:val="34"/>
            </w:pPr>
            <w:r>
              <w:t>所属场馆</w:t>
            </w:r>
          </w:p>
        </w:tc>
      </w:tr>
      <w:tr w14:paraId="329B6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A2388F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8B169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43B171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F317C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81E873B">
            <w:pPr>
              <w:pStyle w:val="34"/>
              <w:rPr>
                <w:rFonts w:ascii="Times New Roman" w:cs="宋体"/>
              </w:rPr>
            </w:pPr>
            <w:r>
              <w:t>厅名称</w:t>
            </w:r>
          </w:p>
        </w:tc>
      </w:tr>
      <w:tr w14:paraId="50AC83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FA6F5B">
            <w:pPr>
              <w:pStyle w:val="34"/>
              <w:rPr>
                <w:rFonts w:ascii="Times New Roman" w:cs="宋体"/>
                <w:b/>
              </w:rPr>
            </w:pPr>
            <w:r>
              <w:t>hall_type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1C01AB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80BF7E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73FB7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A81614B">
            <w:pPr>
              <w:pStyle w:val="34"/>
              <w:rPr>
                <w:rFonts w:ascii="Times New Roman" w:cs="宋体"/>
              </w:rPr>
            </w:pPr>
            <w:r>
              <w:t>类型：THEATER / STADIUM / CINEMA，默认 THEATER</w:t>
            </w:r>
          </w:p>
        </w:tc>
      </w:tr>
      <w:tr w14:paraId="619EC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E388C0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D0E37D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469DFB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213DCA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5525B82">
            <w:pPr>
              <w:pStyle w:val="34"/>
              <w:rPr>
                <w:rFonts w:ascii="Times New Roman" w:cs="宋体"/>
              </w:rPr>
            </w:pPr>
            <w:r>
              <w:t>容量，默认 0</w:t>
            </w:r>
          </w:p>
        </w:tc>
      </w:tr>
      <w:tr w14:paraId="125E7C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3FB368">
            <w:pPr>
              <w:pStyle w:val="34"/>
              <w:rPr>
                <w:rFonts w:ascii="Times New Roman" w:cs="宋体"/>
                <w:b/>
              </w:rPr>
            </w:pPr>
            <w:r>
              <w:t>clearance_minutes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306492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13990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646657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6E300C6">
            <w:pPr>
              <w:pStyle w:val="34"/>
              <w:rPr>
                <w:rFonts w:ascii="Times New Roman" w:cs="宋体"/>
              </w:rPr>
            </w:pPr>
            <w:r>
              <w:t>清场时间（分钟），默认 30</w:t>
            </w:r>
          </w:p>
        </w:tc>
      </w:tr>
      <w:tr w14:paraId="508B14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D6A124">
            <w:pPr>
              <w:pStyle w:val="34"/>
              <w:rPr>
                <w:rFonts w:ascii="Times New Roman" w:cs="宋体"/>
                <w:b/>
              </w:rPr>
            </w:pPr>
            <w:r>
              <w:t>default_layout_id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EBED749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812F92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8BC10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7B55E8B">
            <w:pPr>
              <w:pStyle w:val="34"/>
              <w:rPr>
                <w:rFonts w:ascii="Times New Roman" w:cs="宋体"/>
              </w:rPr>
            </w:pPr>
            <w:r>
              <w:t>默认座位布局（软引用）</w:t>
            </w:r>
          </w:p>
        </w:tc>
      </w:tr>
      <w:tr w14:paraId="158FC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71348D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3C79D9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ED68F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07223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7A927DA">
            <w:pPr>
              <w:pStyle w:val="34"/>
              <w:rPr>
                <w:rFonts w:ascii="Times New Roman" w:cs="宋体"/>
              </w:rPr>
            </w:pPr>
            <w:r>
              <w:t>状态，默认 ACTIVE</w:t>
            </w:r>
          </w:p>
        </w:tc>
      </w:tr>
      <w:tr w14:paraId="1BF188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3692EE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CB3388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D6DE4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B4004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4CF150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65BD08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CD67EF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77CDE0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52AA418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E070A8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9A0890A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4FBC932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10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 座位布局表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A0DEC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28F6B4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317D5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666E80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F2AC5F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A2BDC8A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173B6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11A89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C2254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AD7CC8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9FED9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2D8696">
            <w:pPr>
              <w:pStyle w:val="34"/>
            </w:pPr>
            <w:r>
              <w:t>布局唯一标识</w:t>
            </w:r>
          </w:p>
        </w:tc>
      </w:tr>
      <w:tr w14:paraId="5DA9F4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A73172">
            <w:pPr>
              <w:pStyle w:val="34"/>
              <w:numPr>
                <w:ilvl w:val="0"/>
                <w:numId w:val="5"/>
              </w:num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74142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59AC0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64410A">
            <w:pPr>
              <w:pStyle w:val="34"/>
            </w:pPr>
            <w:r>
              <w:t>FK→venue_hall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CB7084">
            <w:pPr>
              <w:pStyle w:val="34"/>
            </w:pPr>
            <w:r>
              <w:t>所属厅</w:t>
            </w:r>
          </w:p>
        </w:tc>
      </w:tr>
      <w:tr w14:paraId="24D05A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F73B9B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E197989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1C794E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51810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99F6F0E">
            <w:pPr>
              <w:pStyle w:val="34"/>
              <w:rPr>
                <w:rFonts w:ascii="Times New Roman" w:cs="宋体"/>
              </w:rPr>
            </w:pPr>
            <w:r>
              <w:t>布局名称</w:t>
            </w:r>
          </w:p>
        </w:tc>
      </w:tr>
      <w:tr w14:paraId="7379A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35DAD9">
            <w:pPr>
              <w:pStyle w:val="34"/>
              <w:rPr>
                <w:rFonts w:ascii="Times New Roman" w:cs="宋体"/>
                <w:b/>
              </w:rPr>
            </w:pPr>
            <w:r>
              <w:t>ticket_mode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E37AA9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8BE90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562E4B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473C4A4">
            <w:pPr>
              <w:pStyle w:val="34"/>
              <w:rPr>
                <w:rFonts w:ascii="Times New Roman" w:cs="宋体"/>
              </w:rPr>
            </w:pPr>
            <w:r>
              <w:t>售票模式：SEATED / ZONED / MIXED，默认 SEATED</w:t>
            </w:r>
          </w:p>
        </w:tc>
      </w:tr>
      <w:tr w14:paraId="2F34B3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B79512">
            <w:pPr>
              <w:pStyle w:val="34"/>
              <w:rPr>
                <w:rFonts w:ascii="Times New Roman" w:cs="宋体"/>
                <w:b/>
              </w:rPr>
            </w:pPr>
            <w:r>
              <w:t>version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B22DD43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CBDBC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DD36CB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F8539C8">
            <w:pPr>
              <w:pStyle w:val="34"/>
              <w:rPr>
                <w:rFonts w:ascii="Times New Roman" w:cs="宋体"/>
              </w:rPr>
            </w:pPr>
            <w:r>
              <w:t>版本号，默认 1</w:t>
            </w:r>
          </w:p>
        </w:tc>
      </w:tr>
      <w:tr w14:paraId="14E0B9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6B1895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C88D21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8D0C63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0482C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16F7A7F">
            <w:pPr>
              <w:pStyle w:val="34"/>
              <w:rPr>
                <w:rFonts w:ascii="Times New Roman" w:cs="宋体"/>
              </w:rPr>
            </w:pPr>
            <w:r>
              <w:t>状态：DRAFT / PUBLISHED，默认 DRAFT</w:t>
            </w:r>
          </w:p>
        </w:tc>
      </w:tr>
      <w:tr w14:paraId="15BC3A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9E6DD0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50E67F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D391C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4151D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95A39D0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8ECF3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1C6B0CE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340C34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724E7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37A0DD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BE06C9D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52F309CC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11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seat_layout_area 布局区域表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3C4D2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C53C217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8775B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B8655B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5E5AF5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B8159C7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20F8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07C25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7F5A05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10B73D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CE4AD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9E6E52">
            <w:pPr>
              <w:pStyle w:val="34"/>
            </w:pPr>
            <w:r>
              <w:t>布局区域唯一标识</w:t>
            </w:r>
          </w:p>
        </w:tc>
      </w:tr>
      <w:tr w14:paraId="02310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552FE">
            <w:pPr>
              <w:pStyle w:val="34"/>
              <w:numPr>
                <w:ilvl w:val="0"/>
                <w:numId w:val="5"/>
              </w:num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EF6B1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15B3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03701">
            <w:pPr>
              <w:pStyle w:val="34"/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E2972E">
            <w:pPr>
              <w:pStyle w:val="34"/>
            </w:pPr>
            <w:r>
              <w:t>所属布局</w:t>
            </w:r>
          </w:p>
        </w:tc>
      </w:tr>
      <w:tr w14:paraId="197C5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B4033E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4F3BC6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D44836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86DBAC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908CEA4">
            <w:pPr>
              <w:pStyle w:val="34"/>
              <w:rPr>
                <w:rFonts w:ascii="Times New Roman" w:cs="宋体"/>
              </w:rPr>
            </w:pPr>
            <w:r>
              <w:t>区域名称</w:t>
            </w:r>
          </w:p>
        </w:tc>
      </w:tr>
      <w:tr w14:paraId="4A3D37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AFB2EDF">
            <w:pPr>
              <w:pStyle w:val="34"/>
              <w:rPr>
                <w:rFonts w:ascii="Times New Roman" w:cs="宋体"/>
                <w:b/>
              </w:rPr>
            </w:pPr>
            <w:r>
              <w:t>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BB052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F60025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5A403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3A7BEA1">
            <w:pPr>
              <w:pStyle w:val="34"/>
              <w:rPr>
                <w:rFonts w:ascii="Times New Roman" w:cs="宋体"/>
              </w:rPr>
            </w:pPr>
            <w:r>
              <w:t>区域编码</w:t>
            </w:r>
          </w:p>
        </w:tc>
      </w:tr>
      <w:tr w14:paraId="7981E6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C883BC">
            <w:pPr>
              <w:pStyle w:val="34"/>
              <w:rPr>
                <w:rFonts w:ascii="Times New Roman" w:cs="宋体"/>
                <w:b/>
              </w:rPr>
            </w:pPr>
            <w:r>
              <w:t>area_type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FEB9BE7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EF76C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ED6B8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A398260">
            <w:pPr>
              <w:pStyle w:val="34"/>
              <w:rPr>
                <w:rFonts w:ascii="Times New Roman" w:cs="宋体"/>
              </w:rPr>
            </w:pPr>
            <w:r>
              <w:t>区域类型（VIP / FIELD / BALCONY 等）</w:t>
            </w:r>
          </w:p>
        </w:tc>
      </w:tr>
      <w:tr w14:paraId="237BC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265677">
            <w:pPr>
              <w:pStyle w:val="34"/>
              <w:rPr>
                <w:rFonts w:ascii="Times New Roman" w:cs="宋体"/>
                <w:b/>
              </w:rPr>
            </w:pPr>
            <w:r>
              <w:t>is_seated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07B023">
            <w:pPr>
              <w:pStyle w:val="34"/>
              <w:rPr>
                <w:rFonts w:ascii="Times New Roman" w:cs="宋体"/>
              </w:rPr>
            </w:pPr>
            <w:r>
              <w:t>BOOLEAN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22A14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06E83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C71A777">
            <w:pPr>
              <w:pStyle w:val="34"/>
              <w:rPr>
                <w:rFonts w:ascii="Times New Roman" w:cs="宋体"/>
              </w:rPr>
            </w:pPr>
            <w:r>
              <w:t>是否对号入座，默认 FALSE</w:t>
            </w:r>
          </w:p>
        </w:tc>
      </w:tr>
      <w:tr w14:paraId="1DCB88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5C0125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46FAF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04D623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0C7618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397AD6F">
            <w:pPr>
              <w:pStyle w:val="34"/>
              <w:rPr>
                <w:rFonts w:ascii="Times New Roman" w:cs="宋体"/>
              </w:rPr>
            </w:pPr>
            <w:r>
              <w:t>区域容量</w:t>
            </w:r>
          </w:p>
        </w:tc>
      </w:tr>
      <w:tr w14:paraId="10C592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45E65F">
            <w:pPr>
              <w:pStyle w:val="34"/>
              <w:rPr>
                <w:rFonts w:ascii="Times New Roman" w:cs="宋体"/>
                <w:b/>
              </w:rPr>
            </w:pPr>
            <w:r>
              <w:t>base_price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E3714F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C1AD78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041FB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F7F05A">
            <w:pPr>
              <w:pStyle w:val="34"/>
              <w:rPr>
                <w:rFonts w:ascii="Times New Roman" w:cs="宋体"/>
              </w:rPr>
            </w:pPr>
            <w:r>
              <w:t>基准价</w:t>
            </w:r>
          </w:p>
        </w:tc>
      </w:tr>
      <w:tr w14:paraId="44586D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D9934C">
            <w:pPr>
              <w:pStyle w:val="34"/>
              <w:rPr>
                <w:rFonts w:ascii="Times New Roman" w:cs="宋体"/>
                <w:b/>
              </w:rPr>
            </w:pPr>
            <w:r>
              <w:t>color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7F76DF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C4878D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94F33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0B8201C">
            <w:pPr>
              <w:pStyle w:val="34"/>
              <w:rPr>
                <w:rFonts w:ascii="Times New Roman" w:cs="宋体"/>
              </w:rPr>
            </w:pPr>
            <w:r>
              <w:t>显示颜色</w:t>
            </w:r>
          </w:p>
        </w:tc>
      </w:tr>
      <w:tr w14:paraId="0C93C9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E76F1B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44736E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51D112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546881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2582B8C">
            <w:pPr>
              <w:pStyle w:val="34"/>
              <w:rPr>
                <w:rFonts w:ascii="Times New Roman" w:cs="宋体"/>
              </w:rPr>
            </w:pPr>
            <w:r>
              <w:t>区域说明</w:t>
            </w:r>
          </w:p>
        </w:tc>
      </w:tr>
      <w:tr w14:paraId="2DA05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F920A9">
            <w:pPr>
              <w:pStyle w:val="34"/>
              <w:rPr>
                <w:rFonts w:ascii="Times New Roman" w:cs="宋体"/>
                <w:b/>
              </w:rPr>
            </w:pPr>
            <w:r>
              <w:t>position_data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722D77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807C13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982FD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44891EC">
            <w:pPr>
              <w:pStyle w:val="34"/>
              <w:rPr>
                <w:rFonts w:ascii="Times New Roman" w:cs="宋体"/>
              </w:rPr>
            </w:pPr>
            <w:r>
              <w:t>图形位置数据</w:t>
            </w:r>
          </w:p>
        </w:tc>
      </w:tr>
      <w:tr w14:paraId="34D8D2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84AF77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C67769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B1BFE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AF50A3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81B9A25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217E25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87F228D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7F6614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A7042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1E839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EA03214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7DDEA9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12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seat_layout_seat 布局座位表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16B7A2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FF3B601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32595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11C8A2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F219DA7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175967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228A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67FAE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F85E5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VARCHAR(64)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EAFE8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A3CFB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B5B89A">
            <w:pPr>
              <w:pStyle w:val="34"/>
            </w:pPr>
            <w:r>
              <w:t>布局座位唯一标识</w:t>
            </w:r>
          </w:p>
        </w:tc>
      </w:tr>
      <w:tr w14:paraId="28EA1F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17E09">
            <w:pPr>
              <w:pStyle w:val="34"/>
              <w:numPr>
                <w:ilvl w:val="0"/>
                <w:numId w:val="5"/>
              </w:num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164AE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8E132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B4D9BE">
            <w:pPr>
              <w:pStyle w:val="34"/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0A3DBF">
            <w:pPr>
              <w:pStyle w:val="34"/>
            </w:pPr>
            <w:r>
              <w:t>所属布局</w:t>
            </w:r>
          </w:p>
        </w:tc>
      </w:tr>
      <w:tr w14:paraId="4050B6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5FB57C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EFAF0B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FFDD1CA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6E1D43">
            <w:pPr>
              <w:pStyle w:val="34"/>
              <w:rPr>
                <w:rFonts w:ascii="Times New Roman" w:cs="宋体"/>
              </w:rPr>
            </w:pPr>
            <w:r>
              <w:t>FK→seat_layout_area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9A85917">
            <w:pPr>
              <w:pStyle w:val="34"/>
              <w:rPr>
                <w:rFonts w:ascii="Times New Roman" w:cs="宋体"/>
              </w:rPr>
            </w:pPr>
            <w:r>
              <w:t>所属区域</w:t>
            </w:r>
          </w:p>
        </w:tc>
      </w:tr>
      <w:tr w14:paraId="2E13B3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914892">
            <w:pPr>
              <w:pStyle w:val="34"/>
              <w:rPr>
                <w:rFonts w:ascii="Times New Roman" w:cs="宋体"/>
                <w:b/>
              </w:rPr>
            </w:pPr>
            <w:r>
              <w:t>seat_code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D49C48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A6134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3DB400">
            <w:pPr>
              <w:pStyle w:val="34"/>
              <w:rPr>
                <w:rFonts w:ascii="Times New Roman" w:cs="宋体"/>
              </w:rPr>
            </w:pPr>
            <w:r>
              <w:t>UNIQUE*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0A90EDD">
            <w:pPr>
              <w:pStyle w:val="34"/>
              <w:rPr>
                <w:rFonts w:ascii="Times New Roman" w:cs="宋体"/>
              </w:rPr>
            </w:pPr>
            <w:r>
              <w:t>座位编码（与 layout_id 唯一）</w:t>
            </w:r>
          </w:p>
        </w:tc>
      </w:tr>
      <w:tr w14:paraId="10B27D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15B14B">
            <w:pPr>
              <w:pStyle w:val="34"/>
              <w:rPr>
                <w:rFonts w:ascii="Times New Roman" w:cs="宋体"/>
                <w:b/>
              </w:rPr>
            </w:pPr>
            <w:r>
              <w:t>row_no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C7D9CE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A92FD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DFEC8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1B0BA73">
            <w:pPr>
              <w:pStyle w:val="34"/>
              <w:rPr>
                <w:rFonts w:ascii="Times New Roman" w:cs="宋体"/>
              </w:rPr>
            </w:pPr>
            <w:r>
              <w:t>排号</w:t>
            </w:r>
          </w:p>
        </w:tc>
      </w:tr>
      <w:tr w14:paraId="3B027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406F8F">
            <w:pPr>
              <w:pStyle w:val="34"/>
              <w:rPr>
                <w:rFonts w:ascii="Times New Roman" w:cs="宋体"/>
                <w:b/>
              </w:rPr>
            </w:pPr>
            <w:r>
              <w:t>col_no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D3E16E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423A7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A4AD8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89109CD">
            <w:pPr>
              <w:pStyle w:val="34"/>
              <w:rPr>
                <w:rFonts w:ascii="Times New Roman" w:cs="宋体"/>
              </w:rPr>
            </w:pPr>
            <w:r>
              <w:t>列号</w:t>
            </w:r>
          </w:p>
        </w:tc>
      </w:tr>
      <w:tr w14:paraId="4BCAC5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57F88CB">
            <w:pPr>
              <w:pStyle w:val="34"/>
              <w:rPr>
                <w:rFonts w:ascii="Times New Roman" w:cs="宋体"/>
                <w:b/>
              </w:rPr>
            </w:pPr>
            <w:r>
              <w:t>section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0C138A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4E6C74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CCC8E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817D559">
            <w:pPr>
              <w:pStyle w:val="34"/>
              <w:rPr>
                <w:rFonts w:ascii="Times New Roman" w:cs="宋体"/>
              </w:rPr>
            </w:pPr>
            <w:r>
              <w:t>分区标记</w:t>
            </w:r>
          </w:p>
        </w:tc>
      </w:tr>
      <w:tr w14:paraId="14B003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4ECF734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2B3ACD0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C4E37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E2EAC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DA04A32">
            <w:pPr>
              <w:pStyle w:val="34"/>
              <w:rPr>
                <w:rFonts w:ascii="Times New Roman" w:cs="宋体"/>
              </w:rPr>
            </w:pPr>
            <w:r>
              <w:t>状态，默认 AVAILABLE</w:t>
            </w:r>
          </w:p>
        </w:tc>
      </w:tr>
      <w:tr w14:paraId="416F0C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16A5F2">
            <w:pPr>
              <w:pStyle w:val="34"/>
              <w:rPr>
                <w:rFonts w:ascii="Times New Roman" w:cs="宋体"/>
                <w:b/>
              </w:rPr>
            </w:pPr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A3E4918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F4548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67817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C6D9CF2">
            <w:pPr>
              <w:pStyle w:val="34"/>
              <w:rPr>
                <w:rFonts w:ascii="Times New Roman" w:cs="宋体"/>
              </w:rPr>
            </w:pPr>
            <w:r>
              <w:t>座位价格</w:t>
            </w:r>
          </w:p>
        </w:tc>
      </w:tr>
      <w:tr w14:paraId="3C04B6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7A7A9A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D6CB18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27B57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7446D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50A5281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57404E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772533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489F24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19C75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43D4A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380E9BE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5D5C1EE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13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show_schedule 场次表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180880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8534F66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38F30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E67B3F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654E91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F08B49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51D2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79E919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F2A6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80BD1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2E82B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ADC734">
            <w:pPr>
              <w:pStyle w:val="34"/>
            </w:pPr>
            <w:r>
              <w:t>场次唯一标识</w:t>
            </w:r>
          </w:p>
        </w:tc>
      </w:tr>
      <w:tr w14:paraId="54F514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B5C72">
            <w:pPr>
              <w:pStyle w:val="34"/>
              <w:numPr>
                <w:ilvl w:val="0"/>
                <w:numId w:val="5"/>
              </w:numPr>
            </w:pPr>
            <w:r>
              <w:t>show_id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B9630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B1E5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3C213">
            <w:pPr>
              <w:pStyle w:val="34"/>
            </w:pPr>
            <w:r>
              <w:t>FK→encore_show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A20A6">
            <w:pPr>
              <w:pStyle w:val="34"/>
            </w:pPr>
            <w:r>
              <w:t>所属演出</w:t>
            </w:r>
          </w:p>
        </w:tc>
      </w:tr>
      <w:tr w14:paraId="3DF9F4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9EBCA9">
            <w:pPr>
              <w:pStyle w:val="34"/>
              <w:rPr>
                <w:rFonts w:ascii="Times New Roman" w:cs="宋体"/>
                <w:b/>
              </w:r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87E25E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1069D5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78036A">
            <w:pPr>
              <w:pStyle w:val="34"/>
              <w:rPr>
                <w:rFonts w:ascii="Times New Roman" w:cs="宋体"/>
              </w:rPr>
            </w:pPr>
            <w:r>
              <w:t>FK→venue_hall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768BFB5">
            <w:pPr>
              <w:pStyle w:val="34"/>
              <w:rPr>
                <w:rFonts w:ascii="Times New Roman" w:cs="宋体"/>
              </w:rPr>
            </w:pPr>
            <w:r>
              <w:t>演出厅</w:t>
            </w:r>
          </w:p>
        </w:tc>
      </w:tr>
      <w:tr w14:paraId="0B2C4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DE6CA8">
            <w:pPr>
              <w:pStyle w:val="34"/>
              <w:rPr>
                <w:rFonts w:ascii="Times New Roman" w:cs="宋体"/>
                <w:b/>
              </w:r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AC2063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A21CF9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812D06">
            <w:pPr>
              <w:pStyle w:val="34"/>
              <w:rPr>
                <w:rFonts w:ascii="Times New Roman" w:cs="宋体"/>
              </w:rPr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CF674D1">
            <w:pPr>
              <w:pStyle w:val="34"/>
              <w:rPr>
                <w:rFonts w:ascii="Times New Roman" w:cs="宋体"/>
              </w:rPr>
            </w:pPr>
            <w:r>
              <w:t>座位布局</w:t>
            </w:r>
          </w:p>
        </w:tc>
      </w:tr>
      <w:tr w14:paraId="36CCB3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4B7243">
            <w:pPr>
              <w:pStyle w:val="34"/>
              <w:rPr>
                <w:rFonts w:ascii="Times New Roman" w:cs="宋体"/>
                <w:b/>
              </w:rPr>
            </w:pPr>
            <w:r>
              <w:t>theater_name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F3179E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9B815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0CC881C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9B5FBBF">
            <w:pPr>
              <w:pStyle w:val="34"/>
              <w:rPr>
                <w:rFonts w:ascii="Times New Roman" w:cs="宋体"/>
              </w:rPr>
            </w:pPr>
            <w:r>
              <w:t>剧场 / 厅名称</w:t>
            </w:r>
          </w:p>
        </w:tc>
      </w:tr>
      <w:tr w14:paraId="0F6C18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D63DEE">
            <w:pPr>
              <w:pStyle w:val="34"/>
              <w:rPr>
                <w:rFonts w:ascii="Times New Roman" w:cs="宋体"/>
                <w:b/>
              </w:rPr>
            </w:pPr>
            <w:r>
              <w:t>business_date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EE38CFA">
            <w:pPr>
              <w:pStyle w:val="34"/>
              <w:rPr>
                <w:rFonts w:ascii="Times New Roman" w:cs="宋体"/>
              </w:rPr>
            </w:pPr>
            <w:r>
              <w:t>DATE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B16009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851759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96111E3">
            <w:pPr>
              <w:pStyle w:val="34"/>
              <w:rPr>
                <w:rFonts w:ascii="Times New Roman" w:cs="宋体"/>
              </w:rPr>
            </w:pPr>
            <w:r>
              <w:t>业务日期</w:t>
            </w:r>
          </w:p>
        </w:tc>
      </w:tr>
      <w:tr w14:paraId="4A5CB3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6A76BE">
            <w:pPr>
              <w:pStyle w:val="34"/>
              <w:rPr>
                <w:rFonts w:ascii="Times New Roman" w:cs="宋体"/>
                <w:b/>
              </w:rPr>
            </w:pPr>
            <w:r>
              <w:t>start_time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5B0D6D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EA898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6B577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2ACF4F5">
            <w:pPr>
              <w:pStyle w:val="34"/>
              <w:rPr>
                <w:rFonts w:ascii="Times New Roman" w:cs="宋体"/>
              </w:rPr>
            </w:pPr>
            <w:r>
              <w:t>开始时间</w:t>
            </w:r>
          </w:p>
        </w:tc>
      </w:tr>
      <w:tr w14:paraId="6008A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050074">
            <w:pPr>
              <w:pStyle w:val="34"/>
              <w:rPr>
                <w:rFonts w:ascii="Times New Roman" w:cs="宋体"/>
                <w:b/>
              </w:rPr>
            </w:pPr>
            <w:r>
              <w:t>end_time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204685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44045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617AB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8010211">
            <w:pPr>
              <w:pStyle w:val="34"/>
              <w:rPr>
                <w:rFonts w:ascii="Times New Roman" w:cs="宋体"/>
              </w:rPr>
            </w:pPr>
            <w:r>
              <w:t>结束时间</w:t>
            </w:r>
          </w:p>
        </w:tc>
      </w:tr>
      <w:tr w14:paraId="5F75FD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364FE7">
            <w:pPr>
              <w:pStyle w:val="34"/>
              <w:rPr>
                <w:rFonts w:ascii="Times New Roman" w:cs="宋体"/>
                <w:b/>
              </w:rPr>
            </w:pPr>
            <w:r>
              <w:t>sale_start_time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7A6C97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7E4575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1A3B0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F246C91">
            <w:pPr>
              <w:pStyle w:val="34"/>
              <w:rPr>
                <w:rFonts w:ascii="Times New Roman" w:cs="宋体"/>
              </w:rPr>
            </w:pPr>
            <w:r>
              <w:t>售票开始时间</w:t>
            </w:r>
          </w:p>
        </w:tc>
      </w:tr>
      <w:tr w14:paraId="4F2B5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2F5B9D">
            <w:pPr>
              <w:pStyle w:val="34"/>
              <w:rPr>
                <w:rFonts w:ascii="Times New Roman" w:cs="宋体"/>
                <w:b/>
              </w:rPr>
            </w:pPr>
            <w:r>
              <w:t>sale_end_time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FCE479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19A105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BBBF47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C56D070">
            <w:pPr>
              <w:pStyle w:val="34"/>
              <w:rPr>
                <w:rFonts w:ascii="Times New Roman" w:cs="宋体"/>
              </w:rPr>
            </w:pPr>
            <w:r>
              <w:t>售票结束时间</w:t>
            </w:r>
          </w:p>
        </w:tc>
      </w:tr>
      <w:tr w14:paraId="26EC9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70FE0B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2404BA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988DE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48B4A5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743801D">
            <w:pPr>
              <w:pStyle w:val="34"/>
              <w:rPr>
                <w:rFonts w:ascii="Times New Roman" w:cs="宋体"/>
              </w:rPr>
            </w:pPr>
            <w:r>
              <w:t>场次状态（如 ON_SALE）</w:t>
            </w:r>
          </w:p>
        </w:tc>
      </w:tr>
      <w:tr w14:paraId="61BA85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0C4471">
            <w:pPr>
              <w:pStyle w:val="34"/>
              <w:rPr>
                <w:rFonts w:ascii="Times New Roman" w:cs="宋体"/>
                <w:b/>
              </w:rPr>
            </w:pPr>
            <w:r>
              <w:t>publish_status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59D245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334526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156B9D8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6701142">
            <w:pPr>
              <w:pStyle w:val="34"/>
              <w:rPr>
                <w:rFonts w:ascii="Times New Roman" w:cs="宋体"/>
              </w:rPr>
            </w:pPr>
            <w:r>
              <w:t>发布状态，默认 PUBLISHED</w:t>
            </w:r>
          </w:p>
        </w:tc>
      </w:tr>
      <w:tr w14:paraId="0D1CF2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7932E6">
            <w:r>
              <w:t>price_range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4BA9812"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9FCFB2"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E6AD8E"/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5AC8640">
            <w:r>
              <w:t>价格区间展示字段，由真实座位 / 区域价格自动派生</w:t>
            </w:r>
          </w:p>
        </w:tc>
      </w:tr>
      <w:tr w14:paraId="55017D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88CC11">
            <w:pPr>
              <w:pStyle w:val="34"/>
              <w:rPr>
                <w:rFonts w:ascii="Times New Roman" w:cs="宋体"/>
                <w:b/>
              </w:rPr>
            </w:pPr>
            <w:r>
              <w:t>ticket_mode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52F5B5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F8EEC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96067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584E2C9">
            <w:pPr>
              <w:pStyle w:val="34"/>
              <w:rPr>
                <w:rFonts w:ascii="Times New Roman" w:cs="宋体"/>
              </w:rPr>
            </w:pPr>
            <w:r>
              <w:t>售票模式：SEATED / ZONED / MIXED</w:t>
            </w:r>
          </w:p>
        </w:tc>
      </w:tr>
      <w:tr w14:paraId="7FF38D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EED5AE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4C57A1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9B7C0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50204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2B8BFB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61331C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C7B104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DD1502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F9E61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240DB1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648ECA4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1DFCCA06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schedule_seat 场次座位表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639D34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EB58E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B5C89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E4D68B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DA3B9C6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F65079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BB7C3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4E36A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B216B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VARCHAR(64)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8081E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71A4A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0C1180">
            <w:pPr>
              <w:pStyle w:val="34"/>
            </w:pPr>
            <w:r>
              <w:t>场次座位唯一标识</w:t>
            </w:r>
          </w:p>
        </w:tc>
      </w:tr>
      <w:tr w14:paraId="3D101F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4690A">
            <w:pPr>
              <w:pStyle w:val="34"/>
              <w:numPr>
                <w:ilvl w:val="0"/>
                <w:numId w:val="5"/>
              </w:num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BF3FD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B2DE9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1049B">
            <w:pPr>
              <w:pStyle w:val="34"/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AACF6B">
            <w:pPr>
              <w:pStyle w:val="34"/>
            </w:pPr>
            <w:r>
              <w:t>所属场次</w:t>
            </w:r>
          </w:p>
        </w:tc>
      </w:tr>
      <w:tr w14:paraId="0946C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61FA68">
            <w:pPr>
              <w:pStyle w:val="34"/>
              <w:rPr>
                <w:rFonts w:ascii="Times New Roman" w:cs="宋体"/>
                <w:b/>
              </w:rPr>
            </w:pPr>
            <w:r>
              <w:t>seat_code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BEBEEE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9CACC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A07609">
            <w:pPr>
              <w:pStyle w:val="34"/>
              <w:rPr>
                <w:rFonts w:ascii="Times New Roman" w:cs="宋体"/>
              </w:rPr>
            </w:pPr>
            <w:r>
              <w:t>UNIQUE*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38A5C51">
            <w:pPr>
              <w:pStyle w:val="34"/>
              <w:rPr>
                <w:rFonts w:ascii="Times New Roman" w:cs="宋体"/>
              </w:rPr>
            </w:pPr>
            <w:r>
              <w:t>座位编码（与 schedule_id 唯一）</w:t>
            </w:r>
          </w:p>
        </w:tc>
      </w:tr>
      <w:tr w14:paraId="666A9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0117E1">
            <w:pPr>
              <w:pStyle w:val="34"/>
              <w:rPr>
                <w:rFonts w:ascii="Times New Roman" w:cs="宋体"/>
                <w:b/>
              </w:rPr>
            </w:pPr>
            <w:r>
              <w:t>row_no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14FC20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F83E7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2144B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3CEEBE6">
            <w:pPr>
              <w:pStyle w:val="34"/>
              <w:rPr>
                <w:rFonts w:ascii="Times New Roman" w:cs="宋体"/>
              </w:rPr>
            </w:pPr>
            <w:r>
              <w:t>排号</w:t>
            </w:r>
          </w:p>
        </w:tc>
      </w:tr>
      <w:tr w14:paraId="4E4955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5513DA">
            <w:pPr>
              <w:pStyle w:val="34"/>
              <w:rPr>
                <w:rFonts w:ascii="Times New Roman" w:cs="宋体"/>
                <w:b/>
              </w:rPr>
            </w:pPr>
            <w:r>
              <w:t>col_no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3C9571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CF4C78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62D991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3A6F753">
            <w:pPr>
              <w:pStyle w:val="34"/>
              <w:rPr>
                <w:rFonts w:ascii="Times New Roman" w:cs="宋体"/>
              </w:rPr>
            </w:pPr>
            <w:r>
              <w:t>列号</w:t>
            </w:r>
          </w:p>
        </w:tc>
      </w:tr>
      <w:tr w14:paraId="3D4B20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573396">
            <w:pPr>
              <w:pStyle w:val="34"/>
              <w:rPr>
                <w:rFonts w:ascii="Times New Roman" w:cs="宋体"/>
                <w:b/>
              </w:rPr>
            </w:pPr>
            <w:r>
              <w:t>section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2A90DD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27A7F8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26D029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6863504">
            <w:pPr>
              <w:pStyle w:val="34"/>
              <w:rPr>
                <w:rFonts w:ascii="Times New Roman" w:cs="宋体"/>
              </w:rPr>
            </w:pPr>
            <w:r>
              <w:t>分区标记</w:t>
            </w:r>
          </w:p>
        </w:tc>
      </w:tr>
      <w:tr w14:paraId="75D297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C118FA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C87CFD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FB9514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47F04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7713DEC">
            <w:pPr>
              <w:pStyle w:val="34"/>
              <w:rPr>
                <w:rFonts w:ascii="Times New Roman" w:cs="宋体"/>
              </w:rPr>
            </w:pPr>
            <w:r>
              <w:t>座位状态，默认 AVAILABLE</w:t>
            </w:r>
          </w:p>
        </w:tc>
      </w:tr>
      <w:tr w14:paraId="273C54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D89D2D"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858C57"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3D83F8"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70251A"/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A695BE5">
            <w:r>
              <w:t>真实座位票价，后台按票价档位写入</w:t>
            </w:r>
          </w:p>
        </w:tc>
      </w:tr>
      <w:tr w14:paraId="6CFE55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BA3B30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5FF71F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E9155D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F34E0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07EDBA8">
            <w:pPr>
              <w:pStyle w:val="34"/>
              <w:rPr>
                <w:rFonts w:ascii="Times New Roman" w:cs="宋体"/>
              </w:rPr>
            </w:pPr>
            <w:r>
              <w:t>所属区域（软引用）</w:t>
            </w:r>
          </w:p>
        </w:tc>
      </w:tr>
      <w:tr w14:paraId="1CD2C9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998EA0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72D513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AA330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BCB7C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41F3A88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6726DA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E630DC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9BBB4F8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BE05A6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5840DC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8D26ED3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6A120A0A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15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ticket_order 订单表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75C033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ABEC11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D76E5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7A78A7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5DD010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412637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6F288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6B6EE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8279D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VARCHAR(40)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F86A8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6B194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422CDF">
            <w:pPr>
              <w:pStyle w:val="34"/>
            </w:pPr>
            <w:r>
              <w:t>订单号</w:t>
            </w:r>
          </w:p>
        </w:tc>
      </w:tr>
      <w:tr w14:paraId="5BF4AA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13208">
            <w:pPr>
              <w:pStyle w:val="34"/>
              <w:numPr>
                <w:ilvl w:val="0"/>
                <w:numId w:val="5"/>
              </w:numPr>
            </w:pPr>
            <w:r>
              <w:t>user_id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FA978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8240E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6978C">
            <w:pPr>
              <w:pStyle w:val="34"/>
            </w:pPr>
            <w:r>
              <w:t>FK→user_account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BFC798">
            <w:pPr>
              <w:pStyle w:val="34"/>
            </w:pPr>
            <w:r>
              <w:t>下单用户</w:t>
            </w:r>
          </w:p>
        </w:tc>
      </w:tr>
      <w:tr w14:paraId="3AFAF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FF59EA">
            <w:pPr>
              <w:pStyle w:val="34"/>
              <w:rPr>
                <w:rFonts w:ascii="Times New Roman" w:cs="宋体"/>
                <w:b/>
              </w:r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BF4C6A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C5B8D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C02FF1">
            <w:pPr>
              <w:pStyle w:val="34"/>
              <w:rPr>
                <w:rFonts w:ascii="Times New Roman" w:cs="宋体"/>
              </w:rPr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5B953EB">
            <w:pPr>
              <w:pStyle w:val="34"/>
              <w:rPr>
                <w:rFonts w:ascii="Times New Roman" w:cs="宋体"/>
              </w:rPr>
            </w:pPr>
            <w:r>
              <w:t>所属场次</w:t>
            </w:r>
          </w:p>
        </w:tc>
      </w:tr>
      <w:tr w14:paraId="7DF14C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0B0CAA">
            <w:pPr>
              <w:pStyle w:val="34"/>
              <w:rPr>
                <w:rFonts w:ascii="Times New Roman" w:cs="宋体"/>
                <w:b/>
              </w:rPr>
            </w:pPr>
            <w:r>
              <w:t>total_amount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91FED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117908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FCF28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396B8C5">
            <w:pPr>
              <w:pStyle w:val="34"/>
              <w:rPr>
                <w:rFonts w:ascii="Times New Roman" w:cs="宋体"/>
              </w:rPr>
            </w:pPr>
            <w:r>
              <w:t>订单总额</w:t>
            </w:r>
          </w:p>
        </w:tc>
      </w:tr>
      <w:tr w14:paraId="6601BC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3E4069"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8E6FB2"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879E822"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AC99D6"/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920B830">
            <w:r>
              <w:t>订单状态：PENDING_PAYMENT / PAID / PENDING_REFUND / REFUNDED / CANCELLED</w:t>
            </w:r>
          </w:p>
        </w:tc>
      </w:tr>
      <w:tr w14:paraId="31F208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5E2314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55D524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EF19B8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11496B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7C1563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730CA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D5A5CB">
            <w:pPr>
              <w:pStyle w:val="34"/>
              <w:rPr>
                <w:rFonts w:ascii="Times New Roman" w:cs="宋体"/>
                <w:b/>
              </w:rPr>
            </w:pPr>
            <w:r>
              <w:t>expires_at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EBCF2F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1FFA5D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2F1DC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3C0D22F">
            <w:pPr>
              <w:pStyle w:val="34"/>
              <w:rPr>
                <w:rFonts w:ascii="Times New Roman" w:cs="宋体"/>
              </w:rPr>
            </w:pPr>
            <w:r>
              <w:t>支付超时时间</w:t>
            </w:r>
          </w:p>
        </w:tc>
      </w:tr>
      <w:tr w14:paraId="377346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FAB615">
            <w:pPr>
              <w:pStyle w:val="34"/>
              <w:rPr>
                <w:rFonts w:ascii="Times New Roman" w:cs="宋体"/>
                <w:b/>
              </w:rPr>
            </w:pPr>
            <w:r>
              <w:t>paid_at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9BAC8A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B6B689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97575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E565256">
            <w:pPr>
              <w:pStyle w:val="34"/>
              <w:rPr>
                <w:rFonts w:ascii="Times New Roman" w:cs="宋体"/>
              </w:rPr>
            </w:pPr>
            <w:r>
              <w:t>支付时间</w:t>
            </w:r>
          </w:p>
        </w:tc>
      </w:tr>
      <w:tr w14:paraId="20A0D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8FB473D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C0D0EB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18EC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F1F68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71FA5E2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0C0712A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16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ticket_item 票据明细表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41E0A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EF1FE9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CB1F77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FF2C4C2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559871A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B0A1A7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EF995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4FD4A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D1F2D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VARCHAR(48)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B29C68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4B43D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400051">
            <w:pPr>
              <w:pStyle w:val="34"/>
            </w:pPr>
            <w:r>
              <w:t>票据明细标识</w:t>
            </w:r>
          </w:p>
        </w:tc>
      </w:tr>
      <w:tr w14:paraId="066538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E01C1">
            <w:pPr>
              <w:pStyle w:val="34"/>
              <w:numPr>
                <w:ilvl w:val="0"/>
                <w:numId w:val="5"/>
              </w:numPr>
            </w:pPr>
            <w:r>
              <w:t>order_id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3263A6">
            <w:pPr>
              <w:pStyle w:val="34"/>
              <w:rPr>
                <w:rFonts w:hint="eastAsia"/>
              </w:rPr>
            </w:pPr>
            <w:r>
              <w:t>VARCHAR(40)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974A1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B17D3">
            <w:pPr>
              <w:pStyle w:val="34"/>
            </w:pPr>
            <w:r>
              <w:t>FK→ticket_order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9E1F39">
            <w:pPr>
              <w:pStyle w:val="34"/>
            </w:pPr>
            <w:r>
              <w:t>所属订单</w:t>
            </w:r>
          </w:p>
        </w:tc>
      </w:tr>
      <w:tr w14:paraId="488274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4DB8A4">
            <w:pPr>
              <w:pStyle w:val="34"/>
              <w:rPr>
                <w:rFonts w:ascii="Times New Roman" w:cs="宋体"/>
                <w:b/>
              </w:r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8AF5CF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A14D3B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3C2A1E">
            <w:pPr>
              <w:pStyle w:val="34"/>
              <w:rPr>
                <w:rFonts w:ascii="Times New Roman" w:cs="宋体"/>
              </w:rPr>
            </w:pPr>
            <w:r>
              <w:t>复合 FK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0C3F115">
            <w:pPr>
              <w:pStyle w:val="34"/>
              <w:rPr>
                <w:rFonts w:ascii="Times New Roman" w:cs="宋体"/>
              </w:rPr>
            </w:pPr>
            <w:r>
              <w:t>所属场次</w:t>
            </w:r>
          </w:p>
        </w:tc>
      </w:tr>
      <w:tr w14:paraId="64831B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17E3E78">
            <w:pPr>
              <w:pStyle w:val="34"/>
              <w:rPr>
                <w:rFonts w:ascii="Times New Roman" w:cs="宋体"/>
                <w:b/>
              </w:rPr>
            </w:pPr>
            <w:r>
              <w:t>seat_id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2D2467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D9C8FF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A35FBDB">
            <w:pPr>
              <w:pStyle w:val="34"/>
              <w:rPr>
                <w:rFonts w:ascii="Times New Roman" w:cs="宋体"/>
              </w:rPr>
            </w:pPr>
            <w:r>
              <w:t>复合 FK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6530BCC">
            <w:pPr>
              <w:pStyle w:val="34"/>
              <w:rPr>
                <w:rFonts w:ascii="Times New Roman" w:cs="宋体"/>
              </w:rPr>
            </w:pPr>
            <w:r>
              <w:t>座位编码（对号入座，存 seat_code）</w:t>
            </w:r>
          </w:p>
        </w:tc>
      </w:tr>
      <w:tr w14:paraId="3FF26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13092E">
            <w:pPr>
              <w:pStyle w:val="34"/>
              <w:rPr>
                <w:rFonts w:ascii="Times New Roman" w:cs="宋体"/>
                <w:b/>
              </w:rPr>
            </w:pPr>
            <w:r>
              <w:t>ticket_code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CD5012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C251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3F6E325">
            <w:pPr>
              <w:pStyle w:val="34"/>
              <w:rPr>
                <w:rFonts w:ascii="Times New Roman" w:cs="宋体"/>
              </w:rPr>
            </w:pPr>
            <w:r>
              <w:t>UNIQUE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A4B5103">
            <w:pPr>
              <w:pStyle w:val="34"/>
              <w:rPr>
                <w:rFonts w:ascii="Times New Roman" w:cs="宋体"/>
              </w:rPr>
            </w:pPr>
            <w:r>
              <w:t>电子票码</w:t>
            </w:r>
          </w:p>
        </w:tc>
      </w:tr>
      <w:tr w14:paraId="2E222A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558ECB"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832EBA"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AC2B94"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FF97ED"/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DBBEA3E">
            <w:r>
              <w:t>票据状态：UNUSED / CHECKED_IN / PENDING_REFUND / VOID</w:t>
            </w:r>
          </w:p>
        </w:tc>
      </w:tr>
      <w:tr w14:paraId="37F2E2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C4AC99E">
            <w:pPr>
              <w:pStyle w:val="34"/>
              <w:rPr>
                <w:rFonts w:ascii="Times New Roman" w:cs="宋体"/>
                <w:b/>
              </w:rPr>
            </w:pPr>
            <w:r>
              <w:t>area_inventory_id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CF745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B002AB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BA005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8852BB7">
            <w:pPr>
              <w:pStyle w:val="34"/>
              <w:rPr>
                <w:rFonts w:ascii="Times New Roman" w:cs="宋体"/>
              </w:rPr>
            </w:pPr>
            <w:r>
              <w:t>区域库存（区域票，软引用）</w:t>
            </w:r>
          </w:p>
        </w:tc>
      </w:tr>
      <w:tr w14:paraId="7F933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DFCFB7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7B826F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C802B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B3765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A87AA0D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4503D4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4D935A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E73F92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4C767E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D9252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88DCA84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  <w:tr w14:paraId="74975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B8ED80B">
            <w:r>
              <w:t>holder_user_id</w:t>
            </w:r>
          </w:p>
        </w:tc>
        <w:tc>
          <w:tcPr>
            <w:tcW w:w="1700" w:type="dxa"/>
          </w:tcPr>
          <w:p w14:paraId="5C908188">
            <w:r>
              <w:t>VARCHAR(32)</w:t>
            </w:r>
          </w:p>
        </w:tc>
        <w:tc>
          <w:tcPr>
            <w:tcW w:w="650" w:type="dxa"/>
          </w:tcPr>
          <w:p w14:paraId="63818294">
            <w:r>
              <w:t>是</w:t>
            </w:r>
          </w:p>
        </w:tc>
        <w:tc>
          <w:tcPr>
            <w:tcW w:w="1850" w:type="dxa"/>
          </w:tcPr>
          <w:p w14:paraId="547FFF43">
            <w:r>
              <w:t>INDEX</w:t>
            </w:r>
          </w:p>
        </w:tc>
        <w:tc>
          <w:tcPr>
            <w:tcW w:w="3100" w:type="dxa"/>
          </w:tcPr>
          <w:p w14:paraId="7A0F44A3">
            <w:r>
              <w:t>实际持票人，用于拼座分票可见性</w:t>
            </w:r>
          </w:p>
        </w:tc>
      </w:tr>
      <w:tr w14:paraId="0D2F6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7A42EE9">
            <w:r>
              <w:t>holder_display_name</w:t>
            </w:r>
          </w:p>
        </w:tc>
        <w:tc>
          <w:tcPr>
            <w:tcW w:w="1700" w:type="dxa"/>
          </w:tcPr>
          <w:p w14:paraId="253922BB">
            <w:r>
              <w:t>VARCHAR(64)</w:t>
            </w:r>
          </w:p>
        </w:tc>
        <w:tc>
          <w:tcPr>
            <w:tcW w:w="650" w:type="dxa"/>
          </w:tcPr>
          <w:p w14:paraId="15561FB4">
            <w:r>
              <w:t>是</w:t>
            </w:r>
          </w:p>
        </w:tc>
        <w:tc>
          <w:tcPr>
            <w:tcW w:w="1850" w:type="dxa"/>
          </w:tcPr>
          <w:p w14:paraId="21BA4B74"/>
        </w:tc>
        <w:tc>
          <w:tcPr>
            <w:tcW w:w="3100" w:type="dxa"/>
          </w:tcPr>
          <w:p w14:paraId="18FD0CA7">
            <w:r>
              <w:t>出票时记录的持票人显示名</w:t>
            </w:r>
          </w:p>
        </w:tc>
      </w:tr>
    </w:tbl>
    <w:p w14:paraId="3A5F558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17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venue_area 场馆区域表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388570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4588AA1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43D10F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BAA598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0BD0C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306AB9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290FA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01D8E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6ABE5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0ED2C7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3A0B3A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DBC5E8">
            <w:pPr>
              <w:pStyle w:val="34"/>
            </w:pPr>
            <w:r>
              <w:t>场馆区域标识</w:t>
            </w:r>
          </w:p>
        </w:tc>
      </w:tr>
      <w:tr w14:paraId="748E8E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20E1B">
            <w:pPr>
              <w:pStyle w:val="34"/>
              <w:numPr>
                <w:ilvl w:val="0"/>
                <w:numId w:val="5"/>
              </w:num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E723E">
            <w:pPr>
              <w:pStyle w:val="34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6B68F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927EC">
            <w:pPr>
              <w:pStyle w:val="34"/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18F61A">
            <w:pPr>
              <w:pStyle w:val="34"/>
            </w:pPr>
            <w:r>
              <w:t>所属厅（存厅名称，软引用）</w:t>
            </w:r>
          </w:p>
        </w:tc>
      </w:tr>
      <w:tr w14:paraId="6AF6AF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0A10DF1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8A149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B31AEB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1572F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3356B86">
            <w:pPr>
              <w:pStyle w:val="34"/>
              <w:rPr>
                <w:rFonts w:ascii="Times New Roman" w:cs="宋体"/>
              </w:rPr>
            </w:pPr>
            <w:r>
              <w:t>区域名称</w:t>
            </w:r>
          </w:p>
        </w:tc>
      </w:tr>
      <w:tr w14:paraId="5A255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F113C6">
            <w:pPr>
              <w:pStyle w:val="34"/>
              <w:rPr>
                <w:rFonts w:ascii="Times New Roman" w:cs="宋体"/>
                <w:b/>
              </w:rPr>
            </w:pPr>
            <w:r>
              <w:t>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A68630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DA453E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92FF8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A72BA9C">
            <w:pPr>
              <w:pStyle w:val="34"/>
              <w:rPr>
                <w:rFonts w:ascii="Times New Roman" w:cs="宋体"/>
              </w:rPr>
            </w:pPr>
            <w:r>
              <w:t>区域编码</w:t>
            </w:r>
          </w:p>
        </w:tc>
      </w:tr>
      <w:tr w14:paraId="0FFA0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D29827">
            <w:pPr>
              <w:pStyle w:val="34"/>
              <w:rPr>
                <w:rFonts w:ascii="Times New Roman" w:cs="宋体"/>
                <w:b/>
              </w:rPr>
            </w:pPr>
            <w:r>
              <w:t>area_type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5EC201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DFF2E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DB0D7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21F37B8">
            <w:pPr>
              <w:pStyle w:val="34"/>
              <w:rPr>
                <w:rFonts w:ascii="Times New Roman" w:cs="宋体"/>
              </w:rPr>
            </w:pPr>
            <w:r>
              <w:t>区域类型</w:t>
            </w:r>
          </w:p>
        </w:tc>
      </w:tr>
      <w:tr w14:paraId="0BC42A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56176C">
            <w:pPr>
              <w:pStyle w:val="34"/>
              <w:rPr>
                <w:rFonts w:ascii="Times New Roman" w:cs="宋体"/>
                <w:b/>
              </w:rPr>
            </w:pPr>
            <w:r>
              <w:t>is_seated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1D8458">
            <w:pPr>
              <w:pStyle w:val="34"/>
              <w:rPr>
                <w:rFonts w:ascii="Times New Roman" w:cs="宋体"/>
              </w:rPr>
            </w:pPr>
            <w:r>
              <w:t>BOOLEAN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DEDCD2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2A3DD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1F6DC47">
            <w:pPr>
              <w:pStyle w:val="34"/>
              <w:rPr>
                <w:rFonts w:ascii="Times New Roman" w:cs="宋体"/>
              </w:rPr>
            </w:pPr>
            <w:r>
              <w:t>是否对号入座，默认 FALSE</w:t>
            </w:r>
          </w:p>
        </w:tc>
      </w:tr>
      <w:tr w14:paraId="22C07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BE902F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B2291D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7D4FF2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A0F4D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849B0F6">
            <w:pPr>
              <w:pStyle w:val="34"/>
              <w:rPr>
                <w:rFonts w:ascii="Times New Roman" w:cs="宋体"/>
              </w:rPr>
            </w:pPr>
            <w:r>
              <w:t>区域容量</w:t>
            </w:r>
          </w:p>
        </w:tc>
      </w:tr>
      <w:tr w14:paraId="6647D4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863161">
            <w:pPr>
              <w:pStyle w:val="34"/>
              <w:rPr>
                <w:rFonts w:ascii="Times New Roman" w:cs="宋体"/>
                <w:b/>
              </w:rPr>
            </w:pPr>
            <w:r>
              <w:t>base_price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A8F345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68BCE70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9CB1C8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24E3128">
            <w:pPr>
              <w:pStyle w:val="34"/>
              <w:rPr>
                <w:rFonts w:ascii="Times New Roman" w:cs="宋体"/>
              </w:rPr>
            </w:pPr>
            <w:r>
              <w:t>基准价</w:t>
            </w:r>
          </w:p>
        </w:tc>
      </w:tr>
      <w:tr w14:paraId="0F93B9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93C383">
            <w:pPr>
              <w:pStyle w:val="34"/>
              <w:rPr>
                <w:rFonts w:ascii="Times New Roman" w:cs="宋体"/>
                <w:b/>
              </w:rPr>
            </w:pPr>
            <w:r>
              <w:t>available_count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452D148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93A85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AF1BF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F632FCF">
            <w:pPr>
              <w:pStyle w:val="34"/>
              <w:rPr>
                <w:rFonts w:ascii="Times New Roman" w:cs="宋体"/>
              </w:rPr>
            </w:pPr>
            <w:r>
              <w:t>可用数，默认 0</w:t>
            </w:r>
          </w:p>
        </w:tc>
      </w:tr>
      <w:tr w14:paraId="7591D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4241A1">
            <w:pPr>
              <w:pStyle w:val="34"/>
              <w:rPr>
                <w:rFonts w:ascii="Times New Roman" w:cs="宋体"/>
                <w:b/>
              </w:rPr>
            </w:pPr>
            <w:r>
              <w:t>locked_count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4AA8B0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AA00B4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CDD1BB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4DCF538">
            <w:pPr>
              <w:pStyle w:val="34"/>
              <w:rPr>
                <w:rFonts w:ascii="Times New Roman" w:cs="宋体"/>
              </w:rPr>
            </w:pPr>
            <w:r>
              <w:t>锁定数，默认 0</w:t>
            </w:r>
          </w:p>
        </w:tc>
      </w:tr>
      <w:tr w14:paraId="4E3B87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2CDBC6">
            <w:pPr>
              <w:pStyle w:val="34"/>
              <w:rPr>
                <w:rFonts w:ascii="Times New Roman" w:cs="宋体"/>
                <w:b/>
              </w:rPr>
            </w:pPr>
            <w:r>
              <w:t>sold_count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461EC8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00E6BF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7D8BD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C3BB411">
            <w:pPr>
              <w:pStyle w:val="34"/>
              <w:rPr>
                <w:rFonts w:ascii="Times New Roman" w:cs="宋体"/>
              </w:rPr>
            </w:pPr>
            <w:r>
              <w:t>已售数，默认 0</w:t>
            </w:r>
          </w:p>
        </w:tc>
      </w:tr>
      <w:tr w14:paraId="3E8388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F683BB">
            <w:pPr>
              <w:pStyle w:val="34"/>
              <w:rPr>
                <w:rFonts w:ascii="Times New Roman" w:cs="宋体"/>
                <w:b/>
              </w:rPr>
            </w:pPr>
            <w:r>
              <w:t>position_data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C90334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2772E0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3A18D2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8EE66D7">
            <w:pPr>
              <w:pStyle w:val="34"/>
              <w:rPr>
                <w:rFonts w:ascii="Times New Roman" w:cs="宋体"/>
              </w:rPr>
            </w:pPr>
            <w:r>
              <w:t>图形位置数据</w:t>
            </w:r>
          </w:p>
        </w:tc>
      </w:tr>
      <w:tr w14:paraId="2DAAB0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ECFF81">
            <w:pPr>
              <w:pStyle w:val="34"/>
              <w:rPr>
                <w:rFonts w:ascii="Times New Roman" w:cs="宋体"/>
                <w:b/>
              </w:rPr>
            </w:pPr>
            <w:r>
              <w:t>color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2E7E88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F3B5AF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55B2A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9B5414B">
            <w:pPr>
              <w:pStyle w:val="34"/>
              <w:rPr>
                <w:rFonts w:ascii="Times New Roman" w:cs="宋体"/>
              </w:rPr>
            </w:pPr>
            <w:r>
              <w:t>显示颜色</w:t>
            </w:r>
          </w:p>
        </w:tc>
      </w:tr>
      <w:tr w14:paraId="143BD8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9843DDA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BFDC8C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5A42B5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B107BA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9D0CD68">
            <w:pPr>
              <w:pStyle w:val="34"/>
              <w:rPr>
                <w:rFonts w:ascii="Times New Roman" w:cs="宋体"/>
              </w:rPr>
            </w:pPr>
            <w:r>
              <w:t>区域说明</w:t>
            </w:r>
          </w:p>
        </w:tc>
      </w:tr>
      <w:tr w14:paraId="37C953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854538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FF2354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F9136B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FFB99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3EEC31F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09318B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91FCDB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D07D36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98FBDA5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359EBA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9B3244A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528B353A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18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schedule_area_inventory 场次区域库存表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62C328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A7BBE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B2205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389109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26B7A6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2EE280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C7B0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7A76F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06E22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FDE47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5936A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231A73">
            <w:pPr>
              <w:pStyle w:val="34"/>
            </w:pPr>
            <w:r>
              <w:t>场次区域库存标识</w:t>
            </w:r>
          </w:p>
        </w:tc>
      </w:tr>
      <w:tr w14:paraId="35BFF3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82896">
            <w:pPr>
              <w:pStyle w:val="34"/>
              <w:numPr>
                <w:ilvl w:val="0"/>
                <w:numId w:val="5"/>
              </w:num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8937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3865BA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84E009">
            <w:pPr>
              <w:pStyle w:val="34"/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DE38B9">
            <w:pPr>
              <w:pStyle w:val="34"/>
            </w:pPr>
            <w:r>
              <w:t>所属场次</w:t>
            </w:r>
          </w:p>
        </w:tc>
      </w:tr>
      <w:tr w14:paraId="373F88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B05F32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F4B9C2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3A12F3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D956CF">
            <w:pPr>
              <w:pStyle w:val="34"/>
              <w:rPr>
                <w:rFonts w:ascii="Times New Roman" w:cs="宋体"/>
              </w:rPr>
            </w:pPr>
            <w:r>
              <w:t>FK→venue_area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622330A1">
            <w:pPr>
              <w:pStyle w:val="34"/>
              <w:rPr>
                <w:rFonts w:ascii="Times New Roman" w:cs="宋体"/>
              </w:rPr>
            </w:pPr>
            <w:r>
              <w:t>所属区域</w:t>
            </w:r>
          </w:p>
        </w:tc>
      </w:tr>
      <w:tr w14:paraId="24F17B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80D1E8"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7083AA"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2A13E1"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55B339E"/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31C00AE">
            <w:r>
              <w:t>真实区域票价，参与最低 / 最高票价计算</w:t>
            </w:r>
          </w:p>
        </w:tc>
      </w:tr>
      <w:tr w14:paraId="6AE3BD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6ADC86">
            <w:pPr>
              <w:pStyle w:val="34"/>
              <w:rPr>
                <w:rFonts w:ascii="Times New Roman" w:cs="宋体"/>
                <w:b/>
              </w:rPr>
            </w:pPr>
            <w:r>
              <w:t>total_count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5AD021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141FA1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051124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0E78E6F">
            <w:pPr>
              <w:pStyle w:val="34"/>
              <w:rPr>
                <w:rFonts w:ascii="Times New Roman" w:cs="宋体"/>
              </w:rPr>
            </w:pPr>
            <w:r>
              <w:t>总票数</w:t>
            </w:r>
          </w:p>
        </w:tc>
      </w:tr>
      <w:tr w14:paraId="02955F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5A3A344">
            <w:pPr>
              <w:pStyle w:val="34"/>
              <w:rPr>
                <w:rFonts w:ascii="Times New Roman" w:cs="宋体"/>
                <w:b/>
              </w:rPr>
            </w:pPr>
            <w:r>
              <w:t>available_count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4426C2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62C568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A8B0F56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C4D8234">
            <w:pPr>
              <w:pStyle w:val="34"/>
              <w:rPr>
                <w:rFonts w:ascii="Times New Roman" w:cs="宋体"/>
              </w:rPr>
            </w:pPr>
            <w:r>
              <w:t>可用数（CAS 原子维护）</w:t>
            </w:r>
          </w:p>
        </w:tc>
      </w:tr>
      <w:tr w14:paraId="02694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2999B5A">
            <w:pPr>
              <w:pStyle w:val="34"/>
              <w:rPr>
                <w:rFonts w:ascii="Times New Roman" w:cs="宋体"/>
                <w:b/>
              </w:rPr>
            </w:pPr>
            <w:r>
              <w:t>locked_count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C343C2B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026DD9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3922CFF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A3E49ED">
            <w:pPr>
              <w:pStyle w:val="34"/>
              <w:rPr>
                <w:rFonts w:ascii="Times New Roman" w:cs="宋体"/>
              </w:rPr>
            </w:pPr>
            <w:r>
              <w:t>锁定数（CAS 原子维护）</w:t>
            </w:r>
          </w:p>
        </w:tc>
      </w:tr>
      <w:tr w14:paraId="6DA60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4B2363">
            <w:pPr>
              <w:pStyle w:val="34"/>
              <w:rPr>
                <w:rFonts w:ascii="Times New Roman" w:cs="宋体"/>
                <w:b/>
              </w:rPr>
            </w:pPr>
            <w:r>
              <w:t>sold_count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426C3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0A45F7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10C3BC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0D8E977">
            <w:pPr>
              <w:pStyle w:val="34"/>
              <w:rPr>
                <w:rFonts w:ascii="Times New Roman" w:cs="宋体"/>
              </w:rPr>
            </w:pPr>
            <w:r>
              <w:t>已售数（CAS 原子维护）</w:t>
            </w:r>
          </w:p>
        </w:tc>
      </w:tr>
      <w:tr w14:paraId="02FDA4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67BD65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BC658F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ED190AB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27061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2075401">
            <w:pPr>
              <w:pStyle w:val="34"/>
              <w:rPr>
                <w:rFonts w:ascii="Times New Roman" w:cs="宋体"/>
              </w:rPr>
            </w:pPr>
            <w:r>
              <w:t>状态，默认 AVAILABLE</w:t>
            </w:r>
          </w:p>
        </w:tc>
      </w:tr>
      <w:tr w14:paraId="5B5B6E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D5FA7A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FE1A33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17243A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072100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F44ED51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6285F4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94DBA9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6C951B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580C6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D1A8795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77D52EC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6CF14B47">
      <w:r>
        <w:t>注：venue_area.hall_id 存储所属厅名称而非厅 id（软引用）；ticket_item 通过 (schedule_id, seat_id) 复合外键关联 schedule_seat (schedule_id, seat_code)，其中 seat_id 实际存储座位编码；ticket_item.holder_user_id 用于拼座订单分票可见性与会员累计归属；schedule_seat.price 与 schedule_area_inventory.price 为真实票面价，show_schedule.price_range 仅为展示区间；schedule_seat.area_id 与 ticket_item.area_inventory_id 为面向区域票的软引用，未设置数据库外键约束；标记 UNIQUE* 表示与同表所属布局或场次字段联合唯一。</w:t>
      </w:r>
    </w:p>
    <w:p w14:paraId="47AD8058">
      <w:pPr>
        <w:pStyle w:val="6"/>
      </w:pPr>
      <w:r>
        <w:t>表 17 admin_operation_log 后台操作日志表</w:t>
      </w:r>
    </w:p>
    <w:tbl>
      <w:tblPr>
        <w:tblStyle w:val="15"/>
        <w:tblW w:w="0" w:type="auto"/>
        <w:jc w:val="center"/>
        <w:tblBorders>
          <w:top w:val="single" w:color="5B0E0E" w:sz="6" w:space="0"/>
          <w:left w:val="single" w:color="5B0E0E" w:sz="6" w:space="0"/>
          <w:bottom w:val="single" w:color="5B0E0E" w:sz="6" w:space="0"/>
          <w:right w:val="single" w:color="5B0E0E" w:sz="6" w:space="0"/>
          <w:insideH w:val="single" w:color="5B0E0E" w:sz="6" w:space="0"/>
          <w:insideV w:val="single" w:color="5B0E0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146"/>
        <w:gridCol w:w="1091"/>
        <w:gridCol w:w="1377"/>
        <w:gridCol w:w="2075"/>
      </w:tblGrid>
      <w:tr w14:paraId="4E6A56BC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6E65855">
            <w:r>
              <w:rPr>
                <w:b/>
              </w:rPr>
              <w:t>字段</w:t>
            </w:r>
          </w:p>
        </w:tc>
        <w:tc>
          <w:tcPr>
            <w:tcW w:w="1661" w:type="dxa"/>
          </w:tcPr>
          <w:p w14:paraId="391299A9">
            <w:r>
              <w:rPr>
                <w:b/>
              </w:rPr>
              <w:t>类型</w:t>
            </w:r>
          </w:p>
        </w:tc>
        <w:tc>
          <w:tcPr>
            <w:tcW w:w="1661" w:type="dxa"/>
          </w:tcPr>
          <w:p w14:paraId="4D658396">
            <w:r>
              <w:rPr>
                <w:b/>
              </w:rPr>
              <w:t>空</w:t>
            </w:r>
          </w:p>
        </w:tc>
        <w:tc>
          <w:tcPr>
            <w:tcW w:w="1661" w:type="dxa"/>
          </w:tcPr>
          <w:p w14:paraId="60D1020B">
            <w:r>
              <w:rPr>
                <w:b/>
              </w:rPr>
              <w:t>键 / 约束</w:t>
            </w:r>
          </w:p>
        </w:tc>
        <w:tc>
          <w:tcPr>
            <w:tcW w:w="1661" w:type="dxa"/>
          </w:tcPr>
          <w:p w14:paraId="6E642856">
            <w:r>
              <w:rPr>
                <w:b/>
              </w:rPr>
              <w:t>说明</w:t>
            </w:r>
          </w:p>
        </w:tc>
      </w:tr>
      <w:tr w14:paraId="17292AAF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19013086">
            <w:r>
              <w:t>id</w:t>
            </w:r>
          </w:p>
        </w:tc>
        <w:tc>
          <w:tcPr>
            <w:tcW w:w="1661" w:type="dxa"/>
          </w:tcPr>
          <w:p w14:paraId="33FE2B9C">
            <w:r>
              <w:t>VARCHAR(40)</w:t>
            </w:r>
          </w:p>
        </w:tc>
        <w:tc>
          <w:tcPr>
            <w:tcW w:w="1661" w:type="dxa"/>
          </w:tcPr>
          <w:p w14:paraId="4BC2B242">
            <w:r>
              <w:t>否</w:t>
            </w:r>
          </w:p>
        </w:tc>
        <w:tc>
          <w:tcPr>
            <w:tcW w:w="1661" w:type="dxa"/>
          </w:tcPr>
          <w:p w14:paraId="42BD201E">
            <w:r>
              <w:t>PK</w:t>
            </w:r>
          </w:p>
        </w:tc>
        <w:tc>
          <w:tcPr>
            <w:tcW w:w="1661" w:type="dxa"/>
          </w:tcPr>
          <w:p w14:paraId="15A14006">
            <w:r>
              <w:t>日志标识</w:t>
            </w:r>
          </w:p>
        </w:tc>
      </w:tr>
      <w:tr w14:paraId="748A433D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D2AE983">
            <w:r>
              <w:t>admin_id</w:t>
            </w:r>
          </w:p>
        </w:tc>
        <w:tc>
          <w:tcPr>
            <w:tcW w:w="1661" w:type="dxa"/>
          </w:tcPr>
          <w:p w14:paraId="3E66A547">
            <w:r>
              <w:t>VARCHAR(32)</w:t>
            </w:r>
          </w:p>
        </w:tc>
        <w:tc>
          <w:tcPr>
            <w:tcW w:w="1661" w:type="dxa"/>
          </w:tcPr>
          <w:p w14:paraId="7FADBD4B">
            <w:r>
              <w:t>否</w:t>
            </w:r>
          </w:p>
        </w:tc>
        <w:tc>
          <w:tcPr>
            <w:tcW w:w="1661" w:type="dxa"/>
          </w:tcPr>
          <w:p w14:paraId="4581CBC3">
            <w:r>
              <w:t>INDEX</w:t>
            </w:r>
          </w:p>
        </w:tc>
        <w:tc>
          <w:tcPr>
            <w:tcW w:w="1661" w:type="dxa"/>
          </w:tcPr>
          <w:p w14:paraId="35709CA8">
            <w:r>
              <w:t>操作管理员</w:t>
            </w:r>
          </w:p>
        </w:tc>
      </w:tr>
      <w:tr w14:paraId="4D134B68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B32CDC8">
            <w:r>
              <w:t>username</w:t>
            </w:r>
          </w:p>
        </w:tc>
        <w:tc>
          <w:tcPr>
            <w:tcW w:w="1661" w:type="dxa"/>
          </w:tcPr>
          <w:p w14:paraId="04A99EC1">
            <w:r>
              <w:t>VARCHAR(64)</w:t>
            </w:r>
          </w:p>
        </w:tc>
        <w:tc>
          <w:tcPr>
            <w:tcW w:w="1661" w:type="dxa"/>
          </w:tcPr>
          <w:p w14:paraId="14E96A3E">
            <w:r>
              <w:t>否</w:t>
            </w:r>
          </w:p>
        </w:tc>
        <w:tc>
          <w:tcPr>
            <w:tcW w:w="1661" w:type="dxa"/>
          </w:tcPr>
          <w:p w14:paraId="07E4004A"/>
        </w:tc>
        <w:tc>
          <w:tcPr>
            <w:tcW w:w="1661" w:type="dxa"/>
          </w:tcPr>
          <w:p w14:paraId="69DB4241">
            <w:r>
              <w:t>操作用户名快照</w:t>
            </w:r>
          </w:p>
        </w:tc>
      </w:tr>
      <w:tr w14:paraId="463D8C92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71DC2BD">
            <w:r>
              <w:t>role</w:t>
            </w:r>
          </w:p>
        </w:tc>
        <w:tc>
          <w:tcPr>
            <w:tcW w:w="1661" w:type="dxa"/>
          </w:tcPr>
          <w:p w14:paraId="1A7682EA">
            <w:r>
              <w:t>VARCHAR(32)</w:t>
            </w:r>
          </w:p>
        </w:tc>
        <w:tc>
          <w:tcPr>
            <w:tcW w:w="1661" w:type="dxa"/>
          </w:tcPr>
          <w:p w14:paraId="17CF42F7">
            <w:r>
              <w:t>否</w:t>
            </w:r>
          </w:p>
        </w:tc>
        <w:tc>
          <w:tcPr>
            <w:tcW w:w="1661" w:type="dxa"/>
          </w:tcPr>
          <w:p w14:paraId="667E7438"/>
        </w:tc>
        <w:tc>
          <w:tcPr>
            <w:tcW w:w="1661" w:type="dxa"/>
          </w:tcPr>
          <w:p w14:paraId="0A14129D">
            <w:r>
              <w:t>操作角色</w:t>
            </w:r>
          </w:p>
        </w:tc>
      </w:tr>
      <w:tr w14:paraId="37D91FD8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15839D9">
            <w:r>
              <w:t>action</w:t>
            </w:r>
          </w:p>
        </w:tc>
        <w:tc>
          <w:tcPr>
            <w:tcW w:w="1661" w:type="dxa"/>
          </w:tcPr>
          <w:p w14:paraId="0ACAEC79">
            <w:r>
              <w:t>VARCHAR(64)</w:t>
            </w:r>
          </w:p>
        </w:tc>
        <w:tc>
          <w:tcPr>
            <w:tcW w:w="1661" w:type="dxa"/>
          </w:tcPr>
          <w:p w14:paraId="0F80606C">
            <w:r>
              <w:t>否</w:t>
            </w:r>
          </w:p>
        </w:tc>
        <w:tc>
          <w:tcPr>
            <w:tcW w:w="1661" w:type="dxa"/>
          </w:tcPr>
          <w:p w14:paraId="61DE3807">
            <w:r>
              <w:t>INDEX</w:t>
            </w:r>
          </w:p>
        </w:tc>
        <w:tc>
          <w:tcPr>
            <w:tcW w:w="1661" w:type="dxa"/>
          </w:tcPr>
          <w:p w14:paraId="3ADBC436">
            <w:r>
              <w:t>操作类型，如 REFUND / APPROVE_REFUND</w:t>
            </w:r>
          </w:p>
        </w:tc>
      </w:tr>
      <w:tr w14:paraId="096DC762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5F701DC">
            <w:r>
              <w:t>target_type</w:t>
            </w:r>
          </w:p>
        </w:tc>
        <w:tc>
          <w:tcPr>
            <w:tcW w:w="1661" w:type="dxa"/>
          </w:tcPr>
          <w:p w14:paraId="6C27B821">
            <w:r>
              <w:t>VARCHAR(64)</w:t>
            </w:r>
          </w:p>
        </w:tc>
        <w:tc>
          <w:tcPr>
            <w:tcW w:w="1661" w:type="dxa"/>
          </w:tcPr>
          <w:p w14:paraId="67758EDC">
            <w:r>
              <w:t>是</w:t>
            </w:r>
          </w:p>
        </w:tc>
        <w:tc>
          <w:tcPr>
            <w:tcW w:w="1661" w:type="dxa"/>
          </w:tcPr>
          <w:p w14:paraId="297D602F"/>
        </w:tc>
        <w:tc>
          <w:tcPr>
            <w:tcW w:w="1661" w:type="dxa"/>
          </w:tcPr>
          <w:p w14:paraId="27E15550">
            <w:r>
              <w:t>目标类型</w:t>
            </w:r>
          </w:p>
        </w:tc>
      </w:tr>
      <w:tr w14:paraId="570EB792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551BFD2">
            <w:r>
              <w:t>target_id</w:t>
            </w:r>
          </w:p>
        </w:tc>
        <w:tc>
          <w:tcPr>
            <w:tcW w:w="1661" w:type="dxa"/>
          </w:tcPr>
          <w:p w14:paraId="01172A4C">
            <w:r>
              <w:t>VARCHAR(64)</w:t>
            </w:r>
          </w:p>
        </w:tc>
        <w:tc>
          <w:tcPr>
            <w:tcW w:w="1661" w:type="dxa"/>
          </w:tcPr>
          <w:p w14:paraId="4C8B7CD2">
            <w:r>
              <w:t>是</w:t>
            </w:r>
          </w:p>
        </w:tc>
        <w:tc>
          <w:tcPr>
            <w:tcW w:w="1661" w:type="dxa"/>
          </w:tcPr>
          <w:p w14:paraId="6C3377F3"/>
        </w:tc>
        <w:tc>
          <w:tcPr>
            <w:tcW w:w="1661" w:type="dxa"/>
          </w:tcPr>
          <w:p w14:paraId="51B32A3D">
            <w:r>
              <w:t>目标标识</w:t>
            </w:r>
          </w:p>
        </w:tc>
      </w:tr>
      <w:tr w14:paraId="5D3F8140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DD60678">
            <w:r>
              <w:t>summary</w:t>
            </w:r>
          </w:p>
        </w:tc>
        <w:tc>
          <w:tcPr>
            <w:tcW w:w="1661" w:type="dxa"/>
          </w:tcPr>
          <w:p w14:paraId="731D2D80">
            <w:r>
              <w:t>VARCHAR(512)</w:t>
            </w:r>
          </w:p>
        </w:tc>
        <w:tc>
          <w:tcPr>
            <w:tcW w:w="1661" w:type="dxa"/>
          </w:tcPr>
          <w:p w14:paraId="4C351734">
            <w:r>
              <w:t>是</w:t>
            </w:r>
          </w:p>
        </w:tc>
        <w:tc>
          <w:tcPr>
            <w:tcW w:w="1661" w:type="dxa"/>
          </w:tcPr>
          <w:p w14:paraId="6C6567A4"/>
        </w:tc>
        <w:tc>
          <w:tcPr>
            <w:tcW w:w="1661" w:type="dxa"/>
          </w:tcPr>
          <w:p w14:paraId="2BE7B618">
            <w:r>
              <w:t>操作摘要</w:t>
            </w:r>
          </w:p>
        </w:tc>
      </w:tr>
      <w:tr w14:paraId="1DA32F1A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E6C3958">
            <w:r>
              <w:t>ip_address</w:t>
            </w:r>
          </w:p>
        </w:tc>
        <w:tc>
          <w:tcPr>
            <w:tcW w:w="1661" w:type="dxa"/>
          </w:tcPr>
          <w:p w14:paraId="1639D1EC">
            <w:r>
              <w:t>VARCHAR(64)</w:t>
            </w:r>
          </w:p>
        </w:tc>
        <w:tc>
          <w:tcPr>
            <w:tcW w:w="1661" w:type="dxa"/>
          </w:tcPr>
          <w:p w14:paraId="62104802">
            <w:r>
              <w:t>是</w:t>
            </w:r>
          </w:p>
        </w:tc>
        <w:tc>
          <w:tcPr>
            <w:tcW w:w="1661" w:type="dxa"/>
          </w:tcPr>
          <w:p w14:paraId="138E303F"/>
        </w:tc>
        <w:tc>
          <w:tcPr>
            <w:tcW w:w="1661" w:type="dxa"/>
          </w:tcPr>
          <w:p w14:paraId="67E13816">
            <w:r>
              <w:t>来源 IP</w:t>
            </w:r>
          </w:p>
        </w:tc>
      </w:tr>
      <w:tr w14:paraId="25E1075D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D4C9D61">
            <w:r>
              <w:t>created_at</w:t>
            </w:r>
          </w:p>
        </w:tc>
        <w:tc>
          <w:tcPr>
            <w:tcW w:w="1661" w:type="dxa"/>
          </w:tcPr>
          <w:p w14:paraId="6AD196E6">
            <w:r>
              <w:t>DATETIME</w:t>
            </w:r>
          </w:p>
        </w:tc>
        <w:tc>
          <w:tcPr>
            <w:tcW w:w="1661" w:type="dxa"/>
          </w:tcPr>
          <w:p w14:paraId="00AE33C7">
            <w:r>
              <w:t>否</w:t>
            </w:r>
          </w:p>
        </w:tc>
        <w:tc>
          <w:tcPr>
            <w:tcW w:w="1661" w:type="dxa"/>
          </w:tcPr>
          <w:p w14:paraId="226D9FCE">
            <w:r>
              <w:t>INDEX</w:t>
            </w:r>
          </w:p>
        </w:tc>
        <w:tc>
          <w:tcPr>
            <w:tcW w:w="1661" w:type="dxa"/>
          </w:tcPr>
          <w:p w14:paraId="74170CB4">
            <w:r>
              <w:t>记录时间</w:t>
            </w:r>
          </w:p>
        </w:tc>
      </w:tr>
    </w:tbl>
    <w:p w14:paraId="1E4B8C13">
      <w:pPr>
        <w:pStyle w:val="6"/>
      </w:pPr>
      <w:r>
        <w:t>表 18 refund_request 退款申请表</w:t>
      </w:r>
    </w:p>
    <w:tbl>
      <w:tblPr>
        <w:tblStyle w:val="15"/>
        <w:tblW w:w="0" w:type="auto"/>
        <w:jc w:val="center"/>
        <w:tblBorders>
          <w:top w:val="single" w:color="5B0E0E" w:sz="6" w:space="0"/>
          <w:left w:val="single" w:color="5B0E0E" w:sz="6" w:space="0"/>
          <w:bottom w:val="single" w:color="5B0E0E" w:sz="6" w:space="0"/>
          <w:right w:val="single" w:color="5B0E0E" w:sz="6" w:space="0"/>
          <w:insideH w:val="single" w:color="5B0E0E" w:sz="6" w:space="0"/>
          <w:insideV w:val="single" w:color="5B0E0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61"/>
        <w:gridCol w:w="900"/>
        <w:gridCol w:w="1245"/>
        <w:gridCol w:w="1799"/>
      </w:tblGrid>
      <w:tr w14:paraId="3EB6115F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81EFCE4">
            <w:r>
              <w:rPr>
                <w:b/>
              </w:rPr>
              <w:t>字段</w:t>
            </w:r>
          </w:p>
        </w:tc>
        <w:tc>
          <w:tcPr>
            <w:tcW w:w="1661" w:type="dxa"/>
          </w:tcPr>
          <w:p w14:paraId="198F128C">
            <w:r>
              <w:rPr>
                <w:b/>
              </w:rPr>
              <w:t>类型</w:t>
            </w:r>
          </w:p>
        </w:tc>
        <w:tc>
          <w:tcPr>
            <w:tcW w:w="1661" w:type="dxa"/>
          </w:tcPr>
          <w:p w14:paraId="0CF07B68">
            <w:r>
              <w:rPr>
                <w:b/>
              </w:rPr>
              <w:t>空</w:t>
            </w:r>
          </w:p>
        </w:tc>
        <w:tc>
          <w:tcPr>
            <w:tcW w:w="1661" w:type="dxa"/>
          </w:tcPr>
          <w:p w14:paraId="4E7F42E6">
            <w:r>
              <w:rPr>
                <w:b/>
              </w:rPr>
              <w:t>键 / 约束</w:t>
            </w:r>
          </w:p>
        </w:tc>
        <w:tc>
          <w:tcPr>
            <w:tcW w:w="1661" w:type="dxa"/>
          </w:tcPr>
          <w:p w14:paraId="524F0E94">
            <w:r>
              <w:rPr>
                <w:b/>
              </w:rPr>
              <w:t>说明</w:t>
            </w:r>
          </w:p>
        </w:tc>
      </w:tr>
      <w:tr w14:paraId="16C2AB26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1E8A4225">
            <w:r>
              <w:t>id</w:t>
            </w:r>
          </w:p>
        </w:tc>
        <w:tc>
          <w:tcPr>
            <w:tcW w:w="1661" w:type="dxa"/>
          </w:tcPr>
          <w:p w14:paraId="668B3A18">
            <w:r>
              <w:t>VARCHAR(40)</w:t>
            </w:r>
          </w:p>
        </w:tc>
        <w:tc>
          <w:tcPr>
            <w:tcW w:w="1661" w:type="dxa"/>
          </w:tcPr>
          <w:p w14:paraId="200C33BA">
            <w:r>
              <w:t>否</w:t>
            </w:r>
          </w:p>
        </w:tc>
        <w:tc>
          <w:tcPr>
            <w:tcW w:w="1661" w:type="dxa"/>
          </w:tcPr>
          <w:p w14:paraId="0003EBF8">
            <w:r>
              <w:t>PK</w:t>
            </w:r>
          </w:p>
        </w:tc>
        <w:tc>
          <w:tcPr>
            <w:tcW w:w="1661" w:type="dxa"/>
          </w:tcPr>
          <w:p w14:paraId="6737F95A">
            <w:r>
              <w:t>退款申请标识</w:t>
            </w:r>
          </w:p>
        </w:tc>
      </w:tr>
      <w:tr w14:paraId="2B02F436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65BC329">
            <w:r>
              <w:t>order_id</w:t>
            </w:r>
          </w:p>
        </w:tc>
        <w:tc>
          <w:tcPr>
            <w:tcW w:w="1661" w:type="dxa"/>
          </w:tcPr>
          <w:p w14:paraId="3CAA11C4">
            <w:r>
              <w:t>VARCHAR(40)</w:t>
            </w:r>
          </w:p>
        </w:tc>
        <w:tc>
          <w:tcPr>
            <w:tcW w:w="1661" w:type="dxa"/>
          </w:tcPr>
          <w:p w14:paraId="61710633">
            <w:r>
              <w:t>否</w:t>
            </w:r>
          </w:p>
        </w:tc>
        <w:tc>
          <w:tcPr>
            <w:tcW w:w="1661" w:type="dxa"/>
          </w:tcPr>
          <w:p w14:paraId="6665EF38">
            <w:r>
              <w:t>INDEX</w:t>
            </w:r>
          </w:p>
        </w:tc>
        <w:tc>
          <w:tcPr>
            <w:tcW w:w="1661" w:type="dxa"/>
          </w:tcPr>
          <w:p w14:paraId="49B57868">
            <w:r>
              <w:t>所属订单</w:t>
            </w:r>
          </w:p>
        </w:tc>
      </w:tr>
      <w:tr w14:paraId="0191E079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4F626CB">
            <w:r>
              <w:t>user_id</w:t>
            </w:r>
          </w:p>
        </w:tc>
        <w:tc>
          <w:tcPr>
            <w:tcW w:w="1661" w:type="dxa"/>
          </w:tcPr>
          <w:p w14:paraId="6B4322D5">
            <w:r>
              <w:t>VARCHAR(32)</w:t>
            </w:r>
          </w:p>
        </w:tc>
        <w:tc>
          <w:tcPr>
            <w:tcW w:w="1661" w:type="dxa"/>
          </w:tcPr>
          <w:p w14:paraId="7DC9DAF3">
            <w:r>
              <w:t>否</w:t>
            </w:r>
          </w:p>
        </w:tc>
        <w:tc>
          <w:tcPr>
            <w:tcW w:w="1661" w:type="dxa"/>
          </w:tcPr>
          <w:p w14:paraId="7A57B2ED">
            <w:r>
              <w:t>INDEX</w:t>
            </w:r>
          </w:p>
        </w:tc>
        <w:tc>
          <w:tcPr>
            <w:tcW w:w="1661" w:type="dxa"/>
          </w:tcPr>
          <w:p w14:paraId="4E9C5BE1">
            <w:r>
              <w:t>订单发起人</w:t>
            </w:r>
          </w:p>
        </w:tc>
      </w:tr>
      <w:tr w14:paraId="790B4C29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2BE2AED">
            <w:r>
              <w:t>requester_id</w:t>
            </w:r>
          </w:p>
        </w:tc>
        <w:tc>
          <w:tcPr>
            <w:tcW w:w="1661" w:type="dxa"/>
          </w:tcPr>
          <w:p w14:paraId="57EAE6A3">
            <w:r>
              <w:t>VARCHAR(40)</w:t>
            </w:r>
          </w:p>
        </w:tc>
        <w:tc>
          <w:tcPr>
            <w:tcW w:w="1661" w:type="dxa"/>
          </w:tcPr>
          <w:p w14:paraId="4E463CFD">
            <w:r>
              <w:t>是</w:t>
            </w:r>
          </w:p>
        </w:tc>
        <w:tc>
          <w:tcPr>
            <w:tcW w:w="1661" w:type="dxa"/>
          </w:tcPr>
          <w:p w14:paraId="6656A635"/>
        </w:tc>
        <w:tc>
          <w:tcPr>
            <w:tcW w:w="1661" w:type="dxa"/>
          </w:tcPr>
          <w:p w14:paraId="7394757D">
            <w:r>
              <w:t>实际申请人；拼座被邀请人退票时不同于 user_id</w:t>
            </w:r>
          </w:p>
        </w:tc>
      </w:tr>
      <w:tr w14:paraId="7699F810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468C9FE">
            <w:r>
              <w:t>status</w:t>
            </w:r>
          </w:p>
        </w:tc>
        <w:tc>
          <w:tcPr>
            <w:tcW w:w="1661" w:type="dxa"/>
          </w:tcPr>
          <w:p w14:paraId="49FF22CE">
            <w:r>
              <w:t>VARCHAR(32)</w:t>
            </w:r>
          </w:p>
        </w:tc>
        <w:tc>
          <w:tcPr>
            <w:tcW w:w="1661" w:type="dxa"/>
          </w:tcPr>
          <w:p w14:paraId="3026814B">
            <w:r>
              <w:t>否</w:t>
            </w:r>
          </w:p>
        </w:tc>
        <w:tc>
          <w:tcPr>
            <w:tcW w:w="1661" w:type="dxa"/>
          </w:tcPr>
          <w:p w14:paraId="49AC6E82">
            <w:r>
              <w:t>INDEX</w:t>
            </w:r>
          </w:p>
        </w:tc>
        <w:tc>
          <w:tcPr>
            <w:tcW w:w="1661" w:type="dxa"/>
          </w:tcPr>
          <w:p w14:paraId="40090BE1">
            <w:r>
              <w:t>PENDING / APPROVED / REJECTED</w:t>
            </w:r>
          </w:p>
        </w:tc>
      </w:tr>
      <w:tr w14:paraId="56E8C1FC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5D9E47E">
            <w:r>
              <w:t>source</w:t>
            </w:r>
          </w:p>
        </w:tc>
        <w:tc>
          <w:tcPr>
            <w:tcW w:w="1661" w:type="dxa"/>
          </w:tcPr>
          <w:p w14:paraId="33A22158">
            <w:r>
              <w:t>VARCHAR(32)</w:t>
            </w:r>
          </w:p>
        </w:tc>
        <w:tc>
          <w:tcPr>
            <w:tcW w:w="1661" w:type="dxa"/>
          </w:tcPr>
          <w:p w14:paraId="7B397DFD">
            <w:r>
              <w:t>否</w:t>
            </w:r>
          </w:p>
        </w:tc>
        <w:tc>
          <w:tcPr>
            <w:tcW w:w="1661" w:type="dxa"/>
          </w:tcPr>
          <w:p w14:paraId="7AC89FE3"/>
        </w:tc>
        <w:tc>
          <w:tcPr>
            <w:tcW w:w="1661" w:type="dxa"/>
          </w:tcPr>
          <w:p w14:paraId="43361954">
            <w:r>
              <w:t>USER_AUTO / USER_REVIEW / ADMIN_DIRECT</w:t>
            </w:r>
          </w:p>
        </w:tc>
      </w:tr>
      <w:tr w14:paraId="266FA9E7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4BAAE1A">
            <w:r>
              <w:t>scope</w:t>
            </w:r>
          </w:p>
        </w:tc>
        <w:tc>
          <w:tcPr>
            <w:tcW w:w="1661" w:type="dxa"/>
          </w:tcPr>
          <w:p w14:paraId="74A38D32">
            <w:r>
              <w:t>VARCHAR(32)</w:t>
            </w:r>
          </w:p>
        </w:tc>
        <w:tc>
          <w:tcPr>
            <w:tcW w:w="1661" w:type="dxa"/>
          </w:tcPr>
          <w:p w14:paraId="5A976614">
            <w:r>
              <w:t>否</w:t>
            </w:r>
          </w:p>
        </w:tc>
        <w:tc>
          <w:tcPr>
            <w:tcW w:w="1661" w:type="dxa"/>
          </w:tcPr>
          <w:p w14:paraId="3D25C28E"/>
        </w:tc>
        <w:tc>
          <w:tcPr>
            <w:tcW w:w="1661" w:type="dxa"/>
          </w:tcPr>
          <w:p w14:paraId="2755E42B">
            <w:r>
              <w:t>ORDER / TICKET</w:t>
            </w:r>
          </w:p>
        </w:tc>
      </w:tr>
      <w:tr w14:paraId="5E6F1E70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849D44A">
            <w:r>
              <w:t>reason</w:t>
            </w:r>
          </w:p>
        </w:tc>
        <w:tc>
          <w:tcPr>
            <w:tcW w:w="1661" w:type="dxa"/>
          </w:tcPr>
          <w:p w14:paraId="03AC66A0">
            <w:r>
              <w:t>VARCHAR(512)</w:t>
            </w:r>
          </w:p>
        </w:tc>
        <w:tc>
          <w:tcPr>
            <w:tcW w:w="1661" w:type="dxa"/>
          </w:tcPr>
          <w:p w14:paraId="5A5646F1">
            <w:r>
              <w:t>是</w:t>
            </w:r>
          </w:p>
        </w:tc>
        <w:tc>
          <w:tcPr>
            <w:tcW w:w="1661" w:type="dxa"/>
          </w:tcPr>
          <w:p w14:paraId="7CEB250B"/>
        </w:tc>
        <w:tc>
          <w:tcPr>
            <w:tcW w:w="1661" w:type="dxa"/>
          </w:tcPr>
          <w:p w14:paraId="40D53EA9">
            <w:r>
              <w:t>申请原因</w:t>
            </w:r>
          </w:p>
        </w:tc>
      </w:tr>
      <w:tr w14:paraId="605A02B2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16DA049C">
            <w:r>
              <w:t>review_note</w:t>
            </w:r>
          </w:p>
        </w:tc>
        <w:tc>
          <w:tcPr>
            <w:tcW w:w="1661" w:type="dxa"/>
          </w:tcPr>
          <w:p w14:paraId="4925687C">
            <w:r>
              <w:t>VARCHAR(512)</w:t>
            </w:r>
          </w:p>
        </w:tc>
        <w:tc>
          <w:tcPr>
            <w:tcW w:w="1661" w:type="dxa"/>
          </w:tcPr>
          <w:p w14:paraId="2563892E">
            <w:r>
              <w:t>是</w:t>
            </w:r>
          </w:p>
        </w:tc>
        <w:tc>
          <w:tcPr>
            <w:tcW w:w="1661" w:type="dxa"/>
          </w:tcPr>
          <w:p w14:paraId="09E10EA4"/>
        </w:tc>
        <w:tc>
          <w:tcPr>
            <w:tcW w:w="1661" w:type="dxa"/>
          </w:tcPr>
          <w:p w14:paraId="2D120BC4">
            <w:r>
              <w:t>审核备注</w:t>
            </w:r>
          </w:p>
        </w:tc>
      </w:tr>
      <w:tr w14:paraId="21A13EE5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58FD273">
            <w:r>
              <w:t>reviewer_id</w:t>
            </w:r>
          </w:p>
        </w:tc>
        <w:tc>
          <w:tcPr>
            <w:tcW w:w="1661" w:type="dxa"/>
          </w:tcPr>
          <w:p w14:paraId="2510ABEB">
            <w:r>
              <w:t>VARCHAR(32)</w:t>
            </w:r>
          </w:p>
        </w:tc>
        <w:tc>
          <w:tcPr>
            <w:tcW w:w="1661" w:type="dxa"/>
          </w:tcPr>
          <w:p w14:paraId="5C511F1E">
            <w:r>
              <w:t>是</w:t>
            </w:r>
          </w:p>
        </w:tc>
        <w:tc>
          <w:tcPr>
            <w:tcW w:w="1661" w:type="dxa"/>
          </w:tcPr>
          <w:p w14:paraId="57E3277F"/>
        </w:tc>
        <w:tc>
          <w:tcPr>
            <w:tcW w:w="1661" w:type="dxa"/>
          </w:tcPr>
          <w:p w14:paraId="3D0A32F5">
            <w:r>
              <w:t>审核人</w:t>
            </w:r>
          </w:p>
        </w:tc>
      </w:tr>
      <w:tr w14:paraId="111DDAF9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D701BCE">
            <w:r>
              <w:t>reviewer_username</w:t>
            </w:r>
          </w:p>
        </w:tc>
        <w:tc>
          <w:tcPr>
            <w:tcW w:w="1661" w:type="dxa"/>
          </w:tcPr>
          <w:p w14:paraId="3C9C10AD">
            <w:r>
              <w:t>VARCHAR(64)</w:t>
            </w:r>
          </w:p>
        </w:tc>
        <w:tc>
          <w:tcPr>
            <w:tcW w:w="1661" w:type="dxa"/>
          </w:tcPr>
          <w:p w14:paraId="449845F3">
            <w:r>
              <w:t>是</w:t>
            </w:r>
          </w:p>
        </w:tc>
        <w:tc>
          <w:tcPr>
            <w:tcW w:w="1661" w:type="dxa"/>
          </w:tcPr>
          <w:p w14:paraId="7C7C7079"/>
        </w:tc>
        <w:tc>
          <w:tcPr>
            <w:tcW w:w="1661" w:type="dxa"/>
          </w:tcPr>
          <w:p w14:paraId="128F15C9">
            <w:r>
              <w:t>审核人用户名快照</w:t>
            </w:r>
          </w:p>
        </w:tc>
      </w:tr>
      <w:tr w14:paraId="5EDAD117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4F5BF7B">
            <w:r>
              <w:t>refund_amount</w:t>
            </w:r>
          </w:p>
        </w:tc>
        <w:tc>
          <w:tcPr>
            <w:tcW w:w="1661" w:type="dxa"/>
          </w:tcPr>
          <w:p w14:paraId="27C68127">
            <w:r>
              <w:t>DECIMAL(10,2)</w:t>
            </w:r>
          </w:p>
        </w:tc>
        <w:tc>
          <w:tcPr>
            <w:tcW w:w="1661" w:type="dxa"/>
          </w:tcPr>
          <w:p w14:paraId="18DE93AC">
            <w:r>
              <w:t>否</w:t>
            </w:r>
          </w:p>
        </w:tc>
        <w:tc>
          <w:tcPr>
            <w:tcW w:w="1661" w:type="dxa"/>
          </w:tcPr>
          <w:p w14:paraId="1B702BF8"/>
        </w:tc>
        <w:tc>
          <w:tcPr>
            <w:tcW w:w="1661" w:type="dxa"/>
          </w:tcPr>
          <w:p w14:paraId="7030A3A2">
            <w:r>
              <w:t>申请退款金额</w:t>
            </w:r>
          </w:p>
        </w:tc>
      </w:tr>
      <w:tr w14:paraId="79EBA7AA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F070C9A">
            <w:r>
              <w:t>ticket_count</w:t>
            </w:r>
          </w:p>
        </w:tc>
        <w:tc>
          <w:tcPr>
            <w:tcW w:w="1661" w:type="dxa"/>
          </w:tcPr>
          <w:p w14:paraId="63EB997C">
            <w:r>
              <w:t>INT</w:t>
            </w:r>
          </w:p>
        </w:tc>
        <w:tc>
          <w:tcPr>
            <w:tcW w:w="1661" w:type="dxa"/>
          </w:tcPr>
          <w:p w14:paraId="6B00C285">
            <w:r>
              <w:t>否</w:t>
            </w:r>
          </w:p>
        </w:tc>
        <w:tc>
          <w:tcPr>
            <w:tcW w:w="1661" w:type="dxa"/>
          </w:tcPr>
          <w:p w14:paraId="1B775164"/>
        </w:tc>
        <w:tc>
          <w:tcPr>
            <w:tcW w:w="1661" w:type="dxa"/>
          </w:tcPr>
          <w:p w14:paraId="5ADB91CA">
            <w:r>
              <w:t>申请退票数量</w:t>
            </w:r>
          </w:p>
        </w:tc>
      </w:tr>
      <w:tr w14:paraId="3C6F7276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FC1BDCB">
            <w:r>
              <w:t>requested_at</w:t>
            </w:r>
          </w:p>
        </w:tc>
        <w:tc>
          <w:tcPr>
            <w:tcW w:w="1661" w:type="dxa"/>
          </w:tcPr>
          <w:p w14:paraId="0CF31869">
            <w:r>
              <w:t>DATETIME</w:t>
            </w:r>
          </w:p>
        </w:tc>
        <w:tc>
          <w:tcPr>
            <w:tcW w:w="1661" w:type="dxa"/>
          </w:tcPr>
          <w:p w14:paraId="2A375651">
            <w:r>
              <w:t>否</w:t>
            </w:r>
          </w:p>
        </w:tc>
        <w:tc>
          <w:tcPr>
            <w:tcW w:w="1661" w:type="dxa"/>
          </w:tcPr>
          <w:p w14:paraId="2822C75C"/>
        </w:tc>
        <w:tc>
          <w:tcPr>
            <w:tcW w:w="1661" w:type="dxa"/>
          </w:tcPr>
          <w:p w14:paraId="672EA2CF">
            <w:r>
              <w:t>申请时间</w:t>
            </w:r>
          </w:p>
        </w:tc>
      </w:tr>
      <w:tr w14:paraId="59D6E998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2B8629B">
            <w:r>
              <w:t>reviewed_at</w:t>
            </w:r>
          </w:p>
        </w:tc>
        <w:tc>
          <w:tcPr>
            <w:tcW w:w="1661" w:type="dxa"/>
          </w:tcPr>
          <w:p w14:paraId="37A574EC">
            <w:r>
              <w:t>DATETIME</w:t>
            </w:r>
          </w:p>
        </w:tc>
        <w:tc>
          <w:tcPr>
            <w:tcW w:w="1661" w:type="dxa"/>
          </w:tcPr>
          <w:p w14:paraId="3674B5BB">
            <w:r>
              <w:t>是</w:t>
            </w:r>
          </w:p>
        </w:tc>
        <w:tc>
          <w:tcPr>
            <w:tcW w:w="1661" w:type="dxa"/>
          </w:tcPr>
          <w:p w14:paraId="49AA0300"/>
        </w:tc>
        <w:tc>
          <w:tcPr>
            <w:tcW w:w="1661" w:type="dxa"/>
          </w:tcPr>
          <w:p w14:paraId="0CF7DAD9">
            <w:r>
              <w:t>审核时间</w:t>
            </w:r>
          </w:p>
        </w:tc>
      </w:tr>
      <w:tr w14:paraId="2D9643E3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1C8C4FC8">
            <w:r>
              <w:t>updated_at</w:t>
            </w:r>
          </w:p>
        </w:tc>
        <w:tc>
          <w:tcPr>
            <w:tcW w:w="1661" w:type="dxa"/>
          </w:tcPr>
          <w:p w14:paraId="174ACBD2">
            <w:r>
              <w:t>DATETIME</w:t>
            </w:r>
          </w:p>
        </w:tc>
        <w:tc>
          <w:tcPr>
            <w:tcW w:w="1661" w:type="dxa"/>
          </w:tcPr>
          <w:p w14:paraId="724309AC">
            <w:r>
              <w:t>否</w:t>
            </w:r>
          </w:p>
        </w:tc>
        <w:tc>
          <w:tcPr>
            <w:tcW w:w="1661" w:type="dxa"/>
          </w:tcPr>
          <w:p w14:paraId="72628784"/>
        </w:tc>
        <w:tc>
          <w:tcPr>
            <w:tcW w:w="1661" w:type="dxa"/>
          </w:tcPr>
          <w:p w14:paraId="2ACDC322">
            <w:r>
              <w:t>更新时间</w:t>
            </w:r>
          </w:p>
        </w:tc>
      </w:tr>
    </w:tbl>
    <w:p w14:paraId="695425E7">
      <w:pPr>
        <w:pStyle w:val="6"/>
      </w:pPr>
      <w:r>
        <w:t>表 19 refund_request_ticket 退款申请票据关联表</w:t>
      </w:r>
    </w:p>
    <w:tbl>
      <w:tblPr>
        <w:tblStyle w:val="15"/>
        <w:tblW w:w="0" w:type="auto"/>
        <w:jc w:val="center"/>
        <w:tblBorders>
          <w:top w:val="single" w:color="5B0E0E" w:sz="6" w:space="0"/>
          <w:left w:val="single" w:color="5B0E0E" w:sz="6" w:space="0"/>
          <w:bottom w:val="single" w:color="5B0E0E" w:sz="6" w:space="0"/>
          <w:right w:val="single" w:color="5B0E0E" w:sz="6" w:space="0"/>
          <w:insideH w:val="single" w:color="5B0E0E" w:sz="6" w:space="0"/>
          <w:insideV w:val="single" w:color="5B0E0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162"/>
        <w:gridCol w:w="1111"/>
        <w:gridCol w:w="1628"/>
        <w:gridCol w:w="1112"/>
      </w:tblGrid>
      <w:tr w14:paraId="43B4D75D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1B48697">
            <w:r>
              <w:rPr>
                <w:b/>
              </w:rPr>
              <w:t>字段</w:t>
            </w:r>
          </w:p>
        </w:tc>
        <w:tc>
          <w:tcPr>
            <w:tcW w:w="1661" w:type="dxa"/>
          </w:tcPr>
          <w:p w14:paraId="58EDE1F3">
            <w:r>
              <w:rPr>
                <w:b/>
              </w:rPr>
              <w:t>类型</w:t>
            </w:r>
          </w:p>
        </w:tc>
        <w:tc>
          <w:tcPr>
            <w:tcW w:w="1661" w:type="dxa"/>
          </w:tcPr>
          <w:p w14:paraId="01638FCC">
            <w:r>
              <w:rPr>
                <w:b/>
              </w:rPr>
              <w:t>空</w:t>
            </w:r>
          </w:p>
        </w:tc>
        <w:tc>
          <w:tcPr>
            <w:tcW w:w="1661" w:type="dxa"/>
          </w:tcPr>
          <w:p w14:paraId="3225FA58">
            <w:r>
              <w:rPr>
                <w:b/>
              </w:rPr>
              <w:t>键 / 约束</w:t>
            </w:r>
          </w:p>
        </w:tc>
        <w:tc>
          <w:tcPr>
            <w:tcW w:w="1661" w:type="dxa"/>
          </w:tcPr>
          <w:p w14:paraId="74D8CDB4">
            <w:r>
              <w:rPr>
                <w:b/>
              </w:rPr>
              <w:t>说明</w:t>
            </w:r>
          </w:p>
        </w:tc>
      </w:tr>
      <w:tr w14:paraId="4FDBAFD1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DCCB4E8">
            <w:r>
              <w:t>id</w:t>
            </w:r>
          </w:p>
        </w:tc>
        <w:tc>
          <w:tcPr>
            <w:tcW w:w="1661" w:type="dxa"/>
          </w:tcPr>
          <w:p w14:paraId="7F70AA70">
            <w:r>
              <w:t>VARCHAR(40)</w:t>
            </w:r>
          </w:p>
        </w:tc>
        <w:tc>
          <w:tcPr>
            <w:tcW w:w="1661" w:type="dxa"/>
          </w:tcPr>
          <w:p w14:paraId="479C1FFC">
            <w:r>
              <w:t>否</w:t>
            </w:r>
          </w:p>
        </w:tc>
        <w:tc>
          <w:tcPr>
            <w:tcW w:w="1661" w:type="dxa"/>
          </w:tcPr>
          <w:p w14:paraId="2794CCFF">
            <w:r>
              <w:t>PK</w:t>
            </w:r>
          </w:p>
        </w:tc>
        <w:tc>
          <w:tcPr>
            <w:tcW w:w="1661" w:type="dxa"/>
          </w:tcPr>
          <w:p w14:paraId="21161883">
            <w:r>
              <w:t>关联记录标识</w:t>
            </w:r>
          </w:p>
        </w:tc>
      </w:tr>
      <w:tr w14:paraId="65FBE868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046EE30">
            <w:r>
              <w:t>refund_request_id</w:t>
            </w:r>
          </w:p>
        </w:tc>
        <w:tc>
          <w:tcPr>
            <w:tcW w:w="1661" w:type="dxa"/>
          </w:tcPr>
          <w:p w14:paraId="5882C5AB">
            <w:r>
              <w:t>VARCHAR(40)</w:t>
            </w:r>
          </w:p>
        </w:tc>
        <w:tc>
          <w:tcPr>
            <w:tcW w:w="1661" w:type="dxa"/>
          </w:tcPr>
          <w:p w14:paraId="49AB3CDE">
            <w:r>
              <w:t>否</w:t>
            </w:r>
          </w:p>
        </w:tc>
        <w:tc>
          <w:tcPr>
            <w:tcW w:w="1661" w:type="dxa"/>
          </w:tcPr>
          <w:p w14:paraId="67374FB2">
            <w:r>
              <w:t>UNIQUE*</w:t>
            </w:r>
          </w:p>
        </w:tc>
        <w:tc>
          <w:tcPr>
            <w:tcW w:w="1661" w:type="dxa"/>
          </w:tcPr>
          <w:p w14:paraId="774D8BFE">
            <w:r>
              <w:t>退款申请标识</w:t>
            </w:r>
          </w:p>
        </w:tc>
      </w:tr>
      <w:tr w14:paraId="776060F4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444F26B">
            <w:r>
              <w:t>order_id</w:t>
            </w:r>
          </w:p>
        </w:tc>
        <w:tc>
          <w:tcPr>
            <w:tcW w:w="1661" w:type="dxa"/>
          </w:tcPr>
          <w:p w14:paraId="7BC094C5">
            <w:r>
              <w:t>VARCHAR(40)</w:t>
            </w:r>
          </w:p>
        </w:tc>
        <w:tc>
          <w:tcPr>
            <w:tcW w:w="1661" w:type="dxa"/>
          </w:tcPr>
          <w:p w14:paraId="492DB5AC">
            <w:r>
              <w:t>否</w:t>
            </w:r>
          </w:p>
        </w:tc>
        <w:tc>
          <w:tcPr>
            <w:tcW w:w="1661" w:type="dxa"/>
          </w:tcPr>
          <w:p w14:paraId="7BA839C9">
            <w:r>
              <w:t>INDEX</w:t>
            </w:r>
          </w:p>
        </w:tc>
        <w:tc>
          <w:tcPr>
            <w:tcW w:w="1661" w:type="dxa"/>
          </w:tcPr>
          <w:p w14:paraId="74E06CE5">
            <w:r>
              <w:t>所属订单</w:t>
            </w:r>
          </w:p>
        </w:tc>
      </w:tr>
      <w:tr w14:paraId="49C550FB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F9FC80D">
            <w:r>
              <w:t>ticket_id</w:t>
            </w:r>
          </w:p>
        </w:tc>
        <w:tc>
          <w:tcPr>
            <w:tcW w:w="1661" w:type="dxa"/>
          </w:tcPr>
          <w:p w14:paraId="46DEC6B1">
            <w:r>
              <w:t>VARCHAR(48)</w:t>
            </w:r>
          </w:p>
        </w:tc>
        <w:tc>
          <w:tcPr>
            <w:tcW w:w="1661" w:type="dxa"/>
          </w:tcPr>
          <w:p w14:paraId="562FEF7C">
            <w:r>
              <w:t>否</w:t>
            </w:r>
          </w:p>
        </w:tc>
        <w:tc>
          <w:tcPr>
            <w:tcW w:w="1661" w:type="dxa"/>
          </w:tcPr>
          <w:p w14:paraId="636BE5CA">
            <w:r>
              <w:t>UNIQUE*</w:t>
            </w:r>
          </w:p>
        </w:tc>
        <w:tc>
          <w:tcPr>
            <w:tcW w:w="1661" w:type="dxa"/>
          </w:tcPr>
          <w:p w14:paraId="61445CF5">
            <w:r>
              <w:t>关联票据</w:t>
            </w:r>
          </w:p>
        </w:tc>
      </w:tr>
      <w:tr w14:paraId="03A88D02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9F1B0CB">
            <w:r>
              <w:t>holder_user_id</w:t>
            </w:r>
          </w:p>
        </w:tc>
        <w:tc>
          <w:tcPr>
            <w:tcW w:w="1661" w:type="dxa"/>
          </w:tcPr>
          <w:p w14:paraId="65574243">
            <w:r>
              <w:t>VARCHAR(40)</w:t>
            </w:r>
          </w:p>
        </w:tc>
        <w:tc>
          <w:tcPr>
            <w:tcW w:w="1661" w:type="dxa"/>
          </w:tcPr>
          <w:p w14:paraId="1C72933D">
            <w:r>
              <w:t>是</w:t>
            </w:r>
          </w:p>
        </w:tc>
        <w:tc>
          <w:tcPr>
            <w:tcW w:w="1661" w:type="dxa"/>
          </w:tcPr>
          <w:p w14:paraId="1EB8879E">
            <w:r>
              <w:t>INDEX</w:t>
            </w:r>
          </w:p>
        </w:tc>
        <w:tc>
          <w:tcPr>
            <w:tcW w:w="1661" w:type="dxa"/>
          </w:tcPr>
          <w:p w14:paraId="072B3FF3">
            <w:r>
              <w:t>申请时票据持有人</w:t>
            </w:r>
          </w:p>
        </w:tc>
      </w:tr>
      <w:tr w14:paraId="6E246E0F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19C8895B">
            <w:r>
              <w:t>amount</w:t>
            </w:r>
          </w:p>
        </w:tc>
        <w:tc>
          <w:tcPr>
            <w:tcW w:w="1661" w:type="dxa"/>
          </w:tcPr>
          <w:p w14:paraId="7B357D94">
            <w:r>
              <w:t>DECIMAL(10,2)</w:t>
            </w:r>
          </w:p>
        </w:tc>
        <w:tc>
          <w:tcPr>
            <w:tcW w:w="1661" w:type="dxa"/>
          </w:tcPr>
          <w:p w14:paraId="3DD066E9">
            <w:r>
              <w:t>否</w:t>
            </w:r>
          </w:p>
        </w:tc>
        <w:tc>
          <w:tcPr>
            <w:tcW w:w="1661" w:type="dxa"/>
          </w:tcPr>
          <w:p w14:paraId="66EF854F"/>
        </w:tc>
        <w:tc>
          <w:tcPr>
            <w:tcW w:w="1661" w:type="dxa"/>
          </w:tcPr>
          <w:p w14:paraId="0F162CC6">
            <w:r>
              <w:t>该票据退款金额</w:t>
            </w:r>
          </w:p>
        </w:tc>
      </w:tr>
      <w:tr w14:paraId="5AF62901">
        <w:tblPrEx>
          <w:tblBorders>
            <w:top w:val="single" w:color="5B0E0E" w:sz="6" w:space="0"/>
            <w:left w:val="single" w:color="5B0E0E" w:sz="6" w:space="0"/>
            <w:bottom w:val="single" w:color="5B0E0E" w:sz="6" w:space="0"/>
            <w:right w:val="single" w:color="5B0E0E" w:sz="6" w:space="0"/>
            <w:insideH w:val="single" w:color="5B0E0E" w:sz="6" w:space="0"/>
            <w:insideV w:val="single" w:color="5B0E0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4964C61">
            <w:r>
              <w:t>created_at</w:t>
            </w:r>
          </w:p>
        </w:tc>
        <w:tc>
          <w:tcPr>
            <w:tcW w:w="1661" w:type="dxa"/>
          </w:tcPr>
          <w:p w14:paraId="47BC5B3F">
            <w:r>
              <w:t>DATETIME</w:t>
            </w:r>
          </w:p>
        </w:tc>
        <w:tc>
          <w:tcPr>
            <w:tcW w:w="1661" w:type="dxa"/>
          </w:tcPr>
          <w:p w14:paraId="6F33DEBC">
            <w:r>
              <w:t>否</w:t>
            </w:r>
          </w:p>
        </w:tc>
        <w:tc>
          <w:tcPr>
            <w:tcW w:w="1661" w:type="dxa"/>
          </w:tcPr>
          <w:p w14:paraId="2CADF5BB"/>
        </w:tc>
        <w:tc>
          <w:tcPr>
            <w:tcW w:w="1661" w:type="dxa"/>
          </w:tcPr>
          <w:p w14:paraId="4BAD256E">
            <w:r>
              <w:t>创建时间</w:t>
            </w:r>
          </w:p>
        </w:tc>
      </w:tr>
    </w:tbl>
    <w:p w14:paraId="1EE22638">
      <w:pPr>
        <w:pStyle w:val="3"/>
        <w:rPr>
          <w:rFonts w:hint="eastAsia"/>
        </w:rPr>
      </w:pPr>
      <w:bookmarkStart w:id="42" w:name="_Toc32540"/>
      <w:r>
        <w:rPr>
          <w:rFonts w:hint="eastAsia"/>
        </w:rPr>
        <w:t>数据文件</w:t>
      </w:r>
      <w:bookmarkEnd w:id="42"/>
    </w:p>
    <w:p w14:paraId="04848FD6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系统的数据文件主要包括：应用配置文件（application.yml，定义数据源、Redis、服务端口等运行参数）、Flyway 数据库迁移脚本（位于 resources/db/migration，按版本管理库表结构）以及系统运行日志文件（记录运行轨迹与异常信息，供排错与审计使用）。</w:t>
      </w:r>
    </w:p>
    <w:p w14:paraId="106298AC">
      <w:pPr>
        <w:pStyle w:val="2"/>
        <w:rPr>
          <w:rFonts w:hint="eastAsia"/>
        </w:rPr>
      </w:pPr>
      <w:bookmarkStart w:id="43" w:name="_Toc21528"/>
      <w:r>
        <w:rPr>
          <w:rFonts w:hint="eastAsia"/>
        </w:rPr>
        <w:t>详细设计</w:t>
      </w:r>
      <w:bookmarkEnd w:id="43"/>
    </w:p>
    <w:p w14:paraId="5A0846E5">
      <w:pPr>
        <w:ind w:firstLine="480"/>
        <w:rPr>
          <w:rFonts w:hint="eastAsia"/>
          <w:i/>
        </w:rPr>
      </w:pPr>
      <w:r>
        <w:rPr>
          <w:rFonts w:hint="eastAsia"/>
          <w:i/>
        </w:rPr>
        <w:t>本节按软件单元（Service）给出系统业务逻辑层的详细设计。系统共划分为 9 个核心软件单元，下面分别从功能描述、处理流程、内部数据、异常与错误处理、测试要点五个方面进行说明。</w:t>
      </w:r>
    </w:p>
    <w:p w14:paraId="3FDAC17B">
      <w:pPr>
        <w:pStyle w:val="3"/>
        <w:rPr>
          <w:rFonts w:hint="eastAsia"/>
        </w:rPr>
      </w:pPr>
      <w:bookmarkStart w:id="44" w:name="_Toc22076"/>
      <w:r>
        <w:rPr>
          <w:rFonts w:hint="eastAsia"/>
        </w:rPr>
        <w:t>认证服务 AuthService（SU_SVC_01）</w:t>
      </w:r>
      <w:bookmarkEnd w:id="44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认证服务负责用户的身份认证与会话管理，是系统访问控制的入口。</w:t>
      </w:r>
    </w:p>
    <w:p w14:paraId="284E8B79">
      <w:pPr>
        <w:pStyle w:val="4"/>
        <w:rPr>
          <w:rFonts w:hint="eastAsia"/>
        </w:rPr>
      </w:pPr>
      <w:bookmarkStart w:id="45" w:name="_Toc6070"/>
      <w:r>
        <w:rPr>
          <w:rFonts w:hint="eastAsia"/>
        </w:rPr>
        <w:t>功能描述</w:t>
      </w:r>
      <w:bookmarkEnd w:id="45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提供登录、注册、登出与获取当前用户信息的能力；校验账户与口令，签发并管理基于 Sa-Token 的会话令牌，为后续各业务接口提供身份与角色依据。其在业务逻辑层中的位置与依赖关系参见前文业务逻辑层类图。</w:t>
      </w:r>
    </w:p>
    <w:p w14:paraId="305DF7D7">
      <w:pPr>
        <w:pStyle w:val="4"/>
        <w:rPr>
          <w:rFonts w:hint="eastAsia"/>
        </w:rPr>
      </w:pPr>
      <w:bookmarkStart w:id="46" w:name="_Toc23049"/>
      <w:r>
        <w:rPr>
          <w:rFonts w:hint="eastAsia"/>
        </w:rPr>
        <w:t>处理流程</w:t>
      </w:r>
      <w:bookmarkEnd w:id="46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login(LoginRequest) 按用户名查询账户并以 BCrypt 校验口令，校验通过后经 StpUtil 登录签发令牌（请求头 encore-token），返回角色与显示名；register(RegisterRequest) 先校验用户名唯一，再以 BCrypt 加密口令、以默认角色 user 落库并自动登录；logout() 注销当前会话；currentUser() 依据令牌返回当前登录用户信息。</w:t>
      </w:r>
    </w:p>
    <w:p w14:paraId="0546BCB9">
      <w:pPr>
        <w:pStyle w:val="4"/>
        <w:rPr>
          <w:rFonts w:hint="eastAsia"/>
        </w:rPr>
      </w:pPr>
      <w:bookmarkStart w:id="47" w:name="_Toc9083"/>
      <w:r>
        <w:rPr>
          <w:rFonts w:hint="eastAsia"/>
        </w:rPr>
        <w:t>内部数据</w:t>
      </w:r>
      <w:bookmarkEnd w:id="47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UserAccountMapper 与 PasswordEncoder（BCrypt）；新注册用户默认角色为 user；会话令牌由 Sa-Token 统一管理。</w:t>
      </w:r>
    </w:p>
    <w:p w14:paraId="21FCAAF8">
      <w:pPr>
        <w:pStyle w:val="4"/>
        <w:rPr>
          <w:rFonts w:hint="eastAsia"/>
        </w:rPr>
      </w:pPr>
      <w:bookmarkStart w:id="48" w:name="_Toc26578"/>
      <w:bookmarkStart w:id="49" w:name="_Toc262638461"/>
      <w:bookmarkStart w:id="50" w:name="_Toc260405001"/>
      <w:r>
        <w:rPr>
          <w:rFonts w:hint="eastAsia"/>
        </w:rPr>
        <w:t>异常与错误处理</w:t>
      </w:r>
      <w:bookmarkEnd w:id="48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用户名或口令错误返回 401（未授权）；注册时用户名已存在返回 409（冲突）；未登录访问受保护接口由 Sa-Token 拦截器统一返回 401。</w:t>
      </w:r>
    </w:p>
    <w:p w14:paraId="589FDE98">
      <w:pPr>
        <w:pStyle w:val="4"/>
        <w:rPr>
          <w:rFonts w:hint="eastAsia"/>
        </w:rPr>
      </w:pPr>
      <w:bookmarkStart w:id="51" w:name="_Toc758"/>
      <w:r>
        <w:rPr>
          <w:rFonts w:hint="eastAsia"/>
        </w:rPr>
        <w:t>测试要点</w:t>
      </w:r>
      <w:bookmarkEnd w:id="51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验证正确 / 错误口令的登录结果；验证重复用户名注册被拒；验证登出后令牌失效；验证口令以 BCrypt 不可逆存储。</w:t>
      </w:r>
    </w:p>
    <w:p w14:paraId="4A65DCC8">
      <w:pPr>
        <w:pStyle w:val="3"/>
        <w:rPr>
          <w:rFonts w:hint="eastAsia"/>
        </w:rPr>
      </w:pPr>
      <w:bookmarkStart w:id="52" w:name="_Toc23167"/>
      <w:r>
        <w:rPr>
          <w:rFonts w:hint="eastAsia"/>
        </w:rPr>
        <w:t>员工账户服务 StaffAccountService（SU_SVC_02）</w:t>
      </w:r>
      <w:bookmarkEnd w:id="52"/>
    </w:p>
    <w:p w14:paraId="5CD92FF4">
      <w:pPr>
        <w:ind w:firstLine="480"/>
        <w:rPr>
          <w:rFonts w:hint="eastAsia"/>
          <w:i/>
        </w:rPr>
      </w:pPr>
      <w:r>
        <w:rPr>
          <w:rFonts w:hint="eastAsia"/>
          <w:i/>
        </w:rPr>
        <w:t>员工账户服务面向后台，管理管理员与检票员等内部账户。</w:t>
      </w:r>
    </w:p>
    <w:p w14:paraId="0F90E814">
      <w:pPr>
        <w:pStyle w:val="4"/>
        <w:rPr>
          <w:rFonts w:hint="eastAsia"/>
        </w:rPr>
      </w:pPr>
      <w:bookmarkStart w:id="53" w:name="_Toc29882"/>
      <w:r>
        <w:rPr>
          <w:rFonts w:hint="eastAsia"/>
        </w:rPr>
        <w:t>功能描述</w:t>
      </w:r>
      <w:bookmarkEnd w:id="53"/>
    </w:p>
    <w:p w14:paraId="47FEF2FA">
      <w:pPr>
        <w:ind w:firstLine="480"/>
        <w:rPr>
          <w:rFonts w:hint="eastAsia"/>
          <w:i/>
        </w:rPr>
      </w:pPr>
      <w:r>
        <w:rPr>
          <w:rFonts w:hint="eastAsia"/>
          <w:i/>
        </w:rPr>
        <w:t>提供员工账户的列表查询、创建、更新与重置口令能力，供超级管理员维护后台人员及其角色。其依赖关系参见前文业务逻辑层类图。</w:t>
      </w:r>
    </w:p>
    <w:p w14:paraId="61E3FB38">
      <w:pPr>
        <w:pStyle w:val="4"/>
        <w:rPr>
          <w:rFonts w:hint="eastAsia"/>
        </w:rPr>
      </w:pPr>
      <w:bookmarkStart w:id="54" w:name="_Toc12404"/>
      <w:r>
        <w:rPr>
          <w:rFonts w:hint="eastAsia"/>
        </w:rPr>
        <w:t>处理流程</w:t>
      </w:r>
      <w:bookmarkEnd w:id="54"/>
    </w:p>
    <w:p w14:paraId="538C13B8">
      <w:pPr>
        <w:ind w:firstLine="480"/>
        <w:rPr>
          <w:rFonts w:hint="eastAsia"/>
          <w:i/>
        </w:rPr>
      </w:pPr>
      <w:r>
        <w:rPr>
          <w:rFonts w:hint="eastAsia"/>
          <w:i/>
        </w:rPr>
        <w:t>listStaffUsers() 查询员工账户列表；createStaffUser() 校验用户名唯一后以 BCrypt 加密口令并指定角色落库；updateStaffUser() 更新账户基本信息与角色；resetPassword() 将口令重置为新的 BCrypt 哈希值。</w:t>
      </w:r>
    </w:p>
    <w:p w14:paraId="6323B54B">
      <w:pPr>
        <w:pStyle w:val="4"/>
        <w:rPr>
          <w:rFonts w:hint="eastAsia"/>
        </w:rPr>
      </w:pPr>
      <w:bookmarkStart w:id="55" w:name="_Toc22322"/>
      <w:r>
        <w:rPr>
          <w:rFonts w:hint="eastAsia"/>
        </w:rPr>
        <w:t>内部数据</w:t>
      </w:r>
      <w:bookmarkEnd w:id="55"/>
    </w:p>
    <w:p w14:paraId="4358C60B">
      <w:pPr>
        <w:ind w:firstLine="480"/>
        <w:rPr>
          <w:rFonts w:hint="eastAsia"/>
          <w:i/>
        </w:rPr>
      </w:pPr>
      <w:r>
        <w:rPr>
          <w:rFonts w:hint="eastAsia"/>
          <w:i/>
        </w:rPr>
        <w:t>依赖 UserAccountMapper 与 PasswordEncoder；员工角色取值限定为 admin / checker 等受控集合。</w:t>
      </w:r>
    </w:p>
    <w:p w14:paraId="772FB96B">
      <w:pPr>
        <w:pStyle w:val="4"/>
        <w:rPr>
          <w:rFonts w:hint="eastAsia"/>
        </w:rPr>
      </w:pPr>
      <w:bookmarkStart w:id="56" w:name="_Toc10664"/>
      <w:r>
        <w:rPr>
          <w:rFonts w:hint="eastAsia"/>
        </w:rPr>
        <w:t>异常与错误处理</w:t>
      </w:r>
      <w:bookmarkEnd w:id="56"/>
    </w:p>
    <w:p w14:paraId="4574E723">
      <w:pPr>
        <w:ind w:firstLine="480"/>
        <w:rPr>
          <w:rFonts w:hint="eastAsia"/>
          <w:i/>
        </w:rPr>
      </w:pPr>
      <w:r>
        <w:rPr>
          <w:rFonts w:hint="eastAsia"/>
          <w:i/>
        </w:rPr>
        <w:t>用户名重复返回 409；目标账户不存在返回 404；非管理员越权操作返回 403。</w:t>
      </w:r>
    </w:p>
    <w:p w14:paraId="0B772B58">
      <w:pPr>
        <w:pStyle w:val="4"/>
        <w:rPr>
          <w:rFonts w:hint="eastAsia"/>
        </w:rPr>
      </w:pPr>
      <w:bookmarkStart w:id="57" w:name="_Toc8419"/>
      <w:r>
        <w:rPr>
          <w:rFonts w:hint="eastAsia"/>
        </w:rPr>
        <w:t>测试要点</w:t>
      </w:r>
      <w:bookmarkEnd w:id="57"/>
    </w:p>
    <w:p w14:paraId="4486DA15">
      <w:pPr>
        <w:ind w:firstLine="480"/>
        <w:rPr>
          <w:rFonts w:hint="eastAsia"/>
        </w:rPr>
      </w:pPr>
      <w:r>
        <w:rPr>
          <w:rFonts w:hint="eastAsia"/>
          <w:i/>
        </w:rPr>
        <w:t>验证仅管理员可操作；验证角色取值校验；验证重置口令后旧口令失效。</w:t>
      </w:r>
    </w:p>
    <w:p w14:paraId="0F620E97">
      <w:pPr>
        <w:pStyle w:val="3"/>
        <w:rPr>
          <w:rFonts w:hint="eastAsia"/>
        </w:rPr>
      </w:pPr>
      <w:bookmarkStart w:id="58" w:name="_Toc26443"/>
      <w:r>
        <w:rPr>
          <w:rFonts w:hint="eastAsia"/>
        </w:rPr>
        <w:t>演出服务 ShowService（SU_SVC_03）</w:t>
      </w:r>
      <w:bookmarkEnd w:id="58"/>
    </w:p>
    <w:p w14:paraId="6682E893">
      <w:pPr>
        <w:ind w:firstLine="480"/>
        <w:rPr>
          <w:rFonts w:hint="eastAsia"/>
          <w:i/>
        </w:rPr>
      </w:pPr>
      <w:r>
        <w:rPr>
          <w:rFonts w:hint="eastAsia"/>
          <w:i/>
        </w:rPr>
        <w:t>演出服务提供面向购票用户的演出浏览、搜索与推荐能力。</w:t>
      </w:r>
    </w:p>
    <w:p w14:paraId="2C0EDAFA">
      <w:pPr>
        <w:pStyle w:val="4"/>
        <w:rPr>
          <w:rFonts w:hint="eastAsia"/>
        </w:rPr>
      </w:pPr>
      <w:bookmarkStart w:id="59" w:name="_Toc26618"/>
      <w:r>
        <w:rPr>
          <w:rFonts w:hint="eastAsia"/>
        </w:rPr>
        <w:t>功能描述</w:t>
      </w:r>
      <w:bookmarkEnd w:id="59"/>
    </w:p>
    <w:p w14:paraId="73168946">
      <w:pPr>
        <w:ind w:firstLine="480"/>
        <w:rPr>
          <w:rFonts w:hint="eastAsia"/>
          <w:i/>
        </w:rPr>
      </w:pPr>
      <w:r>
        <w:rPr>
          <w:rFonts w:hint="eastAsia"/>
          <w:i/>
        </w:rPr>
        <w:t>支持按关键字与分类检索演出、返回热门推荐、查询演出详情与其场次列表，是用户购票流程的起点。其依赖关系参见前文业务逻辑层类图。</w:t>
      </w:r>
    </w:p>
    <w:p w14:paraId="105E838C">
      <w:pPr>
        <w:pStyle w:val="4"/>
        <w:rPr>
          <w:rFonts w:hint="eastAsia"/>
        </w:rPr>
      </w:pPr>
      <w:bookmarkStart w:id="60" w:name="_Toc8617"/>
      <w:r>
        <w:rPr>
          <w:rFonts w:hint="eastAsia"/>
        </w:rPr>
        <w:t>处理流程</w:t>
      </w:r>
      <w:bookmarkEnd w:id="60"/>
    </w:p>
    <w:p w14:paraId="44BFACCC">
      <w:pPr>
        <w:ind w:firstLine="480"/>
        <w:rPr>
          <w:rFonts w:hint="eastAsia"/>
          <w:i/>
        </w:rPr>
      </w:pPr>
      <w:r>
        <w:rPr>
          <w:rFonts w:hint="eastAsia"/>
          <w:i/>
        </w:rPr>
        <w:t>listShows(keyword, category) 按关键字与分类过滤上架演出；listTopRecommendations() 返回热门推荐；getShowDetail(id) 返回演出详情；listSchedules(showId) 仅返回未取消、未结束、销售窗口仍有效的用户可展示场次，并按 schedule_seat.price 与 schedule_area_inventory.price 聚合 minPrice / maxPrice。</w:t>
      </w:r>
    </w:p>
    <w:p w14:paraId="5743A54C">
      <w:pPr>
        <w:pStyle w:val="4"/>
        <w:rPr>
          <w:rFonts w:hint="eastAsia"/>
        </w:rPr>
      </w:pPr>
      <w:bookmarkStart w:id="61" w:name="_Toc23323"/>
      <w:r>
        <w:rPr>
          <w:rFonts w:hint="eastAsia"/>
        </w:rPr>
        <w:t>内部数据</w:t>
      </w:r>
      <w:bookmarkEnd w:id="61"/>
    </w:p>
    <w:p w14:paraId="3008CE33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ShowMapper 与 ShowScheduleMapper；推荐数量受上限常量约束；仅返回处于上架状态的演出。</w:t>
      </w:r>
    </w:p>
    <w:p w14:paraId="45D10C73">
      <w:pPr>
        <w:pStyle w:val="4"/>
        <w:rPr>
          <w:rFonts w:hint="eastAsia"/>
        </w:rPr>
      </w:pPr>
      <w:bookmarkStart w:id="62" w:name="_Toc28213"/>
      <w:r>
        <w:rPr>
          <w:rFonts w:hint="eastAsia"/>
        </w:rPr>
        <w:t>异常与错误处理</w:t>
      </w:r>
      <w:bookmarkEnd w:id="62"/>
    </w:p>
    <w:p w14:paraId="71ECCB5D">
      <w:pPr>
        <w:ind w:firstLine="480"/>
        <w:rPr>
          <w:rFonts w:hint="eastAsia"/>
          <w:i/>
        </w:rPr>
      </w:pPr>
      <w:r>
        <w:rPr>
          <w:rFonts w:hint="eastAsia"/>
          <w:i/>
        </w:rPr>
        <w:t>演出或场次不存在返回 404。</w:t>
      </w:r>
    </w:p>
    <w:p w14:paraId="4A65C05B">
      <w:pPr>
        <w:pStyle w:val="4"/>
        <w:rPr>
          <w:rFonts w:hint="eastAsia"/>
        </w:rPr>
      </w:pPr>
      <w:bookmarkStart w:id="63" w:name="_Toc24008"/>
      <w:r>
        <w:rPr>
          <w:rFonts w:hint="eastAsia"/>
        </w:rPr>
        <w:t>测试要点</w:t>
      </w:r>
      <w:bookmarkEnd w:id="63"/>
    </w:p>
    <w:p w14:paraId="0523CFA3">
      <w:pPr>
        <w:ind w:firstLine="480"/>
        <w:rPr>
          <w:rFonts w:hint="eastAsia"/>
        </w:rPr>
      </w:pPr>
      <w:r>
        <w:rPr>
          <w:rFonts w:hint="eastAsia"/>
          <w:i/>
        </w:rPr>
        <w:t>验证关键字与分类的组合过滤；验证下架演出不出现在用户端列表；验证推荐排序符合预期。</w:t>
      </w:r>
    </w:p>
    <w:p w14:paraId="529DDED6">
      <w:pPr>
        <w:pStyle w:val="3"/>
        <w:rPr>
          <w:rFonts w:hint="eastAsia"/>
        </w:rPr>
      </w:pPr>
      <w:bookmarkStart w:id="64" w:name="_Toc7903"/>
      <w:r>
        <w:rPr>
          <w:rFonts w:hint="eastAsia"/>
        </w:rPr>
        <w:t>座位服务 SeatService（SU_SVC_04）</w:t>
      </w:r>
      <w:bookmarkEnd w:id="64"/>
    </w:p>
    <w:p w14:paraId="270D4C93">
      <w:pPr>
        <w:ind w:firstLine="480"/>
        <w:rPr>
          <w:rFonts w:hint="eastAsia"/>
          <w:i/>
        </w:rPr>
      </w:pPr>
      <w:r>
        <w:rPr>
          <w:rFonts w:hint="eastAsia"/>
          <w:i/>
        </w:rPr>
        <w:t>座位服务负责座位与区域库存的查询、座位锁定 / 释放及过期锁清理，是并发选座一致性的核心。</w:t>
      </w:r>
    </w:p>
    <w:p w14:paraId="6F9FC721">
      <w:pPr>
        <w:pStyle w:val="4"/>
        <w:rPr>
          <w:rFonts w:hint="eastAsia"/>
        </w:rPr>
      </w:pPr>
      <w:bookmarkStart w:id="65" w:name="_Toc19672"/>
      <w:r>
        <w:rPr>
          <w:rFonts w:hint="eastAsia"/>
        </w:rPr>
        <w:t>功能描述</w:t>
      </w:r>
      <w:bookmarkEnd w:id="65"/>
    </w:p>
    <w:p w14:paraId="614EA82A">
      <w:pPr>
        <w:ind w:firstLine="480"/>
        <w:rPr>
          <w:rFonts w:hint="eastAsia"/>
          <w:i/>
        </w:rPr>
      </w:pPr>
      <w:r>
        <w:rPr>
          <w:rFonts w:hint="eastAsia"/>
          <w:i/>
        </w:rPr>
        <w:t>对外提供座位图与区域库存查询、座位锁定与释放，并以定时任务清理过期锁；座位状态变化经 SeatStatusPublisher 实时推送。其依赖关系参见前文业务逻辑层类图。</w:t>
      </w:r>
    </w:p>
    <w:p w14:paraId="654DDDEC">
      <w:pPr>
        <w:pStyle w:val="4"/>
        <w:rPr>
          <w:rFonts w:hint="eastAsia"/>
        </w:rPr>
      </w:pPr>
      <w:bookmarkStart w:id="66" w:name="_Toc19746"/>
      <w:r>
        <w:rPr>
          <w:rFonts w:hint="eastAsia"/>
        </w:rPr>
        <w:t>处理流程</w:t>
      </w:r>
      <w:bookmarkEnd w:id="66"/>
    </w:p>
    <w:p w14:paraId="1982644A">
      <w:pPr>
        <w:ind w:firstLine="480"/>
        <w:rPr>
          <w:rFonts w:hint="eastAsia"/>
          <w:i/>
        </w:rPr>
      </w:pPr>
      <w:r>
        <w:rPr>
          <w:rFonts w:hint="eastAsia"/>
          <w:i/>
        </w:rPr>
        <w:t>listSeats(scheduleId[, areaId]) 与 listScheduleAreas(scheduleId) 查询座位与区域；lockSeats(scheduleId, seatIds) 先校验数量不超过上限，再以 Redis SETNX + TTL 逐个占座，任一失败则回滚已占座位；lockSeatsForOwner(...) 为指定占座者锁座（拼座场景）；releaseLocks(...) 释放锁并推送；静态方法 lockKey(scheduleId, seatId) 生成 Redis 键 encore:seat-lock:{scheduleId}:{seatId}；cleanupExpiredSeatLocks() 为 @Scheduled 定时任务，清理过期锁并同步座位状态。座位状态转换如下图所示。</w:t>
      </w:r>
    </w:p>
    <w:p w14:paraId="75E541FC">
      <w:pPr>
        <w:pStyle w:val="40"/>
        <w:jc w:val="center"/>
      </w:pPr>
      <w:r>
        <w:drawing>
          <wp:inline distT="0" distB="0" distL="114300" distR="114300">
            <wp:extent cx="5486400" cy="3994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732E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13</w:t>
      </w:r>
      <w:r>
        <w:fldChar w:fldCharType="end"/>
      </w:r>
      <w:r>
        <w:rPr>
          <w:rFonts w:hint="eastAsia"/>
        </w:rPr>
        <w:t xml:space="preserve">  座位状态图</w:t>
      </w:r>
    </w:p>
    <w:p w14:paraId="696B2CF8">
      <w:pPr>
        <w:pStyle w:val="4"/>
        <w:rPr>
          <w:rFonts w:hint="eastAsia"/>
        </w:rPr>
      </w:pPr>
      <w:bookmarkStart w:id="67" w:name="_Toc21464"/>
      <w:r>
        <w:rPr>
          <w:rFonts w:hint="eastAsia"/>
        </w:rPr>
        <w:t>内部数据</w:t>
      </w:r>
      <w:bookmarkEnd w:id="67"/>
    </w:p>
    <w:p w14:paraId="57B29784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ScheduleSeatMapper、ScheduleAreaInventoryMapper、StringRedisTemplate 与 SeatStatusPublisher；锁有效期 SEAT_LOCK_TTL 默认 15 分钟，单次选座上限 MAX_SEATS 为 6。</w:t>
      </w:r>
    </w:p>
    <w:p w14:paraId="05826AFC">
      <w:pPr>
        <w:pStyle w:val="4"/>
        <w:rPr>
          <w:rFonts w:hint="eastAsia"/>
        </w:rPr>
      </w:pPr>
      <w:bookmarkStart w:id="68" w:name="_Toc30312"/>
      <w:r>
        <w:rPr>
          <w:rFonts w:hint="eastAsia"/>
        </w:rPr>
        <w:t>异常与错误处理</w:t>
      </w:r>
      <w:bookmarkEnd w:id="68"/>
    </w:p>
    <w:p w14:paraId="7C6C14D1">
      <w:pPr>
        <w:ind w:firstLine="480"/>
        <w:rPr>
          <w:rFonts w:hint="eastAsia"/>
          <w:i/>
        </w:rPr>
      </w:pPr>
      <w:r>
        <w:rPr>
          <w:rFonts w:hint="eastAsia"/>
          <w:i/>
        </w:rPr>
        <w:t>选座数量超限返回 400；座位已被锁定或已售出返回 409；场次不存在返回 404。</w:t>
      </w:r>
    </w:p>
    <w:p w14:paraId="233B7D97">
      <w:pPr>
        <w:pStyle w:val="4"/>
        <w:rPr>
          <w:rFonts w:hint="eastAsia"/>
        </w:rPr>
      </w:pPr>
      <w:bookmarkStart w:id="69" w:name="_Toc16976"/>
      <w:r>
        <w:rPr>
          <w:rFonts w:hint="eastAsia"/>
        </w:rPr>
        <w:t>测试要点</w:t>
      </w:r>
      <w:bookmarkEnd w:id="69"/>
    </w:p>
    <w:p w14:paraId="16192937">
      <w:pPr>
        <w:ind w:firstLine="480"/>
        <w:rPr>
          <w:rFonts w:hint="eastAsia"/>
        </w:rPr>
      </w:pPr>
      <w:r>
        <w:rPr>
          <w:rFonts w:hint="eastAsia"/>
          <w:i/>
        </w:rPr>
        <w:t>验证并发锁定同一座位仅一人成功；验证 TTL 到期自动释放；验证部分失败时的回滚正确；验证状态推送到达订阅端。</w:t>
      </w:r>
    </w:p>
    <w:p w14:paraId="57F5348D">
      <w:pPr>
        <w:pStyle w:val="3"/>
        <w:rPr>
          <w:rFonts w:hint="eastAsia"/>
        </w:rPr>
      </w:pPr>
      <w:bookmarkStart w:id="70" w:name="_Toc31934"/>
      <w:r>
        <w:rPr>
          <w:rFonts w:hint="eastAsia"/>
        </w:rPr>
        <w:t>订单服务 OrderService（SU_SVC_05）</w:t>
      </w:r>
      <w:bookmarkEnd w:id="70"/>
    </w:p>
    <w:p w14:paraId="624B08AE">
      <w:pPr>
        <w:ind w:firstLine="480"/>
        <w:rPr>
          <w:rFonts w:hint="eastAsia"/>
          <w:i/>
        </w:rPr>
      </w:pPr>
      <w:r>
        <w:rPr>
          <w:rFonts w:hint="eastAsia"/>
          <w:i/>
        </w:rPr>
        <w:t>订单服务负责订单的创建、支付、取消、退款与超时清理，串联选座与出票。</w:t>
      </w:r>
    </w:p>
    <w:p w14:paraId="33AE5D3D">
      <w:pPr>
        <w:pStyle w:val="4"/>
        <w:rPr>
          <w:rFonts w:hint="eastAsia"/>
        </w:rPr>
      </w:pPr>
      <w:bookmarkStart w:id="71" w:name="_Toc2105"/>
      <w:r>
        <w:rPr>
          <w:rFonts w:hint="eastAsia"/>
        </w:rPr>
        <w:t>功能描述</w:t>
      </w:r>
      <w:bookmarkEnd w:id="71"/>
    </w:p>
    <w:p w14:paraId="0114759E">
      <w:pPr>
        <w:ind w:firstLine="480"/>
        <w:rPr>
          <w:rFonts w:hint="eastAsia"/>
          <w:i/>
        </w:rPr>
      </w:pPr>
      <w:r>
        <w:rPr>
          <w:rFonts w:hint="eastAsia"/>
          <w:i/>
        </w:rPr>
        <w:t>提供普通订单与拼座订单的创建、模拟支付、取消与退款，并以定时任务清理超时未支付订单；关键节点经 SeatStatusPublisher 与 DashboardRefreshPublisher 推送。其依赖关系参见前文业务逻辑层类图。</w:t>
      </w:r>
    </w:p>
    <w:p w14:paraId="417EA3A3">
      <w:pPr>
        <w:pStyle w:val="4"/>
        <w:rPr>
          <w:rFonts w:hint="eastAsia"/>
        </w:rPr>
      </w:pPr>
      <w:bookmarkStart w:id="72" w:name="_Toc13798"/>
      <w:r>
        <w:rPr>
          <w:rFonts w:hint="eastAsia"/>
        </w:rPr>
        <w:t>处理流程</w:t>
      </w:r>
      <w:bookmarkEnd w:id="72"/>
    </w:p>
    <w:p w14:paraId="6E565CDB">
      <w:pPr>
        <w:ind w:firstLine="480"/>
        <w:rPr>
          <w:rFonts w:hint="eastAsia"/>
          <w:i/>
        </w:rPr>
      </w:pPr>
      <w:r>
        <w:rPr>
          <w:rFonts w:hint="eastAsia"/>
          <w:i/>
        </w:rPr>
        <w:t>createOrder(CreateOrderRequest) 校验座位锁归属后写入 TicketOrder 与 TicketItem、按区域以 CAS 扣减库存并设置支付超时；createGroupOrder(...) 合并拼座成员座位生成统一订单并按成员写入 holder_user_id；simulatePayment(orderId) 校验状态后置为已支付、固化座位为已售并生成票据；refundOrder(id, request) 根据窗口期、申请人身份与 ticketIds 决定自动退款、整单待审或票级待审；cleanupExpiredOrders() 释放超时未支付订单。订单状态转换如下图所示。</w:t>
      </w:r>
    </w:p>
    <w:p w14:paraId="4D1FE305">
      <w:pPr>
        <w:pStyle w:val="40"/>
        <w:jc w:val="center"/>
      </w:pPr>
      <w:r>
        <w:drawing>
          <wp:inline distT="0" distB="0" distL="114300" distR="114300">
            <wp:extent cx="5486400" cy="397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B943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14</w:t>
      </w:r>
      <w:r>
        <w:fldChar w:fldCharType="end"/>
      </w:r>
      <w:r>
        <w:rPr>
          <w:rFonts w:hint="eastAsia"/>
        </w:rPr>
        <w:t xml:space="preserve">  订单状态图</w:t>
      </w:r>
    </w:p>
    <w:p w14:paraId="04115E2A">
      <w:pPr>
        <w:pStyle w:val="4"/>
        <w:rPr>
          <w:rFonts w:hint="eastAsia"/>
        </w:rPr>
      </w:pPr>
      <w:bookmarkStart w:id="73" w:name="_Toc31537"/>
      <w:r>
        <w:rPr>
          <w:rFonts w:hint="eastAsia"/>
        </w:rPr>
        <w:t>内部数据</w:t>
      </w:r>
      <w:bookmarkEnd w:id="73"/>
    </w:p>
    <w:p w14:paraId="592E5C1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TicketOrderMapper、TicketItemMapper、RefundRequestMapper、RefundRequestTicketMapper、SeatService、ScheduleAreaInventoryMapper 与两个发布器及统一 Clock；订单状态包含 PENDING_PAYMENT、PAID、PENDING_REFUND、REFUNDED、CANCELLED，票据状态包含 UNUSED、CHECKED_IN、PENDING_REFUND、VOID。真实票面金额从场次座位或区域库存读取。</w:t>
      </w:r>
    </w:p>
    <w:p w14:paraId="69873ECB">
      <w:pPr>
        <w:pStyle w:val="4"/>
        <w:rPr>
          <w:rFonts w:hint="eastAsia"/>
        </w:rPr>
      </w:pPr>
      <w:bookmarkStart w:id="74" w:name="_Toc17488"/>
      <w:r>
        <w:rPr>
          <w:rFonts w:hint="eastAsia"/>
        </w:rPr>
        <w:t>异常与错误处理</w:t>
      </w:r>
      <w:bookmarkEnd w:id="74"/>
    </w:p>
    <w:p w14:paraId="6B70777E">
      <w:pPr>
        <w:ind w:firstLine="480"/>
        <w:rPr>
          <w:rFonts w:hint="eastAsia"/>
          <w:i/>
        </w:rPr>
      </w:pPr>
      <w:r>
        <w:rPr>
          <w:rFonts w:hint="eastAsia"/>
          <w:i/>
        </w:rPr>
        <w:t>座位锁失效或不归属当前用户返回 409；库存不足返回 409；订单状态非法流转返回 400；订单不存在返回 404；演出结束后申请退票返回业务错误；非订单发起人只能对自己持有的可见票据发起票级退票。</w:t>
      </w:r>
    </w:p>
    <w:p w14:paraId="12BBA81E">
      <w:pPr>
        <w:pStyle w:val="4"/>
        <w:rPr>
          <w:rFonts w:hint="eastAsia"/>
        </w:rPr>
      </w:pPr>
      <w:bookmarkStart w:id="75" w:name="_Toc21029"/>
      <w:r>
        <w:rPr>
          <w:rFonts w:hint="eastAsia"/>
        </w:rPr>
        <w:t>测试要点</w:t>
      </w:r>
      <w:bookmarkEnd w:id="75"/>
    </w:p>
    <w:p w14:paraId="6A7AFF11">
      <w:pPr>
        <w:ind w:firstLine="480"/>
        <w:rPr>
          <w:rFonts w:hint="eastAsia"/>
        </w:rPr>
      </w:pPr>
      <w:r>
        <w:rPr>
          <w:rFonts w:hint="eastAsia"/>
          <w:i/>
        </w:rPr>
        <w:t>验证下单扣减库存的原子性；验证超时订单自动取消；验证重复支付的幂等性；验证整单与票级退票均正确回滚库存与座位；验证拼座被邀请人只能查看、申请自己持有的票据。</w:t>
      </w:r>
    </w:p>
    <w:p w14:paraId="58BCB047">
      <w:pPr>
        <w:pStyle w:val="3"/>
        <w:rPr>
          <w:rFonts w:hint="eastAsia"/>
        </w:rPr>
      </w:pPr>
      <w:bookmarkStart w:id="76" w:name="_Toc4223"/>
      <w:r>
        <w:rPr>
          <w:rFonts w:hint="eastAsia"/>
        </w:rPr>
        <w:t>拼座服务 GroupOrderService（SU_SVC_06）</w:t>
      </w:r>
      <w:bookmarkEnd w:id="76"/>
    </w:p>
    <w:p w14:paraId="715E9C75">
      <w:pPr>
        <w:ind w:firstLine="480"/>
        <w:rPr>
          <w:rFonts w:hint="eastAsia"/>
          <w:i/>
        </w:rPr>
      </w:pPr>
      <w:r>
        <w:rPr>
          <w:rFonts w:hint="eastAsia"/>
          <w:i/>
        </w:rPr>
        <w:t>拼座服务管理多人拼座会话的全生命周期，使多名用户可协作选座并合并下单。</w:t>
      </w:r>
    </w:p>
    <w:p w14:paraId="62E89C87">
      <w:pPr>
        <w:pStyle w:val="4"/>
        <w:rPr>
          <w:rFonts w:hint="eastAsia"/>
        </w:rPr>
      </w:pPr>
      <w:bookmarkStart w:id="77" w:name="_Toc29586"/>
      <w:r>
        <w:rPr>
          <w:rFonts w:hint="eastAsia"/>
        </w:rPr>
        <w:t>功能描述</w:t>
      </w:r>
      <w:bookmarkEnd w:id="77"/>
    </w:p>
    <w:p w14:paraId="77C905F0">
      <w:pPr>
        <w:ind w:firstLine="480"/>
        <w:rPr>
          <w:rFonts w:hint="eastAsia"/>
          <w:i/>
        </w:rPr>
      </w:pPr>
      <w:r>
        <w:rPr>
          <w:rFonts w:hint="eastAsia"/>
          <w:i/>
        </w:rPr>
        <w:t>提供拼座会话的创建、加入、退出、取消、查询、结算与支付状态同步；会话以 Redis JSON 形式维护邀请码、状态、成员、已生成订单号与订单支付状态，并在查询时对活动会话执行票据持有人幂等校验。其依赖关系参见前文业务逻辑层类图。</w:t>
      </w:r>
    </w:p>
    <w:p w14:paraId="6F05A2A7">
      <w:pPr>
        <w:pStyle w:val="4"/>
        <w:rPr>
          <w:rFonts w:hint="eastAsia"/>
        </w:rPr>
      </w:pPr>
      <w:bookmarkStart w:id="78" w:name="_Toc12001"/>
      <w:r>
        <w:rPr>
          <w:rFonts w:hint="eastAsia"/>
        </w:rPr>
        <w:t>处理流程</w:t>
      </w:r>
      <w:bookmarkEnd w:id="78"/>
    </w:p>
    <w:p w14:paraId="67E0D41A">
      <w:pPr>
        <w:ind w:firstLine="480"/>
        <w:rPr>
          <w:rFonts w:hint="eastAsia"/>
          <w:i/>
        </w:rPr>
      </w:pPr>
      <w:r>
        <w:rPr>
          <w:rFonts w:hint="eastAsia"/>
          <w:i/>
        </w:rPr>
        <w:t>create(req) 生成邀请码并创建会话；join(code, req) 校验邀请码后加入会话并锁定成员座位；leave(code) 退出并释放成员占用；cancel(code) 取消会话；get(code) 返回成员、总金额、订单号与订单支付状态；checkout(code) 调用 OrderService 将成员座位合并为统一订单，支付后按 holder_user_id 分票。</w:t>
      </w:r>
    </w:p>
    <w:p w14:paraId="468B4D00">
      <w:pPr>
        <w:pStyle w:val="4"/>
        <w:rPr>
          <w:rFonts w:hint="eastAsia"/>
        </w:rPr>
      </w:pPr>
      <w:bookmarkStart w:id="79" w:name="_Toc21134"/>
      <w:r>
        <w:rPr>
          <w:rFonts w:hint="eastAsia"/>
        </w:rPr>
        <w:t>内部数据</w:t>
      </w:r>
      <w:bookmarkEnd w:id="79"/>
    </w:p>
    <w:p w14:paraId="2B469D4B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StringRedisTemplate（以 GroupOrderSession 形式存储）、SeatService 与 OrderService；会话键为 encore:group-order:{inviteCode}，含状态字段与成员列表。</w:t>
      </w:r>
    </w:p>
    <w:p w14:paraId="2F3559EB">
      <w:pPr>
        <w:pStyle w:val="4"/>
        <w:rPr>
          <w:rFonts w:hint="eastAsia"/>
        </w:rPr>
      </w:pPr>
      <w:bookmarkStart w:id="80" w:name="_Toc7465"/>
      <w:r>
        <w:rPr>
          <w:rFonts w:hint="eastAsia"/>
        </w:rPr>
        <w:t>异常与错误处理</w:t>
      </w:r>
      <w:bookmarkEnd w:id="80"/>
    </w:p>
    <w:p w14:paraId="55EF2CAE">
      <w:pPr>
        <w:ind w:firstLine="480"/>
        <w:rPr>
          <w:rFonts w:hint="eastAsia"/>
          <w:i/>
        </w:rPr>
      </w:pPr>
      <w:r>
        <w:rPr>
          <w:rFonts w:hint="eastAsia"/>
          <w:i/>
        </w:rPr>
        <w:t>邀请码无效或会话不存在返回 404；会话已满或已结算返回 409；越权操作返回 403。</w:t>
      </w:r>
    </w:p>
    <w:p w14:paraId="7BA09B1B">
      <w:pPr>
        <w:pStyle w:val="4"/>
        <w:rPr>
          <w:rFonts w:hint="eastAsia"/>
        </w:rPr>
      </w:pPr>
      <w:bookmarkStart w:id="81" w:name="_Toc14633"/>
      <w:r>
        <w:rPr>
          <w:rFonts w:hint="eastAsia"/>
        </w:rPr>
        <w:t>测试要点</w:t>
      </w:r>
      <w:bookmarkEnd w:id="81"/>
    </w:p>
    <w:p w14:paraId="7B6958B1">
      <w:pPr>
        <w:ind w:firstLine="480"/>
        <w:rPr>
          <w:rFonts w:hint="eastAsia"/>
        </w:rPr>
      </w:pPr>
      <w:r>
        <w:rPr>
          <w:rFonts w:hint="eastAsia"/>
          <w:i/>
        </w:rPr>
        <w:t>验证邀请码唯一；验证并发加入的一致性；验证结算合并正确；验证取消会话释放全部座位。</w:t>
      </w:r>
    </w:p>
    <w:p w14:paraId="5D039859">
      <w:pPr>
        <w:pStyle w:val="3"/>
        <w:rPr>
          <w:rFonts w:hint="eastAsia"/>
        </w:rPr>
      </w:pPr>
      <w:bookmarkStart w:id="82" w:name="_Toc23458"/>
      <w:r>
        <w:rPr>
          <w:rFonts w:hint="eastAsia"/>
        </w:rPr>
        <w:t>检票服务 CheckInService（SU_SVC_07）</w:t>
      </w:r>
      <w:bookmarkEnd w:id="82"/>
    </w:p>
    <w:p w14:paraId="6624767F">
      <w:pPr>
        <w:ind w:firstLine="480"/>
        <w:rPr>
          <w:rFonts w:hint="eastAsia"/>
          <w:i/>
        </w:rPr>
      </w:pPr>
      <w:r>
        <w:rPr>
          <w:rFonts w:hint="eastAsia"/>
          <w:i/>
        </w:rPr>
        <w:t>检票服务负责入场环节的票据核销与可检票场次查询。</w:t>
      </w:r>
    </w:p>
    <w:p w14:paraId="370DD475">
      <w:pPr>
        <w:pStyle w:val="4"/>
        <w:rPr>
          <w:rFonts w:hint="eastAsia"/>
        </w:rPr>
      </w:pPr>
      <w:bookmarkStart w:id="83" w:name="_Toc4857"/>
      <w:r>
        <w:rPr>
          <w:rFonts w:hint="eastAsia"/>
        </w:rPr>
        <w:t>功能描述</w:t>
      </w:r>
      <w:bookmarkEnd w:id="83"/>
    </w:p>
    <w:p w14:paraId="7DC34F2E">
      <w:pPr>
        <w:ind w:firstLine="480"/>
        <w:rPr>
          <w:rFonts w:hint="eastAsia"/>
          <w:i/>
        </w:rPr>
      </w:pPr>
      <w:r>
        <w:rPr>
          <w:rFonts w:hint="eastAsia"/>
          <w:i/>
        </w:rPr>
        <w:t>提供票据核销与可检票场次列表；核销成功后更新票据状态并推送管理看板刷新。其依赖关系参见前文业务逻辑层类图。</w:t>
      </w:r>
    </w:p>
    <w:p w14:paraId="01DEBFAB">
      <w:pPr>
        <w:pStyle w:val="4"/>
        <w:rPr>
          <w:rFonts w:hint="eastAsia"/>
        </w:rPr>
      </w:pPr>
      <w:bookmarkStart w:id="84" w:name="_Toc18980"/>
      <w:r>
        <w:rPr>
          <w:rFonts w:hint="eastAsia"/>
        </w:rPr>
        <w:t>处理流程</w:t>
      </w:r>
      <w:bookmarkEnd w:id="84"/>
    </w:p>
    <w:p w14:paraId="6F40875D">
      <w:pPr>
        <w:ind w:firstLine="480"/>
        <w:rPr>
          <w:rFonts w:hint="eastAsia"/>
          <w:i/>
        </w:rPr>
      </w:pPr>
      <w:r>
        <w:rPr>
          <w:rFonts w:hint="eastAsia"/>
          <w:i/>
        </w:rPr>
        <w:t>verify(ticketCode[, scheduleId]) 校验票据存在、已支付、场次匹配且未检票后，将票据置为已检票并记录检票时间，随后推送看板刷新；listCheckInSchedules() 返回当前可检票的场次列表。票据状态转换如下图所示。</w:t>
      </w:r>
    </w:p>
    <w:p w14:paraId="6BF9E06F">
      <w:pPr>
        <w:pStyle w:val="40"/>
        <w:jc w:val="center"/>
      </w:pPr>
      <w:r>
        <w:drawing>
          <wp:inline distT="0" distB="0" distL="114300" distR="114300">
            <wp:extent cx="5486400" cy="39827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F7C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15</w:t>
      </w:r>
      <w:r>
        <w:fldChar w:fldCharType="end"/>
      </w:r>
      <w:r>
        <w:rPr>
          <w:rFonts w:hint="eastAsia"/>
        </w:rPr>
        <w:t xml:space="preserve">  票据状态图</w:t>
      </w:r>
    </w:p>
    <w:p w14:paraId="22552F7B">
      <w:pPr>
        <w:pStyle w:val="4"/>
        <w:rPr>
          <w:rFonts w:hint="eastAsia"/>
        </w:rPr>
      </w:pPr>
      <w:bookmarkStart w:id="85" w:name="_Toc8383"/>
      <w:r>
        <w:rPr>
          <w:rFonts w:hint="eastAsia"/>
        </w:rPr>
        <w:t>内部数据</w:t>
      </w:r>
      <w:bookmarkEnd w:id="85"/>
    </w:p>
    <w:p w14:paraId="641170C7">
      <w:pPr>
        <w:ind w:firstLine="480"/>
        <w:rPr>
          <w:rFonts w:hint="eastAsia"/>
          <w:i/>
        </w:rPr>
      </w:pPr>
      <w:r>
        <w:rPr>
          <w:rFonts w:hint="eastAsia"/>
          <w:i/>
        </w:rPr>
        <w:t>依赖 TicketItemMapper、TicketOrderMapper、DashboardRefreshPublisher 与统一 Clock；票据状态以字符串常量集合（如已支付 / 已检票）管理。</w:t>
      </w:r>
    </w:p>
    <w:p w14:paraId="03038A4D">
      <w:pPr>
        <w:pStyle w:val="4"/>
        <w:rPr>
          <w:rFonts w:hint="eastAsia"/>
        </w:rPr>
      </w:pPr>
      <w:bookmarkStart w:id="86" w:name="_Toc11656"/>
      <w:r>
        <w:rPr>
          <w:rFonts w:hint="eastAsia"/>
        </w:rPr>
        <w:t>异常与错误处理</w:t>
      </w:r>
      <w:bookmarkEnd w:id="86"/>
    </w:p>
    <w:p w14:paraId="5B93591F">
      <w:pPr>
        <w:ind w:firstLine="480"/>
        <w:rPr>
          <w:rFonts w:hint="eastAsia"/>
          <w:i/>
        </w:rPr>
      </w:pPr>
      <w:r>
        <w:rPr>
          <w:rFonts w:hint="eastAsia"/>
          <w:i/>
        </w:rPr>
        <w:t>票据无效或不存在返回 404；重复检票返回 409；场次不匹配返回 400。</w:t>
      </w:r>
    </w:p>
    <w:p w14:paraId="05FDC973">
      <w:pPr>
        <w:pStyle w:val="4"/>
        <w:rPr>
          <w:rFonts w:hint="eastAsia"/>
        </w:rPr>
      </w:pPr>
      <w:bookmarkStart w:id="87" w:name="_Toc1679"/>
      <w:r>
        <w:rPr>
          <w:rFonts w:hint="eastAsia"/>
        </w:rPr>
        <w:t>测试要点</w:t>
      </w:r>
      <w:bookmarkEnd w:id="87"/>
    </w:p>
    <w:p w14:paraId="5FBC4EC2">
      <w:pPr>
        <w:ind w:firstLine="480"/>
        <w:rPr>
          <w:rFonts w:hint="eastAsia"/>
        </w:rPr>
      </w:pPr>
      <w:r>
        <w:rPr>
          <w:rFonts w:hint="eastAsia"/>
          <w:i/>
        </w:rPr>
        <w:t>验证有效票据一次核销成功；验证重复检票被拒；验证跨场次票据被拒；验证检票时间正确记录。</w:t>
      </w:r>
    </w:p>
    <w:p w14:paraId="680A81DD">
      <w:pPr>
        <w:pStyle w:val="3"/>
        <w:rPr>
          <w:rFonts w:hint="eastAsia"/>
        </w:rPr>
      </w:pPr>
      <w:bookmarkStart w:id="88" w:name="_Toc10695"/>
      <w:r>
        <w:rPr>
          <w:rFonts w:hint="eastAsia"/>
        </w:rPr>
        <w:t>后台管理服务 AdminService（SU_SVC_08）</w:t>
      </w:r>
      <w:bookmarkEnd w:id="88"/>
    </w:p>
    <w:p w14:paraId="50F307AC">
      <w:pPr>
        <w:ind w:firstLine="480"/>
        <w:rPr>
          <w:rFonts w:hint="eastAsia"/>
          <w:i/>
        </w:rPr>
      </w:pPr>
      <w:r>
        <w:rPr>
          <w:rFonts w:hint="eastAsia"/>
          <w:i/>
        </w:rPr>
        <w:t>后台管理服务面向运营管理员，提供数据看板与演出 / 场次 / 订单的管理能力。</w:t>
      </w:r>
    </w:p>
    <w:p w14:paraId="1359E334">
      <w:pPr>
        <w:pStyle w:val="4"/>
        <w:rPr>
          <w:rFonts w:hint="eastAsia"/>
        </w:rPr>
      </w:pPr>
      <w:bookmarkStart w:id="89" w:name="_Toc28642"/>
      <w:r>
        <w:rPr>
          <w:rFonts w:hint="eastAsia"/>
        </w:rPr>
        <w:t>功能描述</w:t>
      </w:r>
      <w:bookmarkEnd w:id="89"/>
    </w:p>
    <w:p w14:paraId="386436A1">
      <w:pPr>
        <w:ind w:firstLine="480"/>
        <w:rPr>
          <w:rFonts w:hint="eastAsia"/>
          <w:i/>
        </w:rPr>
      </w:pPr>
      <w:r>
        <w:rPr>
          <w:rFonts w:hint="eastAsia"/>
          <w:i/>
        </w:rPr>
        <w:t>聚合并返回管理看板关键指标，提供演出与场次增改 / 下架、真实票价配置、订单退款审核、管理员直接退款与强制检票等管理操作。其依赖关系参见前文业务逻辑层类图。</w:t>
      </w:r>
    </w:p>
    <w:p w14:paraId="4C3C3FEE">
      <w:pPr>
        <w:pStyle w:val="4"/>
        <w:rPr>
          <w:rFonts w:hint="eastAsia"/>
        </w:rPr>
      </w:pPr>
      <w:bookmarkStart w:id="90" w:name="_Toc7737"/>
      <w:r>
        <w:rPr>
          <w:rFonts w:hint="eastAsia"/>
        </w:rPr>
        <w:t>处理流程</w:t>
      </w:r>
      <w:bookmarkEnd w:id="90"/>
    </w:p>
    <w:p w14:paraId="0E4E4501">
      <w:pPr>
        <w:ind w:firstLine="480"/>
        <w:rPr>
          <w:rFonts w:hint="eastAsia"/>
          <w:i/>
        </w:rPr>
      </w:pPr>
      <w:r>
        <w:rPr>
          <w:rFonts w:hint="eastAsia"/>
          <w:i/>
        </w:rPr>
        <w:t>dashboard() 实时聚合销售额、订单数、检票数等 KPI；createShow / updateShow / archiveShow 维护演出；createSchedule / updateSchedule 维护场次并将基础价、VIP、标准、经济票价写入真实座位 / 区域库存，同时同步 price_range；approveRefund / rejectRefund 按整单或票级范围处理退款申请；refundOrder / forceCheckInOrder 提供管理员对订单的干预，并经看板刷新发布器推送更新。</w:t>
      </w:r>
    </w:p>
    <w:p w14:paraId="5C6F20F1">
      <w:pPr>
        <w:pStyle w:val="4"/>
        <w:rPr>
          <w:rFonts w:hint="eastAsia"/>
        </w:rPr>
      </w:pPr>
      <w:bookmarkStart w:id="91" w:name="_Toc8561"/>
      <w:r>
        <w:rPr>
          <w:rFonts w:hint="eastAsia"/>
        </w:rPr>
        <w:t>内部数据</w:t>
      </w:r>
      <w:bookmarkEnd w:id="91"/>
    </w:p>
    <w:p w14:paraId="3CE12046">
      <w:pPr>
        <w:ind w:firstLine="480"/>
        <w:rPr>
          <w:rFonts w:hint="eastAsia"/>
          <w:i/>
        </w:rPr>
      </w:pPr>
      <w:r>
        <w:rPr>
          <w:rFonts w:hint="eastAsia"/>
          <w:i/>
        </w:rPr>
        <w:t>依赖各业务 Mapper、VenueManagementService、SeatService 与 DashboardRefreshPublisher；看板指标在请求时内存聚合，不单独落库。</w:t>
      </w:r>
    </w:p>
    <w:p w14:paraId="3A0408B7">
      <w:pPr>
        <w:pStyle w:val="4"/>
        <w:rPr>
          <w:rFonts w:hint="eastAsia"/>
        </w:rPr>
      </w:pPr>
      <w:bookmarkStart w:id="92" w:name="_Toc31872"/>
      <w:r>
        <w:rPr>
          <w:rFonts w:hint="eastAsia"/>
        </w:rPr>
        <w:t>异常与错误处理</w:t>
      </w:r>
      <w:bookmarkEnd w:id="92"/>
    </w:p>
    <w:p w14:paraId="0041E650">
      <w:pPr>
        <w:ind w:firstLine="480"/>
        <w:rPr>
          <w:rFonts w:hint="eastAsia"/>
          <w:i/>
        </w:rPr>
      </w:pPr>
      <w:r>
        <w:rPr>
          <w:rFonts w:hint="eastAsia"/>
          <w:i/>
        </w:rPr>
        <w:t>目标资源不存在返回 404；非法状态操作返回 400 或 409；非管理员越权返回 403。</w:t>
      </w:r>
    </w:p>
    <w:p w14:paraId="17E14D11">
      <w:pPr>
        <w:pStyle w:val="4"/>
        <w:rPr>
          <w:rFonts w:hint="eastAsia"/>
        </w:rPr>
      </w:pPr>
      <w:bookmarkStart w:id="93" w:name="_Toc20186"/>
      <w:r>
        <w:rPr>
          <w:rFonts w:hint="eastAsia"/>
        </w:rPr>
        <w:t>测试要点</w:t>
      </w:r>
      <w:bookmarkEnd w:id="93"/>
    </w:p>
    <w:p w14:paraId="561F2BB1">
      <w:pPr>
        <w:ind w:firstLine="480"/>
        <w:rPr>
          <w:rFonts w:hint="eastAsia"/>
        </w:rPr>
      </w:pPr>
      <w:r>
        <w:rPr>
          <w:rFonts w:hint="eastAsia"/>
          <w:i/>
        </w:rPr>
        <w:t>验证看板数值与底层数据一致；验证下架演出在用户端不可见；验证强制检票与退款生效并触发推送。</w:t>
      </w:r>
    </w:p>
    <w:p w14:paraId="13C45DBA">
      <w:pPr>
        <w:pStyle w:val="3"/>
        <w:rPr>
          <w:rFonts w:hint="eastAsia"/>
        </w:rPr>
      </w:pPr>
      <w:bookmarkStart w:id="94" w:name="_Toc14379"/>
      <w:r>
        <w:rPr>
          <w:rFonts w:hint="eastAsia"/>
        </w:rPr>
        <w:t>场馆管理服务 VenueManagementService（SU_SVC_09）</w:t>
      </w:r>
      <w:bookmarkEnd w:id="94"/>
    </w:p>
    <w:p w14:paraId="58902F9D">
      <w:pPr>
        <w:ind w:firstLine="480"/>
        <w:rPr>
          <w:rFonts w:hint="eastAsia"/>
          <w:i/>
        </w:rPr>
      </w:pPr>
      <w:r>
        <w:rPr>
          <w:rFonts w:hint="eastAsia"/>
          <w:i/>
        </w:rPr>
        <w:t>场馆管理服务负责场馆、厅、座位布局的维护，以及布局到场次的快照与区域库存的原子更新。</w:t>
      </w:r>
    </w:p>
    <w:p w14:paraId="40CFAD70">
      <w:pPr>
        <w:pStyle w:val="4"/>
        <w:rPr>
          <w:rFonts w:hint="eastAsia"/>
        </w:rPr>
      </w:pPr>
      <w:bookmarkStart w:id="95" w:name="_Toc31309"/>
      <w:r>
        <w:rPr>
          <w:rFonts w:hint="eastAsia"/>
        </w:rPr>
        <w:t>功能描述</w:t>
      </w:r>
      <w:bookmarkEnd w:id="95"/>
    </w:p>
    <w:p w14:paraId="3015CA1D">
      <w:pPr>
        <w:ind w:firstLine="480"/>
        <w:rPr>
          <w:rFonts w:hint="eastAsia"/>
          <w:i/>
        </w:rPr>
      </w:pPr>
      <w:r>
        <w:rPr>
          <w:rFonts w:hint="eastAsia"/>
          <w:i/>
        </w:rPr>
        <w:t>维护场馆 / 厅 / 座位布局基础数据，将布局快照固化为场次座位与区域库存，校验场次时间冲突，并以 CAS 方式更新区域库存。其依赖关系参见前文业务逻辑层类图。</w:t>
      </w:r>
    </w:p>
    <w:p w14:paraId="38358DE5">
      <w:pPr>
        <w:pStyle w:val="4"/>
        <w:rPr>
          <w:rFonts w:hint="eastAsia"/>
        </w:rPr>
      </w:pPr>
      <w:bookmarkStart w:id="96" w:name="_Toc7191"/>
      <w:r>
        <w:rPr>
          <w:rFonts w:hint="eastAsia"/>
        </w:rPr>
        <w:t>处理流程</w:t>
      </w:r>
      <w:bookmarkEnd w:id="96"/>
    </w:p>
    <w:p w14:paraId="64992E6C">
      <w:pPr>
        <w:ind w:firstLine="480"/>
        <w:rPr>
          <w:rFonts w:hint="eastAsia"/>
          <w:i/>
        </w:rPr>
      </w:pPr>
      <w:r>
        <w:rPr>
          <w:rFonts w:hint="eastAsia"/>
          <w:i/>
        </w:rPr>
        <w:t>createVenue / createHall / createLayout 维护场地与座位布局；snapshotLayoutToSchedule(...) 将座位布局固化为对应场次的座位与区域库存；ensureScheduleConflictFree(...) 校验同厅场次时间不冲突；updateAreaInventory(...) 以 CAS 原子方式调整区域库存的 total / available / locked / sold 计数。</w:t>
      </w:r>
    </w:p>
    <w:p w14:paraId="60C08AAF">
      <w:pPr>
        <w:pStyle w:val="4"/>
        <w:rPr>
          <w:rFonts w:hint="eastAsia"/>
        </w:rPr>
      </w:pPr>
      <w:bookmarkStart w:id="97" w:name="_Toc5854"/>
      <w:r>
        <w:rPr>
          <w:rFonts w:hint="eastAsia"/>
        </w:rPr>
        <w:t>内部数据</w:t>
      </w:r>
      <w:bookmarkEnd w:id="97"/>
    </w:p>
    <w:p w14:paraId="40E5984F">
      <w:pPr>
        <w:ind w:firstLine="480"/>
        <w:rPr>
          <w:rFonts w:hint="eastAsia"/>
          <w:i/>
        </w:rPr>
      </w:pPr>
      <w:r>
        <w:rPr>
          <w:rFonts w:hint="eastAsia"/>
          <w:i/>
        </w:rPr>
        <w:t>依赖 VenueMapper、VenueHallMapper、SeatLayoutMapper、VenueAreaMapper、ScheduleSeatMapper 与 ScheduleAreaInventoryMapper；区域库存通过 CAS 保证并发一致。</w:t>
      </w:r>
    </w:p>
    <w:p w14:paraId="51BA1012">
      <w:pPr>
        <w:pStyle w:val="4"/>
        <w:rPr>
          <w:rFonts w:hint="eastAsia"/>
        </w:rPr>
      </w:pPr>
      <w:bookmarkStart w:id="98" w:name="_Toc31754"/>
      <w:r>
        <w:rPr>
          <w:rFonts w:hint="eastAsia"/>
        </w:rPr>
        <w:t>异常与错误处理</w:t>
      </w:r>
      <w:bookmarkEnd w:id="49"/>
      <w:bookmarkEnd w:id="50"/>
      <w:bookmarkEnd w:id="98"/>
    </w:p>
    <w:p w14:paraId="6ADD696A">
      <w:pPr>
        <w:ind w:firstLine="480"/>
        <w:rPr>
          <w:rFonts w:hint="eastAsia"/>
          <w:i/>
        </w:rPr>
      </w:pPr>
      <w:r>
        <w:rPr>
          <w:rFonts w:hint="eastAsia"/>
          <w:i/>
        </w:rPr>
        <w:t>场次时间冲突返回 409；区域库存 CAS 因并发失败返回 409；目标资源不存在返回 404。</w:t>
      </w:r>
    </w:p>
    <w:p w14:paraId="47B1AEEB">
      <w:pPr>
        <w:pStyle w:val="4"/>
        <w:rPr>
          <w:rFonts w:hint="eastAsia"/>
        </w:rPr>
      </w:pPr>
      <w:bookmarkStart w:id="99" w:name="_Toc10799"/>
      <w:r>
        <w:rPr>
          <w:rFonts w:hint="eastAsia"/>
        </w:rPr>
        <w:t>测试要点</w:t>
      </w:r>
      <w:bookmarkEnd w:id="99"/>
    </w:p>
    <w:p w14:paraId="621B22AC">
      <w:pPr>
        <w:ind w:firstLine="480"/>
        <w:rPr>
          <w:rFonts w:hint="eastAsia"/>
        </w:rPr>
      </w:pPr>
      <w:r>
        <w:rPr>
          <w:rFonts w:hint="eastAsia"/>
          <w:i/>
        </w:rPr>
        <w:t>验证快照后座位与库存与布局一致；验证冲突场次被拒绝创建；验证 CAS 并发更新不产生超卖。</w:t>
      </w:r>
    </w:p>
    <w:p w14:paraId="52F9EBFF">
      <w:pPr>
        <w:pStyle w:val="2"/>
        <w:rPr>
          <w:rFonts w:hint="eastAsia"/>
        </w:rPr>
      </w:pPr>
      <w:bookmarkStart w:id="100" w:name="_Toc11314"/>
      <w:r>
        <w:rPr>
          <w:rFonts w:hint="eastAsia"/>
        </w:rPr>
        <w:t>开发架构设计</w:t>
      </w:r>
      <w:bookmarkEnd w:id="100"/>
    </w:p>
    <w:p w14:paraId="5666A809">
      <w:pPr>
        <w:ind w:firstLine="480"/>
        <w:rPr>
          <w:rFonts w:hint="eastAsia"/>
          <w:i/>
        </w:rPr>
      </w:pPr>
      <w:r>
        <w:rPr>
          <w:rFonts w:hint="eastAsia"/>
          <w:i/>
        </w:rPr>
        <w:t>本节给出 ENCORE 票务管理系统的开发架构，包括工程结构、源代码文件与软件逻辑单元的对应关系，以及系统的运行组件构成。</w:t>
      </w:r>
    </w:p>
    <w:p w14:paraId="429C4C1E">
      <w:pPr>
        <w:pStyle w:val="3"/>
        <w:rPr>
          <w:rFonts w:hint="eastAsia"/>
        </w:rPr>
      </w:pPr>
      <w:bookmarkStart w:id="101" w:name="_Toc20615"/>
      <w:r>
        <w:rPr>
          <w:rFonts w:hint="eastAsia"/>
        </w:rPr>
        <w:t>工程结构</w:t>
      </w:r>
      <w:bookmarkEnd w:id="101"/>
    </w:p>
    <w:p w14:paraId="054A09E0">
      <w:pPr>
        <w:ind w:firstLine="480"/>
        <w:rPr>
          <w:rFonts w:hint="eastAsia"/>
        </w:rPr>
      </w:pPr>
      <w:r>
        <w:rPr>
          <w:rFonts w:hint="eastAsia"/>
          <w:i/>
        </w:rPr>
        <w:t>本系统由后端（encore-backend）与前端（encore-frontend）两个工程构成，分别采用 Maven 与 Vite 进行构建。两者的目录结构如下：</w:t>
      </w:r>
    </w:p>
    <w:p w14:paraId="353A80E4">
      <w:r>
        <w:t>后端工程（单一 Maven 模块，包根 com.encore）：</w:t>
      </w:r>
    </w:p>
    <w:p w14:paraId="28F9C207">
      <w:r>
        <w:rPr>
          <w:rFonts w:ascii="Consolas" w:hAnsi="Consolas"/>
          <w:sz w:val="18"/>
        </w:rPr>
        <w:t>encore-backend/</w:t>
      </w:r>
    </w:p>
    <w:p w14:paraId="601D169E">
      <w:r>
        <w:rPr>
          <w:rFonts w:ascii="Consolas" w:hAnsi="Consolas"/>
          <w:sz w:val="18"/>
        </w:rPr>
        <w:t>├─ pom.xml  （Maven 构建与依赖）</w:t>
      </w:r>
    </w:p>
    <w:p w14:paraId="62D70CD5">
      <w:r>
        <w:rPr>
          <w:rFonts w:ascii="Consolas" w:hAnsi="Consolas"/>
          <w:sz w:val="18"/>
        </w:rPr>
        <w:t>└─ src/main/</w:t>
      </w:r>
    </w:p>
    <w:p w14:paraId="2700E9C3">
      <w:r>
        <w:rPr>
          <w:rFonts w:ascii="Consolas" w:hAnsi="Consolas"/>
          <w:sz w:val="18"/>
        </w:rPr>
        <w:t xml:space="preserve">   ├─ java/com/encore/</w:t>
      </w:r>
    </w:p>
    <w:p w14:paraId="4C80ECB3">
      <w:r>
        <w:rPr>
          <w:rFonts w:ascii="Consolas" w:hAnsi="Consolas"/>
          <w:sz w:val="18"/>
        </w:rPr>
        <w:t xml:space="preserve">   │  ├─ controller/  （8 个 REST 控制器）</w:t>
      </w:r>
    </w:p>
    <w:p w14:paraId="73E89E69">
      <w:r>
        <w:rPr>
          <w:rFonts w:ascii="Consolas" w:hAnsi="Consolas"/>
          <w:sz w:val="18"/>
        </w:rPr>
        <w:t xml:space="preserve">   │  ├─ service/     （9 个业务服务 + 2 个事件发布器）</w:t>
      </w:r>
    </w:p>
    <w:p w14:paraId="7D7D0029">
      <w:r>
        <w:rPr>
          <w:rFonts w:ascii="Consolas" w:hAnsi="Consolas"/>
          <w:sz w:val="18"/>
        </w:rPr>
        <w:t xml:space="preserve">   │  ├─ mapper/      （13 个 MyBatis-Plus Mapper）</w:t>
      </w:r>
    </w:p>
    <w:p w14:paraId="0E0675FA">
      <w:r>
        <w:rPr>
          <w:rFonts w:ascii="Consolas" w:hAnsi="Consolas"/>
          <w:sz w:val="18"/>
        </w:rPr>
        <w:t xml:space="preserve">   │  ├─ entity/      （13 个领域实体）</w:t>
      </w:r>
    </w:p>
    <w:p w14:paraId="77953DEC">
      <w:r>
        <w:rPr>
          <w:rFonts w:ascii="Consolas" w:hAnsi="Consolas"/>
          <w:sz w:val="18"/>
        </w:rPr>
        <w:t xml:space="preserve">   │  ├─ config/      （Sa-Token / CORS / WebSocket / 安全 / 时钟 配置）</w:t>
      </w:r>
    </w:p>
    <w:p w14:paraId="56CA1698">
      <w:r>
        <w:rPr>
          <w:rFonts w:ascii="Consolas" w:hAnsi="Consolas"/>
          <w:sz w:val="18"/>
        </w:rPr>
        <w:t xml:space="preserve">   │  ├─ satoken/     （角色鉴权 StpInterfaceImpl）</w:t>
      </w:r>
    </w:p>
    <w:p w14:paraId="37048BE1">
      <w:r>
        <w:rPr>
          <w:rFonts w:ascii="Consolas" w:hAnsi="Consolas"/>
          <w:sz w:val="18"/>
        </w:rPr>
        <w:t xml:space="preserve">   │  ├─ common/      （ApiResponse / ErrorCode 统一响应）</w:t>
      </w:r>
    </w:p>
    <w:p w14:paraId="234FDE5F">
      <w:r>
        <w:rPr>
          <w:rFonts w:ascii="Consolas" w:hAnsi="Consolas"/>
          <w:sz w:val="18"/>
        </w:rPr>
        <w:t xml:space="preserve">   │  └─ exception/   （全局异常处理）</w:t>
      </w:r>
    </w:p>
    <w:p w14:paraId="2B4BD074">
      <w:r>
        <w:rPr>
          <w:rFonts w:ascii="Consolas" w:hAnsi="Consolas"/>
          <w:sz w:val="18"/>
        </w:rPr>
        <w:t xml:space="preserve">   └─ resources/</w:t>
      </w:r>
    </w:p>
    <w:p w14:paraId="4E9965C1">
      <w:r>
        <w:rPr>
          <w:rFonts w:ascii="Consolas" w:hAnsi="Consolas"/>
          <w:sz w:val="18"/>
        </w:rPr>
        <w:t xml:space="preserve">      ├─ application.yml  （运行配置）</w:t>
      </w:r>
    </w:p>
    <w:p w14:paraId="6455C772">
      <w:r>
        <w:rPr>
          <w:rFonts w:ascii="Consolas" w:hAnsi="Consolas"/>
          <w:sz w:val="18"/>
        </w:rPr>
        <w:t xml:space="preserve">      └─ db/migration/    （Flyway V1 / V2 迁移脚本）</w:t>
      </w:r>
    </w:p>
    <w:p w14:paraId="2A99AA64">
      <w:r>
        <w:t>前端工程（Vue 3 + Vite）：</w:t>
      </w:r>
    </w:p>
    <w:p w14:paraId="3E00A000">
      <w:r>
        <w:rPr>
          <w:rFonts w:ascii="Consolas" w:hAnsi="Consolas"/>
          <w:sz w:val="18"/>
        </w:rPr>
        <w:t>encore-frontend/</w:t>
      </w:r>
    </w:p>
    <w:p w14:paraId="3075EA54">
      <w:r>
        <w:rPr>
          <w:rFonts w:ascii="Consolas" w:hAnsi="Consolas"/>
          <w:sz w:val="18"/>
        </w:rPr>
        <w:t>├─ package.json  vite.config.ts  （依赖与构建配置）</w:t>
      </w:r>
    </w:p>
    <w:p w14:paraId="6A7E9106">
      <w:r>
        <w:rPr>
          <w:rFonts w:ascii="Consolas" w:hAnsi="Consolas"/>
          <w:sz w:val="18"/>
        </w:rPr>
        <w:t>└─ src/</w:t>
      </w:r>
    </w:p>
    <w:p w14:paraId="5E693166">
      <w:r>
        <w:rPr>
          <w:rFonts w:ascii="Consolas" w:hAnsi="Consolas"/>
          <w:sz w:val="18"/>
        </w:rPr>
        <w:t xml:space="preserve">   ├─ main.ts  App.vue  （应用入口与根组件）</w:t>
      </w:r>
    </w:p>
    <w:p w14:paraId="6766AB4E">
      <w:r>
        <w:rPr>
          <w:rFonts w:ascii="Consolas" w:hAnsi="Consolas"/>
          <w:sz w:val="18"/>
        </w:rPr>
        <w:t xml:space="preserve">   ├─ router/      （路由与角色守卫）</w:t>
      </w:r>
    </w:p>
    <w:p w14:paraId="078943B8">
      <w:r>
        <w:rPr>
          <w:rFonts w:ascii="Consolas" w:hAnsi="Consolas"/>
          <w:sz w:val="18"/>
        </w:rPr>
        <w:t xml:space="preserve">   ├─ i18n.ts      （中英双语）</w:t>
      </w:r>
    </w:p>
    <w:p w14:paraId="18D07895">
      <w:r>
        <w:rPr>
          <w:rFonts w:ascii="Consolas" w:hAnsi="Consolas"/>
          <w:sz w:val="18"/>
        </w:rPr>
        <w:t xml:space="preserve">   ├─ layouts/     （User / Admin / Checkin 三套布局）</w:t>
      </w:r>
    </w:p>
    <w:p w14:paraId="1E90134E">
      <w:r>
        <w:rPr>
          <w:rFonts w:ascii="Consolas" w:hAnsi="Consolas"/>
          <w:sz w:val="18"/>
        </w:rPr>
        <w:t xml:space="preserve">   ├─ views/       （user / admin / checkin / auth 视图）</w:t>
      </w:r>
    </w:p>
    <w:p w14:paraId="584B2BDB">
      <w:r>
        <w:rPr>
          <w:rFonts w:ascii="Consolas" w:hAnsi="Consolas"/>
          <w:sz w:val="18"/>
        </w:rPr>
        <w:t xml:space="preserve">   ├─ components/  （3D 舞台、SVG 场馆、座位图编辑器等）</w:t>
      </w:r>
    </w:p>
    <w:p w14:paraId="30BF0606">
      <w:r>
        <w:rPr>
          <w:rFonts w:ascii="Consolas" w:hAnsi="Consolas"/>
          <w:sz w:val="18"/>
        </w:rPr>
        <w:t xml:space="preserve">   ├─ stores/      （Pinia 登录态）</w:t>
      </w:r>
    </w:p>
    <w:p w14:paraId="6882C82D">
      <w:r>
        <w:rPr>
          <w:rFonts w:ascii="Consolas" w:hAnsi="Consolas"/>
          <w:sz w:val="18"/>
        </w:rPr>
        <w:t xml:space="preserve">   └─ api/         （axios 封装 + 各业务接口 + 实时订阅）</w:t>
      </w:r>
    </w:p>
    <w:p w14:paraId="706A5163">
      <w:pPr>
        <w:pStyle w:val="3"/>
        <w:rPr>
          <w:rFonts w:hint="eastAsia"/>
        </w:rPr>
      </w:pPr>
      <w:bookmarkStart w:id="102" w:name="_Toc422139541"/>
      <w:bookmarkStart w:id="103" w:name="_Toc13659"/>
      <w:r>
        <w:rPr>
          <w:rFonts w:hint="eastAsia"/>
        </w:rPr>
        <w:t>源代码文件</w:t>
      </w:r>
      <w:bookmarkEnd w:id="102"/>
      <w:bookmarkEnd w:id="103"/>
    </w:p>
    <w:p w14:paraId="605AACC7">
      <w:pPr>
        <w:ind w:firstLine="480"/>
        <w:rPr>
          <w:rFonts w:hint="eastAsia"/>
        </w:rPr>
      </w:pPr>
      <w:r>
        <w:rPr>
          <w:rFonts w:hint="eastAsia"/>
          <w:i/>
        </w:rPr>
        <w:t>源代码文件按分层组织，各包 / 目录与软件逻辑单元的对应关系如下：</w:t>
      </w:r>
    </w:p>
    <w:p w14:paraId="31049960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controller 包：业务逻辑层的接入点，含 8 个 REST 控制器，分别对应认证、演出、座位、订单、拼座、检票、后台与健康检查；</w:t>
      </w:r>
    </w:p>
    <w:p w14:paraId="04E28105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service 包：业务逻辑层 9 个软件单元的实现，与第 6 章详细设计一一对应，并含 2 个 WebSocket 事件发布器；</w:t>
      </w:r>
    </w:p>
    <w:p w14:paraId="0144C2F7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mapper 与 entity 包：数据访问层，含 13 个 Mapper 接口与对应的领域实体；</w:t>
      </w:r>
    </w:p>
    <w:p w14:paraId="47EBAA64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config / satoken / common / exception 包：基础设施层，提供鉴权、跨域、WebSocket、统一响应格式与全局异常处理；</w:t>
      </w:r>
    </w:p>
    <w:p w14:paraId="3C9161FB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 src/api 对应界面层与后端接口的契约，src/views 与 src/components 对应界面层的视图与可复用组件软件单元。</w:t>
      </w:r>
    </w:p>
    <w:p w14:paraId="5711B285">
      <w:pPr>
        <w:pStyle w:val="3"/>
        <w:rPr>
          <w:rFonts w:hint="eastAsia"/>
        </w:rPr>
      </w:pPr>
      <w:bookmarkStart w:id="104" w:name="_Toc24217"/>
      <w:r>
        <w:rPr>
          <w:rFonts w:hint="eastAsia"/>
        </w:rPr>
        <w:t>系统组件</w:t>
      </w:r>
      <w:bookmarkEnd w:id="104"/>
    </w:p>
    <w:p w14:paraId="4138D185">
      <w:pPr>
        <w:ind w:firstLine="480"/>
        <w:rPr>
          <w:rFonts w:hint="eastAsia"/>
        </w:rPr>
      </w:pPr>
      <w:r>
        <w:rPr>
          <w:rFonts w:hint="eastAsia"/>
          <w:i/>
        </w:rPr>
        <w:t>系统在运行期由以下组件构成：</w:t>
      </w:r>
    </w:p>
    <w:p w14:paraId="3E77A76E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前端单页应用：Vue 3 构建产物，运行于用户浏览器，经静态 Web 服务器分发；</w:t>
      </w:r>
    </w:p>
    <w:p w14:paraId="17FB253B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后端应用服务：Spring Boot 内嵌容器，提供 REST 接口与 STOMP WebSocket 端点 /ws；</w:t>
      </w:r>
    </w:p>
    <w:p w14:paraId="725BBF9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MySQL 数据库：持久化业务数据，并由 Flyway 管理库表结构迁移；</w:t>
      </w:r>
    </w:p>
    <w:p w14:paraId="34D2295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Redis：存储座位锁与拼座会话等缓存数据；</w:t>
      </w:r>
    </w:p>
    <w:p w14:paraId="1E95C366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接口文档组件：Knife4j 提供在线 API 文档与联调能力。</w:t>
      </w:r>
    </w:p>
    <w:p w14:paraId="6F309897">
      <w:pPr>
        <w:pStyle w:val="2"/>
        <w:rPr>
          <w:rFonts w:hint="eastAsia"/>
        </w:rPr>
      </w:pPr>
      <w:bookmarkStart w:id="105" w:name="_Toc13342"/>
      <w:r>
        <w:rPr>
          <w:rFonts w:hint="eastAsia"/>
        </w:rPr>
        <w:t>物理架构设计</w:t>
      </w:r>
      <w:bookmarkEnd w:id="105"/>
    </w:p>
    <w:p w14:paraId="1A085332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票务管理系统的物理架构，包括网络环境与部署方案。</w:t>
      </w:r>
    </w:p>
    <w:p w14:paraId="27B91CAC">
      <w:pPr>
        <w:pStyle w:val="3"/>
        <w:rPr>
          <w:rFonts w:hint="eastAsia"/>
        </w:rPr>
      </w:pPr>
      <w:bookmarkStart w:id="106" w:name="_Toc30340"/>
      <w:r>
        <w:rPr>
          <w:rFonts w:hint="eastAsia"/>
        </w:rPr>
        <w:t>网络环境</w:t>
      </w:r>
      <w:bookmarkEnd w:id="106"/>
    </w:p>
    <w:p w14:paraId="58299183">
      <w:pPr>
        <w:ind w:firstLine="480"/>
      </w:pPr>
    </w:p>
    <w:p w14:paraId="34053D92">
      <w:pPr>
        <w:ind w:firstLine="480"/>
        <w:rPr>
          <w:i/>
        </w:rPr>
      </w:pPr>
      <w:r>
        <w:rPr>
          <w:rFonts w:hint="eastAsia"/>
          <w:i/>
        </w:rPr>
        <w:t>系统采用 B/S 网络架构。客户端通过浏览器经 HTTP / HTTPS 与 WebSocket 访问部署于服务器的应用；应用服务器与 MySQL、Redis 通过内网通信。生产环境建议在入口部署反向代理（如 Nginx），统一承载前端静态资源分发、后端接口反向代理与 TLS 终止。系统网络拓扑如下图所示。</w:t>
      </w:r>
    </w:p>
    <w:p w14:paraId="2F4A2C19">
      <w:pPr>
        <w:pStyle w:val="40"/>
        <w:jc w:val="center"/>
      </w:pPr>
      <w:r>
        <w:drawing>
          <wp:inline distT="0" distB="0" distL="114300" distR="114300">
            <wp:extent cx="5486400" cy="70224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E6E6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16</w:t>
      </w:r>
      <w:r>
        <w:fldChar w:fldCharType="end"/>
      </w:r>
      <w:r>
        <w:rPr>
          <w:rFonts w:hint="eastAsia"/>
        </w:rPr>
        <w:t xml:space="preserve">  系统网络拓扑图</w:t>
      </w:r>
    </w:p>
    <w:p w14:paraId="2C23657B">
      <w:pPr>
        <w:pStyle w:val="3"/>
        <w:rPr>
          <w:rFonts w:hint="eastAsia"/>
        </w:rPr>
      </w:pPr>
      <w:bookmarkStart w:id="107" w:name="_Toc608"/>
      <w:r>
        <w:rPr>
          <w:rFonts w:hint="eastAsia"/>
        </w:rPr>
        <w:t>部署方案</w:t>
      </w:r>
      <w:bookmarkEnd w:id="107"/>
    </w:p>
    <w:p w14:paraId="14886F4A">
      <w:pPr>
        <w:ind w:firstLine="480"/>
        <w:rPr>
          <w:i/>
        </w:rPr>
      </w:pPr>
      <w:r>
        <w:rPr>
          <w:rFonts w:hint="eastAsia"/>
          <w:i/>
        </w:rPr>
        <w:t>系统可采用容器化方式部署：前端构建产物由静态 Web 服务器或反向代理托管，后端应用、MySQL 与 Redis 分别以独立容器运行，并通过容器编排（如 docker compose）统一管理与网络互联，便于环境一致性与水平扩展。各节点的部署关系如下图所示。</w:t>
      </w:r>
    </w:p>
    <w:p w14:paraId="3E535425">
      <w:pPr>
        <w:pStyle w:val="40"/>
        <w:jc w:val="center"/>
      </w:pPr>
      <w:r>
        <w:drawing>
          <wp:inline distT="0" distB="0" distL="114300" distR="114300">
            <wp:extent cx="5486400" cy="47415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BE86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17</w:t>
      </w:r>
      <w:r>
        <w:fldChar w:fldCharType="end"/>
      </w:r>
      <w:r>
        <w:rPr>
          <w:rFonts w:hint="eastAsia"/>
        </w:rPr>
        <w:t xml:space="preserve">  系统部署图</w:t>
      </w:r>
    </w:p>
    <w:p w14:paraId="6F5273A1">
      <w:pPr>
        <w:pStyle w:val="35"/>
        <w:tabs>
          <w:tab w:val="left" w:pos="-4"/>
        </w:tabs>
        <w:ind w:left="1" w:firstLine="480"/>
        <w:jc w:val="left"/>
      </w:pPr>
      <w:bookmarkStart w:id="108" w:name="_Ref166944243"/>
    </w:p>
    <w:bookmarkEnd w:id="108"/>
    <w:p w14:paraId="5F77CA3D">
      <w:pPr>
        <w:ind w:firstLine="480"/>
        <w:rPr>
          <w:rFonts w:ascii="Times New Roman" w:hAnsi="Times New Roman"/>
        </w:rPr>
      </w:pPr>
    </w:p>
    <w:p w14:paraId="1831C4D7">
      <w:pPr>
        <w:ind w:firstLine="480"/>
        <w:rPr>
          <w:rFonts w:ascii="Times New Roman" w:hAnsi="Times New Roman"/>
        </w:rPr>
        <w:sectPr>
          <w:type w:val="oddPage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00242447">
      <w:pPr>
        <w:ind w:firstLine="480"/>
        <w:rPr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77068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8E9AA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A2093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A5B85">
    <w:pPr>
      <w:pStyle w:val="10"/>
      <w:ind w:firstLine="36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A760C">
    <w:pPr>
      <w:pStyle w:val="10"/>
      <w:ind w:firstLine="420"/>
      <w:jc w:val="center"/>
      <w:rPr>
        <w:rFonts w:ascii="Times New Roman" w:hAnsi="Times New Roman"/>
        <w:sz w:val="21"/>
        <w:szCs w:val="21"/>
      </w:rPr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  \* MERGEFORMAT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  <w:lang w:val="zh-CN"/>
      </w:rPr>
      <w:t>5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CD995">
    <w:pPr>
      <w:pStyle w:val="11"/>
      <w:ind w:firstLine="0" w:firstLineChars="0"/>
    </w:pPr>
    <w:r>
      <w:rPr>
        <w:rFonts w:hint="eastAsia"/>
        <w:sz w:val="21"/>
        <w:szCs w:val="21"/>
      </w:rPr>
      <w:t>×××软件需求规格说明                                              版本：V1.0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74BC0">
    <w:pPr>
      <w:pStyle w:val="11"/>
      <w:ind w:firstLine="0" w:firstLineChars="0"/>
    </w:pPr>
    <w:r>
      <w:rPr>
        <w:rFonts w:hint="eastAsia"/>
        <w:sz w:val="21"/>
        <w:szCs w:val="21"/>
      </w:rPr>
      <w:t>×××软件设计说明                                                  版本：V1.0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58FA6">
    <w:pPr>
      <w:pStyle w:val="11"/>
      <w:ind w:firstLine="0" w:firstLineChars="0"/>
    </w:pPr>
    <w:r>
      <w:rPr>
        <w:rFonts w:hint="eastAsia"/>
        <w:sz w:val="21"/>
        <w:szCs w:val="21"/>
      </w:rPr>
      <w:t>×××软件设计说明                                                  版本：V1.0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0036"/>
    <w:multiLevelType w:val="multilevel"/>
    <w:tmpl w:val="02FB0036"/>
    <w:lvl w:ilvl="0" w:tentative="0">
      <w:start w:val="1"/>
      <w:numFmt w:val="decimal"/>
      <w:pStyle w:val="40"/>
      <w:lvlText w:val="图 %1"/>
      <w:lvlJc w:val="center"/>
      <w:pPr>
        <w:tabs>
          <w:tab w:val="left" w:pos="1651"/>
        </w:tabs>
        <w:ind w:left="1003" w:firstLine="288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63F2E16"/>
    <w:multiLevelType w:val="multilevel"/>
    <w:tmpl w:val="163F2E16"/>
    <w:lvl w:ilvl="0" w:tentative="0">
      <w:start w:val="1"/>
      <w:numFmt w:val="decimal"/>
      <w:pStyle w:val="2"/>
      <w:lvlText w:val="%1."/>
      <w:lvlJc w:val="left"/>
      <w:pPr>
        <w:ind w:left="2405" w:hanging="4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135" w:hanging="709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56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176A03D2"/>
    <w:multiLevelType w:val="multilevel"/>
    <w:tmpl w:val="176A03D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27DD02F2"/>
    <w:multiLevelType w:val="multilevel"/>
    <w:tmpl w:val="27DD02F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62261F77"/>
    <w:multiLevelType w:val="multilevel"/>
    <w:tmpl w:val="62261F7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6E4D"/>
    <w:rsid w:val="00000062"/>
    <w:rsid w:val="00001EB8"/>
    <w:rsid w:val="00005D63"/>
    <w:rsid w:val="00010F08"/>
    <w:rsid w:val="00021D05"/>
    <w:rsid w:val="00024A78"/>
    <w:rsid w:val="00026AB3"/>
    <w:rsid w:val="0003499B"/>
    <w:rsid w:val="00035CAF"/>
    <w:rsid w:val="000423CE"/>
    <w:rsid w:val="00045786"/>
    <w:rsid w:val="0004739F"/>
    <w:rsid w:val="00061AE5"/>
    <w:rsid w:val="00065D4B"/>
    <w:rsid w:val="00067245"/>
    <w:rsid w:val="00075C5B"/>
    <w:rsid w:val="000809DB"/>
    <w:rsid w:val="00085174"/>
    <w:rsid w:val="0008574C"/>
    <w:rsid w:val="000A04FA"/>
    <w:rsid w:val="000A1B80"/>
    <w:rsid w:val="000A3CC0"/>
    <w:rsid w:val="000B7ADC"/>
    <w:rsid w:val="000C2E01"/>
    <w:rsid w:val="000C5013"/>
    <w:rsid w:val="000C56BB"/>
    <w:rsid w:val="000C5747"/>
    <w:rsid w:val="000D07E8"/>
    <w:rsid w:val="000E1705"/>
    <w:rsid w:val="000F1802"/>
    <w:rsid w:val="000F1BB3"/>
    <w:rsid w:val="000F1E94"/>
    <w:rsid w:val="000F5C5C"/>
    <w:rsid w:val="000F7709"/>
    <w:rsid w:val="000F7B67"/>
    <w:rsid w:val="0010110D"/>
    <w:rsid w:val="00104A8F"/>
    <w:rsid w:val="00104D94"/>
    <w:rsid w:val="00113062"/>
    <w:rsid w:val="00115E0D"/>
    <w:rsid w:val="00120D2C"/>
    <w:rsid w:val="00135941"/>
    <w:rsid w:val="00140A3C"/>
    <w:rsid w:val="00141E0A"/>
    <w:rsid w:val="00145B91"/>
    <w:rsid w:val="00154864"/>
    <w:rsid w:val="00157E0B"/>
    <w:rsid w:val="00162572"/>
    <w:rsid w:val="00173780"/>
    <w:rsid w:val="00185D5E"/>
    <w:rsid w:val="001A45A1"/>
    <w:rsid w:val="001A4965"/>
    <w:rsid w:val="001B0FE9"/>
    <w:rsid w:val="001B654A"/>
    <w:rsid w:val="001C336D"/>
    <w:rsid w:val="001C5B8A"/>
    <w:rsid w:val="001C74D8"/>
    <w:rsid w:val="001D34CB"/>
    <w:rsid w:val="001D7409"/>
    <w:rsid w:val="001E4FE8"/>
    <w:rsid w:val="001F4C53"/>
    <w:rsid w:val="001F6088"/>
    <w:rsid w:val="002035AD"/>
    <w:rsid w:val="0021656F"/>
    <w:rsid w:val="00226B16"/>
    <w:rsid w:val="00232CD6"/>
    <w:rsid w:val="00235E15"/>
    <w:rsid w:val="00246598"/>
    <w:rsid w:val="00251D0D"/>
    <w:rsid w:val="00252947"/>
    <w:rsid w:val="0026424D"/>
    <w:rsid w:val="00270593"/>
    <w:rsid w:val="00277C19"/>
    <w:rsid w:val="00277D10"/>
    <w:rsid w:val="002819C2"/>
    <w:rsid w:val="00290792"/>
    <w:rsid w:val="00292B98"/>
    <w:rsid w:val="00297E7A"/>
    <w:rsid w:val="00297EE7"/>
    <w:rsid w:val="002A619F"/>
    <w:rsid w:val="002C1B97"/>
    <w:rsid w:val="002C6CE4"/>
    <w:rsid w:val="002C73F1"/>
    <w:rsid w:val="002D1761"/>
    <w:rsid w:val="002D24FC"/>
    <w:rsid w:val="002E09F5"/>
    <w:rsid w:val="002F3096"/>
    <w:rsid w:val="002F693F"/>
    <w:rsid w:val="00303A28"/>
    <w:rsid w:val="00304B49"/>
    <w:rsid w:val="003106AF"/>
    <w:rsid w:val="003146D5"/>
    <w:rsid w:val="003154B8"/>
    <w:rsid w:val="00315AD3"/>
    <w:rsid w:val="00316018"/>
    <w:rsid w:val="00327261"/>
    <w:rsid w:val="003324DD"/>
    <w:rsid w:val="00332DBB"/>
    <w:rsid w:val="00336C6A"/>
    <w:rsid w:val="0037005A"/>
    <w:rsid w:val="00374E31"/>
    <w:rsid w:val="003938AE"/>
    <w:rsid w:val="003973A8"/>
    <w:rsid w:val="003A1E15"/>
    <w:rsid w:val="003A5A0F"/>
    <w:rsid w:val="003A5DA0"/>
    <w:rsid w:val="003C0BD5"/>
    <w:rsid w:val="0040144D"/>
    <w:rsid w:val="00402BC4"/>
    <w:rsid w:val="004060CC"/>
    <w:rsid w:val="0040635A"/>
    <w:rsid w:val="004100CB"/>
    <w:rsid w:val="004111F4"/>
    <w:rsid w:val="00430A39"/>
    <w:rsid w:val="0043295B"/>
    <w:rsid w:val="00432F28"/>
    <w:rsid w:val="00433B63"/>
    <w:rsid w:val="00435883"/>
    <w:rsid w:val="004407E8"/>
    <w:rsid w:val="00441F03"/>
    <w:rsid w:val="004455BD"/>
    <w:rsid w:val="004613CD"/>
    <w:rsid w:val="00462F56"/>
    <w:rsid w:val="00466D1C"/>
    <w:rsid w:val="004708FB"/>
    <w:rsid w:val="00476373"/>
    <w:rsid w:val="00476526"/>
    <w:rsid w:val="004923B4"/>
    <w:rsid w:val="004B0894"/>
    <w:rsid w:val="004B216B"/>
    <w:rsid w:val="004B3FF5"/>
    <w:rsid w:val="004B4C7B"/>
    <w:rsid w:val="004C1EF5"/>
    <w:rsid w:val="004C3DC1"/>
    <w:rsid w:val="004C4730"/>
    <w:rsid w:val="004C4FDA"/>
    <w:rsid w:val="004C68C6"/>
    <w:rsid w:val="004D3C6B"/>
    <w:rsid w:val="004D3DCB"/>
    <w:rsid w:val="004D7C00"/>
    <w:rsid w:val="004E156C"/>
    <w:rsid w:val="004F00ED"/>
    <w:rsid w:val="004F3BCB"/>
    <w:rsid w:val="004F4DE0"/>
    <w:rsid w:val="00500F80"/>
    <w:rsid w:val="0050213B"/>
    <w:rsid w:val="00506DDA"/>
    <w:rsid w:val="0051150C"/>
    <w:rsid w:val="005239B4"/>
    <w:rsid w:val="00533E98"/>
    <w:rsid w:val="00537004"/>
    <w:rsid w:val="00545906"/>
    <w:rsid w:val="00545D68"/>
    <w:rsid w:val="0054612B"/>
    <w:rsid w:val="0055159D"/>
    <w:rsid w:val="005678E2"/>
    <w:rsid w:val="005811AB"/>
    <w:rsid w:val="00583410"/>
    <w:rsid w:val="00584370"/>
    <w:rsid w:val="005922F1"/>
    <w:rsid w:val="00592C77"/>
    <w:rsid w:val="005A4F58"/>
    <w:rsid w:val="005A6DAF"/>
    <w:rsid w:val="005B18EB"/>
    <w:rsid w:val="005B42C4"/>
    <w:rsid w:val="005C22B9"/>
    <w:rsid w:val="005D4561"/>
    <w:rsid w:val="005E09ED"/>
    <w:rsid w:val="005E21F9"/>
    <w:rsid w:val="005F37BD"/>
    <w:rsid w:val="005F45D1"/>
    <w:rsid w:val="005F67F0"/>
    <w:rsid w:val="00600EA9"/>
    <w:rsid w:val="006032D6"/>
    <w:rsid w:val="006036EF"/>
    <w:rsid w:val="00603E78"/>
    <w:rsid w:val="00610673"/>
    <w:rsid w:val="00620C90"/>
    <w:rsid w:val="00623BC5"/>
    <w:rsid w:val="006406DF"/>
    <w:rsid w:val="00642833"/>
    <w:rsid w:val="00642CFB"/>
    <w:rsid w:val="00646D2B"/>
    <w:rsid w:val="00650FE5"/>
    <w:rsid w:val="0065260D"/>
    <w:rsid w:val="00654211"/>
    <w:rsid w:val="00664174"/>
    <w:rsid w:val="006656EA"/>
    <w:rsid w:val="0067157A"/>
    <w:rsid w:val="00683F18"/>
    <w:rsid w:val="006A47A8"/>
    <w:rsid w:val="006B0B90"/>
    <w:rsid w:val="006B66DE"/>
    <w:rsid w:val="006C3B19"/>
    <w:rsid w:val="006D6845"/>
    <w:rsid w:val="006E008E"/>
    <w:rsid w:val="006F12C0"/>
    <w:rsid w:val="006F29D3"/>
    <w:rsid w:val="006F2D7A"/>
    <w:rsid w:val="006F41DA"/>
    <w:rsid w:val="006F5ED9"/>
    <w:rsid w:val="006F6F5A"/>
    <w:rsid w:val="00701761"/>
    <w:rsid w:val="007050CE"/>
    <w:rsid w:val="00710846"/>
    <w:rsid w:val="00712AB5"/>
    <w:rsid w:val="00715EB7"/>
    <w:rsid w:val="00730612"/>
    <w:rsid w:val="007362B4"/>
    <w:rsid w:val="00741166"/>
    <w:rsid w:val="00742DD0"/>
    <w:rsid w:val="00745236"/>
    <w:rsid w:val="00751D36"/>
    <w:rsid w:val="00754E77"/>
    <w:rsid w:val="00764247"/>
    <w:rsid w:val="00767877"/>
    <w:rsid w:val="00783020"/>
    <w:rsid w:val="007A3B4B"/>
    <w:rsid w:val="007A62F5"/>
    <w:rsid w:val="007C7575"/>
    <w:rsid w:val="007E1140"/>
    <w:rsid w:val="007E204A"/>
    <w:rsid w:val="007E3A31"/>
    <w:rsid w:val="007E4B03"/>
    <w:rsid w:val="00801217"/>
    <w:rsid w:val="00802590"/>
    <w:rsid w:val="00802929"/>
    <w:rsid w:val="0081300E"/>
    <w:rsid w:val="00825762"/>
    <w:rsid w:val="00830B80"/>
    <w:rsid w:val="00833354"/>
    <w:rsid w:val="008413BB"/>
    <w:rsid w:val="00847715"/>
    <w:rsid w:val="008770B7"/>
    <w:rsid w:val="00896DD1"/>
    <w:rsid w:val="008A0153"/>
    <w:rsid w:val="008A13A8"/>
    <w:rsid w:val="008A653A"/>
    <w:rsid w:val="008A6CA5"/>
    <w:rsid w:val="008B7BDD"/>
    <w:rsid w:val="008C2019"/>
    <w:rsid w:val="008C7071"/>
    <w:rsid w:val="008F4B3A"/>
    <w:rsid w:val="008F5DB2"/>
    <w:rsid w:val="00905AAB"/>
    <w:rsid w:val="00917161"/>
    <w:rsid w:val="009226AF"/>
    <w:rsid w:val="009308E0"/>
    <w:rsid w:val="00933066"/>
    <w:rsid w:val="00935B2D"/>
    <w:rsid w:val="00941894"/>
    <w:rsid w:val="009443ED"/>
    <w:rsid w:val="00955D91"/>
    <w:rsid w:val="0096063F"/>
    <w:rsid w:val="00960C43"/>
    <w:rsid w:val="009614E2"/>
    <w:rsid w:val="00961955"/>
    <w:rsid w:val="009653EA"/>
    <w:rsid w:val="00966EBA"/>
    <w:rsid w:val="00973695"/>
    <w:rsid w:val="0097641D"/>
    <w:rsid w:val="009848F9"/>
    <w:rsid w:val="00986447"/>
    <w:rsid w:val="00996003"/>
    <w:rsid w:val="009C3DEF"/>
    <w:rsid w:val="009C7BF1"/>
    <w:rsid w:val="009D65CE"/>
    <w:rsid w:val="009D7E1C"/>
    <w:rsid w:val="009E0EC1"/>
    <w:rsid w:val="009E6358"/>
    <w:rsid w:val="009F2682"/>
    <w:rsid w:val="00A046B1"/>
    <w:rsid w:val="00A04EC8"/>
    <w:rsid w:val="00A10BA3"/>
    <w:rsid w:val="00A179BE"/>
    <w:rsid w:val="00A206CE"/>
    <w:rsid w:val="00A2120B"/>
    <w:rsid w:val="00A23701"/>
    <w:rsid w:val="00A36E4D"/>
    <w:rsid w:val="00A420DD"/>
    <w:rsid w:val="00A43348"/>
    <w:rsid w:val="00A51F12"/>
    <w:rsid w:val="00A52BB2"/>
    <w:rsid w:val="00A53454"/>
    <w:rsid w:val="00A634FF"/>
    <w:rsid w:val="00A7088F"/>
    <w:rsid w:val="00A72549"/>
    <w:rsid w:val="00A737A7"/>
    <w:rsid w:val="00A82DC3"/>
    <w:rsid w:val="00A83620"/>
    <w:rsid w:val="00A85C6D"/>
    <w:rsid w:val="00A85F1F"/>
    <w:rsid w:val="00A91A46"/>
    <w:rsid w:val="00A92091"/>
    <w:rsid w:val="00A94F37"/>
    <w:rsid w:val="00A9676D"/>
    <w:rsid w:val="00AA0D4E"/>
    <w:rsid w:val="00AA160A"/>
    <w:rsid w:val="00AA3B9C"/>
    <w:rsid w:val="00AB08B4"/>
    <w:rsid w:val="00AB21AA"/>
    <w:rsid w:val="00AB51FC"/>
    <w:rsid w:val="00AD4AC1"/>
    <w:rsid w:val="00AD58AC"/>
    <w:rsid w:val="00AD7DDD"/>
    <w:rsid w:val="00AE34E3"/>
    <w:rsid w:val="00B060F5"/>
    <w:rsid w:val="00B20E33"/>
    <w:rsid w:val="00B21D96"/>
    <w:rsid w:val="00B3769A"/>
    <w:rsid w:val="00B3790E"/>
    <w:rsid w:val="00B45E41"/>
    <w:rsid w:val="00B55347"/>
    <w:rsid w:val="00B618E1"/>
    <w:rsid w:val="00B63B6A"/>
    <w:rsid w:val="00B6517C"/>
    <w:rsid w:val="00B67996"/>
    <w:rsid w:val="00B75694"/>
    <w:rsid w:val="00B826D3"/>
    <w:rsid w:val="00B8401A"/>
    <w:rsid w:val="00B91BC7"/>
    <w:rsid w:val="00B92235"/>
    <w:rsid w:val="00B957F7"/>
    <w:rsid w:val="00BA4A9F"/>
    <w:rsid w:val="00BC0B10"/>
    <w:rsid w:val="00BC1636"/>
    <w:rsid w:val="00BC22BB"/>
    <w:rsid w:val="00BE0A42"/>
    <w:rsid w:val="00BE561C"/>
    <w:rsid w:val="00BF3A8B"/>
    <w:rsid w:val="00C00A6A"/>
    <w:rsid w:val="00C02175"/>
    <w:rsid w:val="00C07671"/>
    <w:rsid w:val="00C128D9"/>
    <w:rsid w:val="00C15453"/>
    <w:rsid w:val="00C16F3A"/>
    <w:rsid w:val="00C207FE"/>
    <w:rsid w:val="00C2478F"/>
    <w:rsid w:val="00C26786"/>
    <w:rsid w:val="00C34A44"/>
    <w:rsid w:val="00C40E2D"/>
    <w:rsid w:val="00C51CBF"/>
    <w:rsid w:val="00C61826"/>
    <w:rsid w:val="00C64231"/>
    <w:rsid w:val="00C65C17"/>
    <w:rsid w:val="00C66352"/>
    <w:rsid w:val="00C704F7"/>
    <w:rsid w:val="00C7355F"/>
    <w:rsid w:val="00C76687"/>
    <w:rsid w:val="00C77FBD"/>
    <w:rsid w:val="00C816DC"/>
    <w:rsid w:val="00C86B8D"/>
    <w:rsid w:val="00C90CE4"/>
    <w:rsid w:val="00C922A3"/>
    <w:rsid w:val="00CA35E1"/>
    <w:rsid w:val="00CA4436"/>
    <w:rsid w:val="00CA6CFE"/>
    <w:rsid w:val="00CB2642"/>
    <w:rsid w:val="00CB2C90"/>
    <w:rsid w:val="00CB343E"/>
    <w:rsid w:val="00CB63D4"/>
    <w:rsid w:val="00CC1A74"/>
    <w:rsid w:val="00CD6F3B"/>
    <w:rsid w:val="00D021ED"/>
    <w:rsid w:val="00D04B0C"/>
    <w:rsid w:val="00D056EF"/>
    <w:rsid w:val="00D062D1"/>
    <w:rsid w:val="00D07405"/>
    <w:rsid w:val="00D23990"/>
    <w:rsid w:val="00D25BCC"/>
    <w:rsid w:val="00D27D1A"/>
    <w:rsid w:val="00D349D8"/>
    <w:rsid w:val="00D34E1C"/>
    <w:rsid w:val="00D35518"/>
    <w:rsid w:val="00D3722D"/>
    <w:rsid w:val="00D445D4"/>
    <w:rsid w:val="00D44668"/>
    <w:rsid w:val="00D45101"/>
    <w:rsid w:val="00D451C6"/>
    <w:rsid w:val="00D500A4"/>
    <w:rsid w:val="00D669C3"/>
    <w:rsid w:val="00D66A04"/>
    <w:rsid w:val="00D71718"/>
    <w:rsid w:val="00D718FF"/>
    <w:rsid w:val="00D759A3"/>
    <w:rsid w:val="00DA59D8"/>
    <w:rsid w:val="00DB0038"/>
    <w:rsid w:val="00DC33E6"/>
    <w:rsid w:val="00DC7D1A"/>
    <w:rsid w:val="00DD6DDC"/>
    <w:rsid w:val="00DF20B3"/>
    <w:rsid w:val="00DF7F2F"/>
    <w:rsid w:val="00E03B21"/>
    <w:rsid w:val="00E106F7"/>
    <w:rsid w:val="00E15054"/>
    <w:rsid w:val="00E43E4E"/>
    <w:rsid w:val="00E444A2"/>
    <w:rsid w:val="00E52266"/>
    <w:rsid w:val="00E524E3"/>
    <w:rsid w:val="00E61F3F"/>
    <w:rsid w:val="00E6269F"/>
    <w:rsid w:val="00E74AF4"/>
    <w:rsid w:val="00E91F99"/>
    <w:rsid w:val="00E93C18"/>
    <w:rsid w:val="00E94D5A"/>
    <w:rsid w:val="00EA2DB8"/>
    <w:rsid w:val="00EB3874"/>
    <w:rsid w:val="00EB6576"/>
    <w:rsid w:val="00EC6336"/>
    <w:rsid w:val="00ED4F63"/>
    <w:rsid w:val="00EF7FD3"/>
    <w:rsid w:val="00F04034"/>
    <w:rsid w:val="00F1431B"/>
    <w:rsid w:val="00F150D2"/>
    <w:rsid w:val="00F176DA"/>
    <w:rsid w:val="00F17D24"/>
    <w:rsid w:val="00F22BB2"/>
    <w:rsid w:val="00F332BD"/>
    <w:rsid w:val="00F34ADF"/>
    <w:rsid w:val="00F42F99"/>
    <w:rsid w:val="00F455C8"/>
    <w:rsid w:val="00F56E96"/>
    <w:rsid w:val="00F61917"/>
    <w:rsid w:val="00F6284C"/>
    <w:rsid w:val="00F66202"/>
    <w:rsid w:val="00F915F6"/>
    <w:rsid w:val="00FA188D"/>
    <w:rsid w:val="00FA3FA3"/>
    <w:rsid w:val="00FA3FED"/>
    <w:rsid w:val="00FB0D2E"/>
    <w:rsid w:val="00FB5D36"/>
    <w:rsid w:val="00FC7A9D"/>
    <w:rsid w:val="00FE3299"/>
    <w:rsid w:val="00FF0E77"/>
    <w:rsid w:val="00FF1909"/>
    <w:rsid w:val="00FF21FA"/>
    <w:rsid w:val="00FF3F77"/>
    <w:rsid w:val="00FF4387"/>
    <w:rsid w:val="00FF4E28"/>
    <w:rsid w:val="41FB4348"/>
    <w:rsid w:val="6A5A1B5E"/>
    <w:rsid w:val="7D796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1"/>
    <w:qFormat/>
    <w:uiPriority w:val="9"/>
    <w:pPr>
      <w:keepNext/>
      <w:keepLines/>
      <w:numPr>
        <w:ilvl w:val="0"/>
        <w:numId w:val="1"/>
      </w:numPr>
      <w:spacing w:before="360" w:after="360"/>
      <w:ind w:left="0" w:firstLine="0"/>
      <w:outlineLvl w:val="0"/>
    </w:pPr>
    <w:rPr>
      <w:rFonts w:ascii="Times New Roman" w:hAnsi="Times New Roman" w:eastAsia="黑体" w:cs="Times New Roman"/>
      <w:b/>
      <w:bCs/>
      <w:kern w:val="44"/>
      <w:sz w:val="30"/>
      <w:szCs w:val="44"/>
      <w:lang w:val="en-US" w:eastAsia="zh-CN" w:bidi="ar-SA"/>
    </w:rPr>
  </w:style>
  <w:style w:type="paragraph" w:styleId="3">
    <w:name w:val="heading 2"/>
    <w:next w:val="1"/>
    <w:link w:val="22"/>
    <w:unhideWhenUsed/>
    <w:qFormat/>
    <w:uiPriority w:val="9"/>
    <w:pPr>
      <w:numPr>
        <w:ilvl w:val="1"/>
        <w:numId w:val="1"/>
      </w:numPr>
      <w:spacing w:before="260" w:after="260"/>
      <w:outlineLvl w:val="1"/>
    </w:pPr>
    <w:rPr>
      <w:rFonts w:ascii="Cambria" w:hAnsi="Cambria" w:eastAsia="黑体" w:cs="Times New Roman"/>
      <w:b/>
      <w:bCs/>
      <w:kern w:val="2"/>
      <w:sz w:val="28"/>
      <w:szCs w:val="32"/>
      <w:lang w:val="en-US" w:eastAsia="zh-CN" w:bidi="ar-SA"/>
    </w:rPr>
  </w:style>
  <w:style w:type="paragraph" w:styleId="4">
    <w:name w:val="heading 3"/>
    <w:next w:val="1"/>
    <w:link w:val="23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/>
      <w:outlineLvl w:val="2"/>
    </w:pPr>
    <w:rPr>
      <w:rFonts w:ascii="Calibri" w:hAnsi="Calibri" w:eastAsia="黑体" w:cs="Times New Roman"/>
      <w:b/>
      <w:bCs/>
      <w:kern w:val="2"/>
      <w:sz w:val="24"/>
      <w:szCs w:val="32"/>
      <w:lang w:val="en-US" w:eastAsia="zh-CN" w:bidi="ar-SA"/>
    </w:rPr>
  </w:style>
  <w:style w:type="paragraph" w:styleId="5">
    <w:name w:val="heading 4"/>
    <w:next w:val="1"/>
    <w:link w:val="24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 w:eastAsia="宋体" w:cs="Times New Roman"/>
      <w:b/>
      <w:bCs/>
      <w:kern w:val="2"/>
      <w:sz w:val="24"/>
      <w:szCs w:val="28"/>
      <w:lang w:val="en-US" w:eastAsia="zh-CN" w:bidi="ar-SA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7">
    <w:name w:val="Body Text Indent"/>
    <w:basedOn w:val="1"/>
    <w:link w:val="37"/>
    <w:qFormat/>
    <w:uiPriority w:val="0"/>
    <w:pPr>
      <w:spacing w:after="120"/>
      <w:ind w:left="420" w:leftChars="200" w:firstLine="0" w:firstLineChars="0"/>
      <w:jc w:val="both"/>
    </w:pPr>
    <w:rPr>
      <w:rFonts w:ascii="仿宋_GB2312" w:hAnsi="Times New Roman" w:eastAsia="仿宋_GB2312"/>
      <w:szCs w:val="20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2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Subtitle"/>
    <w:basedOn w:val="1"/>
    <w:link w:val="27"/>
    <w:qFormat/>
    <w:uiPriority w:val="0"/>
    <w:pPr>
      <w:spacing w:line="300" w:lineRule="auto"/>
      <w:jc w:val="center"/>
    </w:pPr>
    <w:rPr>
      <w:rFonts w:ascii="Arial" w:hAnsi="Arial" w:eastAsia="黑体"/>
      <w:b/>
      <w:sz w:val="30"/>
      <w:szCs w:val="24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table" w:styleId="16">
    <w:name w:val="Table Grid"/>
    <w:basedOn w:val="1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customStyle="1" w:styleId="19">
    <w:name w:val="页眉 Char"/>
    <w:link w:val="11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Char"/>
    <w:link w:val="10"/>
    <w:qFormat/>
    <w:uiPriority w:val="99"/>
    <w:rPr>
      <w:sz w:val="18"/>
      <w:szCs w:val="18"/>
    </w:rPr>
  </w:style>
  <w:style w:type="character" w:customStyle="1" w:styleId="21">
    <w:name w:val="标题 1 Char"/>
    <w:link w:val="2"/>
    <w:qFormat/>
    <w:uiPriority w:val="9"/>
    <w:rPr>
      <w:rFonts w:ascii="Times New Roman" w:hAnsi="Times New Roman" w:eastAsia="黑体"/>
      <w:b/>
      <w:bCs/>
      <w:kern w:val="44"/>
      <w:sz w:val="30"/>
      <w:szCs w:val="44"/>
      <w:lang w:val="en-US" w:eastAsia="zh-CN" w:bidi="ar-SA"/>
    </w:rPr>
  </w:style>
  <w:style w:type="character" w:customStyle="1" w:styleId="22">
    <w:name w:val="标题 2 Char"/>
    <w:link w:val="3"/>
    <w:qFormat/>
    <w:uiPriority w:val="9"/>
    <w:rPr>
      <w:rFonts w:ascii="Cambria" w:hAnsi="Cambria" w:eastAsia="黑体"/>
      <w:b/>
      <w:bCs/>
      <w:kern w:val="2"/>
      <w:sz w:val="28"/>
      <w:szCs w:val="32"/>
      <w:lang w:val="en-US" w:eastAsia="zh-CN" w:bidi="ar-SA"/>
    </w:rPr>
  </w:style>
  <w:style w:type="character" w:customStyle="1" w:styleId="23">
    <w:name w:val="标题 3 Char"/>
    <w:link w:val="4"/>
    <w:qFormat/>
    <w:uiPriority w:val="9"/>
    <w:rPr>
      <w:rFonts w:eastAsia="黑体"/>
      <w:b/>
      <w:bCs/>
      <w:kern w:val="2"/>
      <w:sz w:val="24"/>
      <w:szCs w:val="32"/>
      <w:lang w:val="en-US" w:eastAsia="zh-CN" w:bidi="ar-SA"/>
    </w:rPr>
  </w:style>
  <w:style w:type="character" w:customStyle="1" w:styleId="24">
    <w:name w:val="标题 4 Char"/>
    <w:link w:val="5"/>
    <w:qFormat/>
    <w:uiPriority w:val="9"/>
    <w:rPr>
      <w:rFonts w:ascii="Cambria" w:hAnsi="Cambria"/>
      <w:b/>
      <w:bCs/>
      <w:kern w:val="2"/>
      <w:sz w:val="24"/>
      <w:szCs w:val="28"/>
      <w:lang w:val="en-US" w:eastAsia="zh-CN" w:bidi="ar-SA"/>
    </w:rPr>
  </w:style>
  <w:style w:type="paragraph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批注框文本 Char"/>
    <w:link w:val="9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7">
    <w:name w:val="副标题 Char"/>
    <w:link w:val="13"/>
    <w:uiPriority w:val="0"/>
    <w:rPr>
      <w:rFonts w:ascii="Arial" w:hAnsi="Arial" w:eastAsia="黑体" w:cs="Times New Roman"/>
      <w:b/>
      <w:sz w:val="30"/>
      <w:szCs w:val="24"/>
    </w:rPr>
  </w:style>
  <w:style w:type="paragraph" w:customStyle="1" w:styleId="28">
    <w:name w:val="主标题"/>
    <w:basedOn w:val="1"/>
    <w:uiPriority w:val="0"/>
    <w:pPr>
      <w:spacing w:line="300" w:lineRule="auto"/>
      <w:jc w:val="center"/>
    </w:pPr>
    <w:rPr>
      <w:rFonts w:ascii="Arial Black" w:hAnsi="Arial Black" w:eastAsia="黑体"/>
      <w:b/>
      <w:sz w:val="48"/>
      <w:szCs w:val="24"/>
    </w:rPr>
  </w:style>
  <w:style w:type="paragraph" w:customStyle="1" w:styleId="29">
    <w:name w:val="Char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30">
    <w:name w:val="样式 首行缩进:  2 字符"/>
    <w:basedOn w:val="1"/>
    <w:uiPriority w:val="0"/>
    <w:pPr>
      <w:tabs>
        <w:tab w:val="left" w:pos="-24"/>
      </w:tabs>
      <w:wordWrap w:val="0"/>
      <w:spacing w:line="360" w:lineRule="auto"/>
      <w:ind w:firstLine="540" w:firstLineChars="257"/>
      <w:jc w:val="both"/>
      <w:textAlignment w:val="baseline"/>
    </w:pPr>
    <w:rPr>
      <w:rFonts w:ascii="宋体" w:hAnsi="宋体" w:cs="宋体"/>
      <w:szCs w:val="24"/>
    </w:rPr>
  </w:style>
  <w:style w:type="paragraph" w:customStyle="1" w:styleId="31">
    <w:name w:val="_Style 30"/>
    <w:basedOn w:val="2"/>
    <w:next w:val="1"/>
    <w:unhideWhenUsed/>
    <w:qFormat/>
    <w:uiPriority w:val="39"/>
    <w:pPr>
      <w:numPr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32">
    <w:name w:val="077-正文格式"/>
    <w:basedOn w:val="1"/>
    <w:link w:val="33"/>
    <w:uiPriority w:val="0"/>
    <w:pPr>
      <w:adjustRightInd w:val="0"/>
      <w:snapToGrid w:val="0"/>
      <w:spacing w:line="360" w:lineRule="auto"/>
      <w:ind w:firstLine="480"/>
      <w:jc w:val="both"/>
    </w:pPr>
    <w:rPr>
      <w:rFonts w:ascii="宋体" w:hAnsi="Times New Roman" w:cs="宋体"/>
      <w:szCs w:val="20"/>
    </w:rPr>
  </w:style>
  <w:style w:type="character" w:customStyle="1" w:styleId="33">
    <w:name w:val="077-正文格式 Char1"/>
    <w:link w:val="32"/>
    <w:uiPriority w:val="0"/>
    <w:rPr>
      <w:rFonts w:ascii="宋体" w:hAnsi="Times New Roman" w:eastAsia="宋体" w:cs="宋体"/>
      <w:sz w:val="24"/>
      <w:szCs w:val="20"/>
    </w:rPr>
  </w:style>
  <w:style w:type="paragraph" w:customStyle="1" w:styleId="34">
    <w:name w:val="077-表格文字"/>
    <w:basedOn w:val="1"/>
    <w:link w:val="36"/>
    <w:qFormat/>
    <w:uiPriority w:val="0"/>
    <w:pPr>
      <w:adjustRightInd w:val="0"/>
      <w:snapToGrid w:val="0"/>
      <w:spacing w:line="240" w:lineRule="auto"/>
      <w:ind w:firstLine="0" w:firstLineChars="0"/>
      <w:jc w:val="both"/>
    </w:pPr>
    <w:rPr>
      <w:rFonts w:ascii="宋体" w:hAnsi="Times New Roman"/>
      <w:sz w:val="21"/>
      <w:szCs w:val="21"/>
    </w:rPr>
  </w:style>
  <w:style w:type="paragraph" w:customStyle="1" w:styleId="35">
    <w:name w:val="077表"/>
    <w:basedOn w:val="1"/>
    <w:uiPriority w:val="0"/>
    <w:pPr>
      <w:adjustRightInd w:val="0"/>
      <w:snapToGrid w:val="0"/>
      <w:spacing w:line="360" w:lineRule="auto"/>
      <w:ind w:firstLine="0" w:firstLineChars="0"/>
      <w:jc w:val="center"/>
    </w:pPr>
    <w:rPr>
      <w:rFonts w:ascii="黑体" w:hAnsi="Times New Roman" w:eastAsia="黑体"/>
      <w:szCs w:val="24"/>
    </w:rPr>
  </w:style>
  <w:style w:type="character" w:customStyle="1" w:styleId="36">
    <w:name w:val="077-表格文字 Char Char"/>
    <w:link w:val="34"/>
    <w:uiPriority w:val="0"/>
    <w:rPr>
      <w:rFonts w:ascii="宋体" w:hAnsi="Times New Roman" w:eastAsia="宋体" w:cs="Times New Roman"/>
      <w:szCs w:val="21"/>
    </w:rPr>
  </w:style>
  <w:style w:type="character" w:customStyle="1" w:styleId="37">
    <w:name w:val="正文文本缩进 Char"/>
    <w:link w:val="7"/>
    <w:uiPriority w:val="0"/>
    <w:rPr>
      <w:rFonts w:ascii="仿宋_GB2312" w:hAnsi="Times New Roman" w:eastAsia="仿宋_GB2312" w:cs="Times New Roman"/>
      <w:sz w:val="24"/>
      <w:szCs w:val="20"/>
    </w:rPr>
  </w:style>
  <w:style w:type="paragraph" w:customStyle="1" w:styleId="38">
    <w:name w:val="正文格式"/>
    <w:basedOn w:val="1"/>
    <w:link w:val="39"/>
    <w:uiPriority w:val="0"/>
    <w:pPr>
      <w:widowControl/>
      <w:adjustRightInd w:val="0"/>
      <w:snapToGrid w:val="0"/>
      <w:spacing w:line="360" w:lineRule="auto"/>
      <w:ind w:left="522" w:firstLine="482" w:firstLineChars="0"/>
      <w:jc w:val="both"/>
      <w:textAlignment w:val="baseline"/>
    </w:pPr>
    <w:rPr>
      <w:rFonts w:ascii="宋体" w:hAnsi="Times New Roman"/>
      <w:color w:val="0000FF"/>
      <w:kern w:val="0"/>
      <w:szCs w:val="24"/>
    </w:rPr>
  </w:style>
  <w:style w:type="character" w:customStyle="1" w:styleId="39">
    <w:name w:val="正文格式 Char1"/>
    <w:link w:val="38"/>
    <w:uiPriority w:val="0"/>
    <w:rPr>
      <w:rFonts w:ascii="宋体" w:hAnsi="Times New Roman" w:eastAsia="宋体" w:cs="Times New Roman"/>
      <w:color w:val="0000FF"/>
      <w:kern w:val="0"/>
      <w:sz w:val="24"/>
      <w:szCs w:val="24"/>
    </w:rPr>
  </w:style>
  <w:style w:type="paragraph" w:customStyle="1" w:styleId="40">
    <w:name w:val="077图"/>
    <w:basedOn w:val="38"/>
    <w:uiPriority w:val="0"/>
    <w:pPr>
      <w:numPr>
        <w:ilvl w:val="0"/>
        <w:numId w:val="2"/>
      </w:numPr>
      <w:tabs>
        <w:tab w:val="left" w:pos="360"/>
        <w:tab w:val="clear" w:pos="1651"/>
      </w:tabs>
      <w:ind w:left="0" w:firstLine="0"/>
      <w:jc w:val="center"/>
    </w:pPr>
    <w:rPr>
      <w:rFonts w:eastAsia="黑体"/>
    </w:rPr>
  </w:style>
  <w:style w:type="paragraph" w:customStyle="1" w:styleId="41">
    <w:name w:val="Char1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42">
    <w:name w:val="表格内容[SWIEE]"/>
    <w:basedOn w:val="1"/>
    <w:uiPriority w:val="0"/>
    <w:pPr>
      <w:adjustRightInd w:val="0"/>
      <w:snapToGrid w:val="0"/>
      <w:spacing w:line="400" w:lineRule="atLeast"/>
      <w:ind w:firstLine="0" w:firstLineChars="0"/>
      <w:jc w:val="center"/>
    </w:pPr>
    <w:rPr>
      <w:rFonts w:ascii="Times New Roman" w:hAnsi="Times New Roman"/>
      <w:sz w:val="21"/>
      <w:szCs w:val="24"/>
    </w:rPr>
  </w:style>
  <w:style w:type="paragraph" w:customStyle="1" w:styleId="43">
    <w:name w:val=" Char"/>
    <w:basedOn w:val="1"/>
    <w:qFormat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44">
    <w:name w:val="正文2"/>
    <w:basedOn w:val="1"/>
    <w:uiPriority w:val="0"/>
    <w:pPr>
      <w:adjustRightInd w:val="0"/>
      <w:spacing w:line="520" w:lineRule="atLeast"/>
      <w:ind w:left="480" w:firstLine="360" w:firstLineChars="0"/>
      <w:jc w:val="both"/>
      <w:textAlignment w:val="baseline"/>
    </w:pPr>
    <w:rPr>
      <w:rFonts w:ascii="Times New Roman" w:hAnsi="Times New Roman" w:eastAsia="楷体_GB2312"/>
      <w:kern w:val="0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57</Pages>
  <Words>920</Words>
  <Characters>5249</Characters>
  <Lines>43</Lines>
  <Paragraphs>12</Paragraphs>
  <TotalTime>0</TotalTime>
  <ScaleCrop>false</ScaleCrop>
  <LinksUpToDate>false</LinksUpToDate>
  <CharactersWithSpaces>6157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2016-03-23T04:14:00Z</dcterms:created>
  <dc:creator>admin</dc:creator>
  <cp:lastModifiedBy>人畜无害</cp:lastModifiedBy>
  <dcterms:modified xsi:type="dcterms:W3CDTF">2026-06-11T01:46:15Z</dcterms:modified>
  <cp:revision>137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EB83A41CC8B04754A61233AE6AF5C0A9_13</vt:lpwstr>
  </property>
</Properties>
</file>