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Trained on comparg_train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5epochs: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2690813" cy="1434506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1434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81288" cy="1374584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374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6epochs: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757488" cy="1405778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1405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52738" cy="1445324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1445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Trained on comparg_train + comparg_test </w:t>
        <w:br w:type="textWrapping"/>
        <w:br w:type="textWrapping"/>
        <w:t xml:space="preserve">5epochs                                                        6Epochs(batchsize:8, gradient_steps:2)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757488" cy="139248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1392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57488" cy="1369583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1369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(Kontroll evaluation bei 6 epochen mit comparg_test um zu sehen, ob training funktioniert hat. Bei 5 epochen, waren die werte fast gleich)</w:t>
        <w:br w:type="textWrapping"/>
        <w:br w:type="textWrapping"/>
        <w:t xml:space="preserve">so wie ich grad sehe XLM ist so gut auf engl. wie das normale roberta? also dh brauchen wir nur ein modell für beide sprachen?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model: xlm_roberta_5epochs_full, test_set: ru_fixed_mask_full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262408" cy="1517399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408" cy="1517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model: xlm_roberta_5epochs_compargtrain, test_set: ru_fixed_mask_full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216824" cy="160841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6824" cy="1608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model: xlm_roberta_5epochs_trainedrussian, test_set: test_ru_lander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