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56DB"/>
        </w:rPr>
        <w:t>RTF Meldungs-Tool</w:t>
      </w:r>
    </w:p>
    <w:p>
      <w:pPr>
        <w:jc w:val="center"/>
      </w:pPr>
      <w:r>
        <w:rPr>
          <w:color w:val="6B7280"/>
          <w:sz w:val="26"/>
        </w:rPr>
        <w:t>Projektdokumentation – Technische Architektur &amp; Implementierung</w:t>
      </w:r>
    </w:p>
    <w:p/>
    <w:p>
      <w:pPr>
        <w:jc w:val="center"/>
      </w:pPr>
      <w:r>
        <w:t>Version: 1.0  |  Stand: 31.03.2026  |  Taxonomie: RTF 2023-12</w:t>
        <w:br/>
      </w:r>
      <w:r>
        <w:rPr>
          <w:color w:val="6B7280"/>
        </w:rPr>
        <w:t>Deutsche Bundesbank – XBRL-basiertes Meldewesen-Tool</w:t>
      </w:r>
    </w:p>
    <w:p>
      <w:r>
        <w:br w:type="page"/>
      </w:r>
    </w:p>
    <w:p>
      <w:pPr>
        <w:pStyle w:val="Heading1"/>
      </w:pPr>
      <w:r>
        <w:t>Inhaltsverzeichnis</w:t>
      </w:r>
    </w:p>
    <w:p>
      <w:pPr>
        <w:pStyle w:val="ListBullet"/>
      </w:pPr>
      <w:r>
        <w:rPr>
          <w:sz w:val="22"/>
        </w:rPr>
        <w:t>1   Projektübersicht</w:t>
      </w:r>
    </w:p>
    <w:p>
      <w:pPr>
        <w:pStyle w:val="ListBullet"/>
      </w:pPr>
      <w:r>
        <w:rPr>
          <w:sz w:val="22"/>
        </w:rPr>
        <w:t>2   Technologie-Stack</w:t>
      </w:r>
    </w:p>
    <w:p>
      <w:pPr>
        <w:pStyle w:val="ListBullet"/>
      </w:pPr>
      <w:r>
        <w:rPr>
          <w:sz w:val="22"/>
        </w:rPr>
        <w:t>3   Systemarchitektur</w:t>
      </w:r>
    </w:p>
    <w:p>
      <w:pPr>
        <w:pStyle w:val="ListBullet"/>
      </w:pPr>
      <w:r>
        <w:rPr>
          <w:sz w:val="22"/>
        </w:rPr>
        <w:t>4   Projektstruktur</w:t>
      </w:r>
    </w:p>
    <w:p>
      <w:pPr>
        <w:pStyle w:val="ListBullet"/>
      </w:pPr>
      <w:r>
        <w:rPr>
          <w:sz w:val="22"/>
        </w:rPr>
        <w:t>5   Backend – Kernkomponenten</w:t>
      </w:r>
    </w:p>
    <w:p>
      <w:pPr>
        <w:pStyle w:val="ListBullet"/>
      </w:pPr>
      <w:r>
        <w:rPr>
          <w:sz w:val="22"/>
        </w:rPr>
        <w:t>6   Frontend – Aufbau &amp; Navigation</w:t>
      </w:r>
    </w:p>
    <w:p>
      <w:pPr>
        <w:pStyle w:val="ListBullet"/>
      </w:pPr>
      <w:r>
        <w:rPr>
          <w:sz w:val="22"/>
        </w:rPr>
        <w:t>7   XBRL-Taxonomie-Integration</w:t>
      </w:r>
    </w:p>
    <w:p>
      <w:pPr>
        <w:pStyle w:val="ListBullet"/>
      </w:pPr>
      <w:r>
        <w:rPr>
          <w:sz w:val="22"/>
        </w:rPr>
        <w:t>8   Validierungsarchitektur</w:t>
      </w:r>
    </w:p>
    <w:p>
      <w:pPr>
        <w:pStyle w:val="ListBullet"/>
      </w:pPr>
      <w:r>
        <w:rPr>
          <w:sz w:val="22"/>
        </w:rPr>
        <w:t>9   Datenbank-Schema</w:t>
      </w:r>
    </w:p>
    <w:p>
      <w:pPr>
        <w:pStyle w:val="ListBullet"/>
      </w:pPr>
      <w:r>
        <w:rPr>
          <w:sz w:val="22"/>
        </w:rPr>
        <w:t>10   Docker &amp; Deployment</w:t>
      </w:r>
    </w:p>
    <w:p>
      <w:pPr>
        <w:pStyle w:val="ListBullet"/>
      </w:pPr>
      <w:r>
        <w:rPr>
          <w:sz w:val="22"/>
        </w:rPr>
        <w:t>11   API-Referenz</w:t>
      </w:r>
    </w:p>
    <w:p>
      <w:pPr>
        <w:pStyle w:val="ListBullet"/>
      </w:pPr>
      <w:r>
        <w:rPr>
          <w:sz w:val="22"/>
        </w:rPr>
        <w:t>12   Bekannte Bugs &amp; Fixes</w:t>
      </w:r>
    </w:p>
    <w:p>
      <w:pPr>
        <w:pStyle w:val="ListBullet"/>
      </w:pPr>
      <w:r>
        <w:rPr>
          <w:sz w:val="22"/>
        </w:rPr>
        <w:t>13   Offene Punkte / Roadmap</w:t>
      </w:r>
    </w:p>
    <w:p>
      <w:r>
        <w:br w:type="page"/>
      </w:r>
    </w:p>
    <w:p>
      <w:pPr>
        <w:pStyle w:val="Heading1"/>
      </w:pPr>
      <w:r>
        <w:t>1  Projektübersicht</w:t>
      </w:r>
    </w:p>
    <w:p>
      <w:r>
        <w:t>Das RTF Meldungs-Tool ist eine webbasierte Plattform zur Erfassung, Validierung und Einreichung von aufsichtsrechtlichen Meldungen nach dem XBRL-Standard der Deutschen Bundesbank (RTF-Taxonomie 2023-12). Es richtet sich an Institute, die gemäß KWG zur Meldung von Risikotragfähigkeit, Gruppenangaben, Liquiditätsbewertung und Kapitalplanung verpflichtet sind.</w:t>
      </w:r>
    </w:p>
    <w:p>
      <w:pPr>
        <w:pStyle w:val="Heading2"/>
      </w:pPr>
      <w:r>
        <w:t>1.1  Ziele</w:t>
      </w:r>
    </w:p>
    <w:p>
      <w:pPr>
        <w:pStyle w:val="ListBullet"/>
      </w:pPr>
      <w:r>
        <w:t>Digitale Erfassung aller RTF-Meldeformulare (41 Formulare, 84 Konzepte)</w:t>
      </w:r>
    </w:p>
    <w:p>
      <w:pPr>
        <w:pStyle w:val="ListBullet"/>
      </w:pPr>
      <w:r>
        <w:t>Automatische XBRL-Validierung gegen die offizielle Bundesbank-Taxonomie</w:t>
      </w:r>
    </w:p>
    <w:p>
      <w:pPr>
        <w:pStyle w:val="ListBullet"/>
      </w:pPr>
      <w:r>
        <w:t>Offline-Auswertung von 2.374 Value Assertions (Quersummen, Plausibilitäten)</w:t>
      </w:r>
    </w:p>
    <w:p>
      <w:pPr>
        <w:pStyle w:val="ListBullet"/>
      </w:pPr>
      <w:r>
        <w:t>Prüfung von 9 Existence Assertions (Pflichtfelder DBL/STG)</w:t>
      </w:r>
    </w:p>
    <w:p>
      <w:pPr>
        <w:pStyle w:val="ListBullet"/>
      </w:pPr>
      <w:r>
        <w:t>Generierung gültiger XBRL-Instanzdokumente für die Einreichung</w:t>
      </w:r>
    </w:p>
    <w:p>
      <w:pPr>
        <w:pStyle w:val="ListBullet"/>
      </w:pPr>
      <w:r>
        <w:t>Mandantenfähigkeit mit Row-Level-Security pro Institut</w:t>
      </w:r>
    </w:p>
    <w:p>
      <w:pPr>
        <w:pStyle w:val="ListBullet"/>
      </w:pPr>
      <w:r>
        <w:t>Vollständige Audit-Trail-Erfassung aller Formularänderungen</w:t>
      </w:r>
    </w:p>
    <w:p>
      <w:pPr>
        <w:pStyle w:val="Heading2"/>
      </w:pPr>
      <w:r>
        <w:t>1.2  Projekteckdaten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EFF6FF"/>
          </w:tcPr>
          <w:p>
            <w:r>
              <w:rPr>
                <w:b/>
              </w:rPr>
              <w:t>Taxonomie</w:t>
            </w:r>
          </w:p>
        </w:tc>
        <w:tc>
          <w:tcPr>
            <w:tcW w:type="dxa" w:w="4703"/>
          </w:tcPr>
          <w:p>
            <w:r>
              <w:t>Deutsche Bundesbank RTF 2023-12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rPr>
                <w:b/>
              </w:rPr>
              <w:t>Taxonomie-Pfad</w:t>
            </w:r>
          </w:p>
        </w:tc>
        <w:tc>
          <w:tcPr>
            <w:tcW w:type="dxa" w:w="4703"/>
          </w:tcPr>
          <w:p>
            <w:r>
              <w:t>RTF_Validierungsdateien/www.bundesbank.de/…/rtf-2023-12/2023-12-31/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rPr>
                <w:b/>
              </w:rPr>
              <w:t>Formulare</w:t>
            </w:r>
          </w:p>
        </w:tc>
        <w:tc>
          <w:tcPr>
            <w:tcW w:type="dxa" w:w="4703"/>
          </w:tcPr>
          <w:p>
            <w:r>
              <w:t>41 RTF-Formulare aus tab/tab.xsd + tab-lab-de.xml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rPr>
                <w:b/>
              </w:rPr>
              <w:t>Metrik-Konzepte</w:t>
            </w:r>
          </w:p>
        </w:tc>
        <w:tc>
          <w:tcPr>
            <w:tcW w:type="dxa" w:w="4703"/>
          </w:tcPr>
          <w:p>
            <w:r>
              <w:t>84 Konzepte aus dict/met/met.xsd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rPr>
                <w:b/>
              </w:rPr>
              <w:t>Enum-Domains</w:t>
            </w:r>
          </w:p>
        </w:tc>
        <w:tc>
          <w:tcPr>
            <w:tcW w:type="dxa" w:w="4703"/>
          </w:tcPr>
          <w:p>
            <w:r>
              <w:t>52 Domains vorgeladen (FX=183, IC=251, WZ=107, …)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rPr>
                <w:b/>
              </w:rPr>
              <w:t>Value Assertions</w:t>
            </w:r>
          </w:p>
        </w:tc>
        <w:tc>
          <w:tcPr>
            <w:tcW w:type="dxa" w:w="4703"/>
          </w:tcPr>
          <w:p>
            <w:r>
              <w:t>2.374 Regeln (99,2 % auswertbar) aus val/vr-v*.xml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rPr>
                <w:b/>
              </w:rPr>
              <w:t>Existence Assertions</w:t>
            </w:r>
          </w:p>
        </w:tc>
        <w:tc>
          <w:tcPr>
            <w:tcW w:type="dxa" w:w="4703"/>
          </w:tcPr>
          <w:p>
            <w:r>
              <w:t>9 Regeln (DBL: 8, STG: 1) aus val/vr-e*.xml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rPr>
                <w:b/>
              </w:rPr>
              <w:t>Login (Dev)</w:t>
            </w:r>
          </w:p>
        </w:tc>
        <w:tc>
          <w:tcPr>
            <w:tcW w:type="dxa" w:w="4703"/>
          </w:tcPr>
          <w:p>
            <w:r>
              <w:t>admin / admin123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rPr>
                <w:b/>
              </w:rPr>
              <w:t>DB (Dev)</w:t>
            </w:r>
          </w:p>
        </w:tc>
        <w:tc>
          <w:tcPr>
            <w:tcW w:type="dxa" w:w="4703"/>
          </w:tcPr>
          <w:p>
            <w:r>
              <w:t>rtf_user / rtf_password @ localhost:5432 / rtf_reporting</w:t>
            </w:r>
          </w:p>
        </w:tc>
      </w:tr>
    </w:tbl>
    <w:p/>
    <w:p>
      <w:pPr>
        <w:pStyle w:val="Heading1"/>
      </w:pPr>
      <w:r>
        <w:t>2  Technologie-Stack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A56DB"/>
          </w:tcPr>
          <w:p>
            <w:r>
              <w:rPr>
                <w:b/>
                <w:color w:val="FFFFFF"/>
              </w:rPr>
              <w:t>Schicht</w:t>
            </w:r>
          </w:p>
        </w:tc>
        <w:tc>
          <w:tcPr>
            <w:tcW w:type="dxa" w:w="2351"/>
            <w:shd w:val="clear" w:color="auto" w:fill="1A56DB"/>
          </w:tcPr>
          <w:p>
            <w:r>
              <w:rPr>
                <w:b/>
                <w:color w:val="FFFFFF"/>
              </w:rPr>
              <w:t>Technologie</w:t>
            </w:r>
          </w:p>
        </w:tc>
        <w:tc>
          <w:tcPr>
            <w:tcW w:type="dxa" w:w="2351"/>
            <w:shd w:val="clear" w:color="auto" w:fill="1A56DB"/>
          </w:tcPr>
          <w:p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2351"/>
            <w:shd w:val="clear" w:color="auto" w:fill="1A56DB"/>
          </w:tcPr>
          <w:p>
            <w:r>
              <w:rPr>
                <w:b/>
                <w:color w:val="FFFFFF"/>
              </w:rPr>
              <w:t>Zweck</w:t>
            </w:r>
          </w:p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r>
              <w:t>Frontend</w:t>
            </w:r>
          </w:p>
        </w:tc>
        <w:tc>
          <w:tcPr>
            <w:tcW w:type="dxa" w:w="2351"/>
          </w:tcPr>
          <w:p>
            <w:r>
              <w:t>React</w:t>
            </w:r>
          </w:p>
        </w:tc>
        <w:tc>
          <w:tcPr>
            <w:tcW w:type="dxa" w:w="2351"/>
          </w:tcPr>
          <w:p>
            <w:r>
              <w:t>18</w:t>
            </w:r>
          </w:p>
        </w:tc>
        <w:tc>
          <w:tcPr>
            <w:tcW w:type="dxa" w:w="2351"/>
          </w:tcPr>
          <w:p>
            <w:r>
              <w:t>SPA-Framework</w:t>
            </w:r>
          </w:p>
        </w:tc>
      </w:tr>
      <w:tr>
        <w:tc>
          <w:tcPr>
            <w:tcW w:type="dxa" w:w="2351"/>
          </w:tcPr>
          <w:p>
            <w:r>
              <w:t>Frontend</w:t>
            </w:r>
          </w:p>
        </w:tc>
        <w:tc>
          <w:tcPr>
            <w:tcW w:type="dxa" w:w="2351"/>
          </w:tcPr>
          <w:p>
            <w:r>
              <w:t>Vite</w:t>
            </w:r>
          </w:p>
        </w:tc>
        <w:tc>
          <w:tcPr>
            <w:tcW w:type="dxa" w:w="2351"/>
          </w:tcPr>
          <w:p>
            <w:r>
              <w:t>5</w:t>
            </w:r>
          </w:p>
        </w:tc>
        <w:tc>
          <w:tcPr>
            <w:tcW w:type="dxa" w:w="2351"/>
          </w:tcPr>
          <w:p>
            <w:r>
              <w:t>Build-Tool &amp; Dev-Server</w:t>
            </w:r>
          </w:p>
        </w:tc>
      </w:tr>
      <w:tr>
        <w:tc>
          <w:tcPr>
            <w:tcW w:type="dxa" w:w="2351"/>
          </w:tcPr>
          <w:p>
            <w:r>
              <w:t>Frontend</w:t>
            </w:r>
          </w:p>
        </w:tc>
        <w:tc>
          <w:tcPr>
            <w:tcW w:type="dxa" w:w="2351"/>
          </w:tcPr>
          <w:p>
            <w:r>
              <w:t>MUI (Material UI)</w:t>
            </w:r>
          </w:p>
        </w:tc>
        <w:tc>
          <w:tcPr>
            <w:tcW w:type="dxa" w:w="2351"/>
          </w:tcPr>
          <w:p>
            <w:r>
              <w:t>5</w:t>
            </w:r>
          </w:p>
        </w:tc>
        <w:tc>
          <w:tcPr>
            <w:tcW w:type="dxa" w:w="2351"/>
          </w:tcPr>
          <w:p>
            <w:r>
              <w:t>UI-Komponentenbibliothek</w:t>
            </w:r>
          </w:p>
        </w:tc>
      </w:tr>
      <w:tr>
        <w:tc>
          <w:tcPr>
            <w:tcW w:type="dxa" w:w="2351"/>
          </w:tcPr>
          <w:p>
            <w:r>
              <w:t>Frontend</w:t>
            </w:r>
          </w:p>
        </w:tc>
        <w:tc>
          <w:tcPr>
            <w:tcW w:type="dxa" w:w="2351"/>
          </w:tcPr>
          <w:p>
            <w:r>
              <w:t>Redux Toolkit</w:t>
            </w:r>
          </w:p>
        </w:tc>
        <w:tc>
          <w:tcPr>
            <w:tcW w:type="dxa" w:w="2351"/>
          </w:tcPr>
          <w:p>
            <w:r>
              <w:t>aktuell</w:t>
            </w:r>
          </w:p>
        </w:tc>
        <w:tc>
          <w:tcPr>
            <w:tcW w:type="dxa" w:w="2351"/>
          </w:tcPr>
          <w:p>
            <w:r>
              <w:t>State Management</w:t>
            </w:r>
          </w:p>
        </w:tc>
      </w:tr>
      <w:tr>
        <w:tc>
          <w:tcPr>
            <w:tcW w:type="dxa" w:w="2351"/>
          </w:tcPr>
          <w:p>
            <w:r>
              <w:t>Frontend</w:t>
            </w:r>
          </w:p>
        </w:tc>
        <w:tc>
          <w:tcPr>
            <w:tcW w:type="dxa" w:w="2351"/>
          </w:tcPr>
          <w:p>
            <w:r>
              <w:t>react-hook-form + Zod</w:t>
            </w:r>
          </w:p>
        </w:tc>
        <w:tc>
          <w:tcPr>
            <w:tcW w:type="dxa" w:w="2351"/>
          </w:tcPr>
          <w:p>
            <w:r>
              <w:t>aktuell</w:t>
            </w:r>
          </w:p>
        </w:tc>
        <w:tc>
          <w:tcPr>
            <w:tcW w:type="dxa" w:w="2351"/>
          </w:tcPr>
          <w:p>
            <w:r>
              <w:t>Formular-Validierung</w:t>
            </w:r>
          </w:p>
        </w:tc>
      </w:tr>
      <w:tr>
        <w:tc>
          <w:tcPr>
            <w:tcW w:type="dxa" w:w="2351"/>
          </w:tcPr>
          <w:p>
            <w:r>
              <w:t>Frontend</w:t>
            </w:r>
          </w:p>
        </w:tc>
        <w:tc>
          <w:tcPr>
            <w:tcW w:type="dxa" w:w="2351"/>
          </w:tcPr>
          <w:p>
            <w:r>
              <w:t>i18next</w:t>
            </w:r>
          </w:p>
        </w:tc>
        <w:tc>
          <w:tcPr>
            <w:tcW w:type="dxa" w:w="2351"/>
          </w:tcPr>
          <w:p>
            <w:r>
              <w:t>aktuell</w:t>
            </w:r>
          </w:p>
        </w:tc>
        <w:tc>
          <w:tcPr>
            <w:tcW w:type="dxa" w:w="2351"/>
          </w:tcPr>
          <w:p>
            <w:r>
              <w:t>Internationaliserung</w:t>
            </w:r>
          </w:p>
        </w:tc>
      </w:tr>
      <w:tr>
        <w:tc>
          <w:tcPr>
            <w:tcW w:type="dxa" w:w="2351"/>
          </w:tcPr>
          <w:p>
            <w:r>
              <w:t>Frontend</w:t>
            </w:r>
          </w:p>
        </w:tc>
        <w:tc>
          <w:tcPr>
            <w:tcW w:type="dxa" w:w="2351"/>
          </w:tcPr>
          <w:p>
            <w:r>
              <w:t>Luxon + MUI X DatePicker</w:t>
            </w:r>
          </w:p>
        </w:tc>
        <w:tc>
          <w:tcPr>
            <w:tcW w:type="dxa" w:w="2351"/>
          </w:tcPr>
          <w:p>
            <w:r>
              <w:t>aktuell</w:t>
            </w:r>
          </w:p>
        </w:tc>
        <w:tc>
          <w:tcPr>
            <w:tcW w:type="dxa" w:w="2351"/>
          </w:tcPr>
          <w:p>
            <w:r>
              <w:t>Datumseingabe (di5)</w:t>
            </w:r>
          </w:p>
        </w:tc>
      </w:tr>
      <w:tr>
        <w:tc>
          <w:tcPr>
            <w:tcW w:type="dxa" w:w="2351"/>
          </w:tcPr>
          <w:p>
            <w:r>
              <w:t>Backend</w:t>
            </w:r>
          </w:p>
        </w:tc>
        <w:tc>
          <w:tcPr>
            <w:tcW w:type="dxa" w:w="2351"/>
          </w:tcPr>
          <w:p>
            <w:r>
              <w:t>Fastify</w:t>
            </w:r>
          </w:p>
        </w:tc>
        <w:tc>
          <w:tcPr>
            <w:tcW w:type="dxa" w:w="2351"/>
          </w:tcPr>
          <w:p>
            <w:r>
              <w:t>v5</w:t>
            </w:r>
          </w:p>
        </w:tc>
        <w:tc>
          <w:tcPr>
            <w:tcW w:type="dxa" w:w="2351"/>
          </w:tcPr>
          <w:p>
            <w:r>
              <w:t>HTTP-Framework</w:t>
            </w:r>
          </w:p>
        </w:tc>
      </w:tr>
      <w:tr>
        <w:tc>
          <w:tcPr>
            <w:tcW w:type="dxa" w:w="2351"/>
          </w:tcPr>
          <w:p>
            <w:r>
              <w:t>Backend</w:t>
            </w:r>
          </w:p>
        </w:tc>
        <w:tc>
          <w:tcPr>
            <w:tcW w:type="dxa" w:w="2351"/>
          </w:tcPr>
          <w:p>
            <w:r>
              <w:t>TypeScript + tsx watch</w:t>
            </w:r>
          </w:p>
        </w:tc>
        <w:tc>
          <w:tcPr>
            <w:tcW w:type="dxa" w:w="2351"/>
          </w:tcPr>
          <w:p>
            <w:r>
              <w:t>aktuell</w:t>
            </w:r>
          </w:p>
        </w:tc>
        <w:tc>
          <w:tcPr>
            <w:tcW w:type="dxa" w:w="2351"/>
          </w:tcPr>
          <w:p>
            <w:r>
              <w:t>Sprache / Dev-Reload</w:t>
            </w:r>
          </w:p>
        </w:tc>
      </w:tr>
      <w:tr>
        <w:tc>
          <w:tcPr>
            <w:tcW w:type="dxa" w:w="2351"/>
          </w:tcPr>
          <w:p>
            <w:r>
              <w:t>Backend</w:t>
            </w:r>
          </w:p>
        </w:tc>
        <w:tc>
          <w:tcPr>
            <w:tcW w:type="dxa" w:w="2351"/>
          </w:tcPr>
          <w:p>
            <w:r>
              <w:t>libxmljs2</w:t>
            </w:r>
          </w:p>
        </w:tc>
        <w:tc>
          <w:tcPr>
            <w:tcW w:type="dxa" w:w="2351"/>
          </w:tcPr>
          <w:p>
            <w:r>
              <w:t>aktuell</w:t>
            </w:r>
          </w:p>
        </w:tc>
        <w:tc>
          <w:tcPr>
            <w:tcW w:type="dxa" w:w="2351"/>
          </w:tcPr>
          <w:p>
            <w:r>
              <w:t>XBRL-XML-Parsing</w:t>
            </w:r>
          </w:p>
        </w:tc>
      </w:tr>
      <w:tr>
        <w:tc>
          <w:tcPr>
            <w:tcW w:type="dxa" w:w="2351"/>
          </w:tcPr>
          <w:p>
            <w:r>
              <w:t>Datenbank</w:t>
            </w:r>
          </w:p>
        </w:tc>
        <w:tc>
          <w:tcPr>
            <w:tcW w:type="dxa" w:w="2351"/>
          </w:tcPr>
          <w:p>
            <w:r>
              <w:t>PostgreSQL</w:t>
            </w:r>
          </w:p>
        </w:tc>
        <w:tc>
          <w:tcPr>
            <w:tcW w:type="dxa" w:w="2351"/>
          </w:tcPr>
          <w:p>
            <w:r>
              <w:t>15</w:t>
            </w:r>
          </w:p>
        </w:tc>
        <w:tc>
          <w:tcPr>
            <w:tcW w:type="dxa" w:w="2351"/>
          </w:tcPr>
          <w:p>
            <w:r>
              <w:t>Persistenz + RLS</w:t>
            </w:r>
          </w:p>
        </w:tc>
      </w:tr>
      <w:tr>
        <w:tc>
          <w:tcPr>
            <w:tcW w:type="dxa" w:w="2351"/>
          </w:tcPr>
          <w:p>
            <w:r>
              <w:t>Cache</w:t>
            </w:r>
          </w:p>
        </w:tc>
        <w:tc>
          <w:tcPr>
            <w:tcW w:type="dxa" w:w="2351"/>
          </w:tcPr>
          <w:p>
            <w:r>
              <w:t>Redis</w:t>
            </w:r>
          </w:p>
        </w:tc>
        <w:tc>
          <w:tcPr>
            <w:tcW w:type="dxa" w:w="2351"/>
          </w:tcPr>
          <w:p>
            <w:r>
              <w:t>7</w:t>
            </w:r>
          </w:p>
        </w:tc>
        <w:tc>
          <w:tcPr>
            <w:tcW w:type="dxa" w:w="2351"/>
          </w:tcPr>
          <w:p>
            <w:r>
              <w:t>Session / Rate-Limit</w:t>
            </w:r>
          </w:p>
        </w:tc>
      </w:tr>
      <w:tr>
        <w:tc>
          <w:tcPr>
            <w:tcW w:type="dxa" w:w="2351"/>
          </w:tcPr>
          <w:p>
            <w:r>
              <w:t>Shared</w:t>
            </w:r>
          </w:p>
        </w:tc>
        <w:tc>
          <w:tcPr>
            <w:tcW w:type="dxa" w:w="2351"/>
          </w:tcPr>
          <w:p>
            <w:r>
              <w:t>@rtf-tool/shared</w:t>
            </w:r>
          </w:p>
        </w:tc>
        <w:tc>
          <w:tcPr>
            <w:tcW w:type="dxa" w:w="2351"/>
          </w:tcPr>
          <w:p>
            <w:r>
              <w:t>intern</w:t>
            </w:r>
          </w:p>
        </w:tc>
        <w:tc>
          <w:tcPr>
            <w:tcW w:type="dxa" w:w="2351"/>
          </w:tcPr>
          <w:p>
            <w:r>
              <w:t>Typen/Konstanten (nur TS)</w:t>
            </w:r>
          </w:p>
        </w:tc>
      </w:tr>
      <w:tr>
        <w:tc>
          <w:tcPr>
            <w:tcW w:type="dxa" w:w="2351"/>
          </w:tcPr>
          <w:p>
            <w:r>
              <w:t>DevOps</w:t>
            </w:r>
          </w:p>
        </w:tc>
        <w:tc>
          <w:tcPr>
            <w:tcW w:type="dxa" w:w="2351"/>
          </w:tcPr>
          <w:p>
            <w:r>
              <w:t>Docker Compose</w:t>
            </w:r>
          </w:p>
        </w:tc>
        <w:tc>
          <w:tcPr>
            <w:tcW w:type="dxa" w:w="2351"/>
          </w:tcPr>
          <w:p>
            <w:r>
              <w:t>v2</w:t>
            </w:r>
          </w:p>
        </w:tc>
        <w:tc>
          <w:tcPr>
            <w:tcW w:type="dxa" w:w="2351"/>
          </w:tcPr>
          <w:p>
            <w:r>
              <w:t>lokale Entwicklungsumgebung</w:t>
            </w:r>
          </w:p>
        </w:tc>
      </w:tr>
    </w:tbl>
    <w:p/>
    <w:p>
      <w:pPr>
        <w:pStyle w:val="Heading1"/>
      </w:pPr>
      <w:r>
        <w:t>3  Systemarchitektur</w:t>
      </w:r>
    </w:p>
    <w:p>
      <w:r>
        <w:t>Das System ist als Monorepo mit drei Paketen organisiert: frontend, backend und shared. Alle Dienste laufen in Docker-Containern mit benannten Volumes für node_modules.</w:t>
      </w:r>
    </w:p>
    <w:p>
      <w:pPr>
        <w:pStyle w:val="Heading2"/>
      </w:pPr>
      <w:r>
        <w:t>3.1  Container-Übersicht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A56DB"/>
          </w:tcPr>
          <w:p>
            <w:r>
              <w:rPr>
                <w:b/>
                <w:color w:val="FFFFFF"/>
              </w:rPr>
              <w:t>Container</w:t>
            </w:r>
          </w:p>
        </w:tc>
        <w:tc>
          <w:tcPr>
            <w:tcW w:type="dxa" w:w="2351"/>
            <w:shd w:val="clear" w:color="auto" w:fill="1A56DB"/>
          </w:tcPr>
          <w:p>
            <w:r>
              <w:rPr>
                <w:b/>
                <w:color w:val="FFFFFF"/>
              </w:rPr>
              <w:t>Name</w:t>
            </w:r>
          </w:p>
        </w:tc>
        <w:tc>
          <w:tcPr>
            <w:tcW w:type="dxa" w:w="2351"/>
            <w:shd w:val="clear" w:color="auto" w:fill="1A56DB"/>
          </w:tcPr>
          <w:p>
            <w:r>
              <w:rPr>
                <w:b/>
                <w:color w:val="FFFFFF"/>
              </w:rPr>
              <w:t>Port</w:t>
            </w:r>
          </w:p>
        </w:tc>
        <w:tc>
          <w:tcPr>
            <w:tcW w:type="dxa" w:w="2351"/>
            <w:shd w:val="clear" w:color="auto" w:fill="1A56DB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r>
              <w:t>Frontend (Vite HMR)</w:t>
            </w:r>
          </w:p>
        </w:tc>
        <w:tc>
          <w:tcPr>
            <w:tcW w:type="dxa" w:w="2351"/>
          </w:tcPr>
          <w:p>
            <w:r>
              <w:t>rtf-frontend</w:t>
            </w:r>
          </w:p>
        </w:tc>
        <w:tc>
          <w:tcPr>
            <w:tcW w:type="dxa" w:w="2351"/>
          </w:tcPr>
          <w:p>
            <w:r>
              <w:t>5173</w:t>
            </w:r>
          </w:p>
        </w:tc>
        <w:tc>
          <w:tcPr>
            <w:tcW w:type="dxa" w:w="2351"/>
          </w:tcPr>
          <w:p>
            <w:r>
              <w:t>Healthy</w:t>
            </w:r>
          </w:p>
        </w:tc>
      </w:tr>
      <w:tr>
        <w:tc>
          <w:tcPr>
            <w:tcW w:type="dxa" w:w="2351"/>
          </w:tcPr>
          <w:p>
            <w:r>
              <w:t>Backend (Fastify)</w:t>
            </w:r>
          </w:p>
        </w:tc>
        <w:tc>
          <w:tcPr>
            <w:tcW w:type="dxa" w:w="2351"/>
          </w:tcPr>
          <w:p>
            <w:r>
              <w:t>rtf-backend</w:t>
            </w:r>
          </w:p>
        </w:tc>
        <w:tc>
          <w:tcPr>
            <w:tcW w:type="dxa" w:w="2351"/>
          </w:tcPr>
          <w:p>
            <w:r>
              <w:t>3001</w:t>
            </w:r>
          </w:p>
        </w:tc>
        <w:tc>
          <w:tcPr>
            <w:tcW w:type="dxa" w:w="2351"/>
          </w:tcPr>
          <w:p>
            <w:r>
              <w:t>Healthy</w:t>
            </w:r>
          </w:p>
        </w:tc>
      </w:tr>
      <w:tr>
        <w:tc>
          <w:tcPr>
            <w:tcW w:type="dxa" w:w="2351"/>
          </w:tcPr>
          <w:p>
            <w:r>
              <w:t>PostgreSQL</w:t>
            </w:r>
          </w:p>
        </w:tc>
        <w:tc>
          <w:tcPr>
            <w:tcW w:type="dxa" w:w="2351"/>
          </w:tcPr>
          <w:p>
            <w:r>
              <w:t>rtf-postgres</w:t>
            </w:r>
          </w:p>
        </w:tc>
        <w:tc>
          <w:tcPr>
            <w:tcW w:type="dxa" w:w="2351"/>
          </w:tcPr>
          <w:p>
            <w:r>
              <w:t>5432</w:t>
            </w:r>
          </w:p>
        </w:tc>
        <w:tc>
          <w:tcPr>
            <w:tcW w:type="dxa" w:w="2351"/>
          </w:tcPr>
          <w:p>
            <w:r>
              <w:t>Healthy</w:t>
            </w:r>
          </w:p>
        </w:tc>
      </w:tr>
      <w:tr>
        <w:tc>
          <w:tcPr>
            <w:tcW w:type="dxa" w:w="2351"/>
          </w:tcPr>
          <w:p>
            <w:r>
              <w:t>Redis</w:t>
            </w:r>
          </w:p>
        </w:tc>
        <w:tc>
          <w:tcPr>
            <w:tcW w:type="dxa" w:w="2351"/>
          </w:tcPr>
          <w:p>
            <w:r>
              <w:t>rtf-redis</w:t>
            </w:r>
          </w:p>
        </w:tc>
        <w:tc>
          <w:tcPr>
            <w:tcW w:type="dxa" w:w="2351"/>
          </w:tcPr>
          <w:p>
            <w:r>
              <w:t>6379</w:t>
            </w:r>
          </w:p>
        </w:tc>
        <w:tc>
          <w:tcPr>
            <w:tcW w:type="dxa" w:w="2351"/>
          </w:tcPr>
          <w:p>
            <w:r>
              <w:t>Healthy</w:t>
            </w:r>
          </w:p>
        </w:tc>
      </w:tr>
    </w:tbl>
    <w:p/>
    <w:p>
      <w:pPr>
        <w:pStyle w:val="Heading2"/>
      </w:pPr>
      <w:r>
        <w:t>3.2  Kommunikationsfluss</w:t>
      </w:r>
    </w:p>
    <w:p>
      <w:r>
        <w:t>Browser → Vite-Proxy (/api/v1/*) → Fastify-Backend → PostgreSQL / Redis</w:t>
        <w:br/>
        <w:t>Alle API-Requests werden vom Vite-Dev-Server als Proxy weitergeleitet. Im Production-Betrieb übernimmt nginx diese Aufgabe.</w:t>
      </w:r>
    </w:p>
    <w:p>
      <w:pPr>
        <w:pStyle w:val="Heading2"/>
      </w:pPr>
      <w:r>
        <w:t>3.3  Authentifizierung</w:t>
      </w:r>
    </w:p>
    <w:p>
      <w:r>
        <w:t>JWT-basierte Authentifizierung. Tokens werden im localStorage gespeichert und bei jedem Request als Bearer-Token mitgesendet. Rate-Limit: 1.000 Requests / 15 min (erhöht von Default 100, da alle Vite-Proxy-Requests dieselbe Docker-IP teilen).</w:t>
      </w:r>
    </w:p>
    <w:p>
      <w:pPr>
        <w:pStyle w:val="Heading1"/>
      </w:pPr>
      <w:r>
        <w:t>4  Projektstruktur</w:t>
      </w:r>
    </w:p>
    <w:p>
      <w:pPr>
        <w:spacing w:before="40" w:after="40"/>
        <w:ind w:left="283"/>
      </w:pPr>
      <w:r>
        <w:rPr>
          <w:rFonts w:ascii="Courier New" w:hAnsi="Courier New"/>
          <w:color w:val="1E406F"/>
          <w:sz w:val="16"/>
        </w:rPr>
        <w:t>rtf_reporting_tool/</w:t>
        <w:br/>
        <w:t>├── backend/</w:t>
        <w:br/>
        <w:t>│   ├── src/</w:t>
        <w:br/>
        <w:t>│   │   ├── data/                  # Generierte JSON-Daten</w:t>
        <w:br/>
        <w:t>│   │   │   ├── required-fields.json   # Existence Assertions (9 Regeln)</w:t>
        <w:br/>
        <w:t>│   │   │   └── value-rules.json       # Value Assertions (2.374 Regeln)</w:t>
        <w:br/>
        <w:t>│   │   ├── lib/</w:t>
        <w:br/>
        <w:t>│   │   │   ├── database.ts        # PostgreSQL Pool + RLS-Helfer</w:t>
        <w:br/>
        <w:t>│   │   │   └── logger.ts</w:t>
        <w:br/>
        <w:t>│   │   ├── routes/</w:t>
        <w:br/>
        <w:t>│   │   │   ├── forms.ts           # /api/v1/forms</w:t>
        <w:br/>
        <w:t>│   │   │   ├── auth.ts            # /api/v1/auth</w:t>
        <w:br/>
        <w:t>│   │   │   └── reportingPeriods.ts</w:t>
        <w:br/>
        <w:t>│   │   ├── services/</w:t>
        <w:br/>
        <w:t>│   │   │   ├── XBRLSchemaParser.ts       # Taxonomie-Parser (Hauptklasse)</w:t>
        <w:br/>
        <w:t>│   │   │   ├── XBRLGeneratorService.ts   # XBRL-Instanz-Generator</w:t>
        <w:br/>
        <w:t>│   │   │   ├── XBRLValidationService.ts  # Validierungs-Orchestrator</w:t>
        <w:br/>
        <w:t>│   │   │   └── ValueAssertionEvaluator.ts # Value-Assertion-Engine</w:t>
        <w:br/>
        <w:t>│   │   └── server.ts</w:t>
        <w:br/>
        <w:t>│   └── package.json</w:t>
        <w:br/>
        <w:t>├── frontend/</w:t>
        <w:br/>
        <w:t>│   ├── src/</w:t>
        <w:br/>
        <w:t>│   │   ├── components/</w:t>
        <w:br/>
        <w:t>│   │   │   ├── forms/             # FormRenderer, FormFieldComponents</w:t>
        <w:br/>
        <w:t>│   │   │   └── layout/            # Sidebar, Header</w:t>
        <w:br/>
        <w:t>│   │   ├── pages/</w:t>
        <w:br/>
        <w:t>│   │   │   ├── forms/             # FormsPage, FormEditorPage</w:t>
        <w:br/>
        <w:t>│   │   │   └── dashboard/</w:t>
        <w:br/>
        <w:t>│   │   ├── services/              # formsApi.ts, api.ts</w:t>
        <w:br/>
        <w:t>│   │   └── store/slices/          # Redux-Slices</w:t>
        <w:br/>
        <w:t>│   └── vite.config.ts</w:t>
        <w:br/>
        <w:t>├── shared/src/</w:t>
        <w:br/>
        <w:t>│   ├── types.ts</w:t>
        <w:br/>
        <w:t>│   └── index.ts                   # FORM_CATEGORY_NAMES_DE etc.</w:t>
        <w:br/>
        <w:t>├── scripts/</w:t>
        <w:br/>
        <w:t>│   ├── parse-existence-assertions.mjs  # Generiert required-fields.json</w:t>
        <w:br/>
        <w:t>│   └── parse-value-assertions.mjs      # Generiert value-rules.json</w:t>
        <w:br/>
        <w:t>├── database/init/                 # SQL-Migrationsskripte</w:t>
        <w:br/>
        <w:t>└── RTF_Validierungsdateien/       # Bundesbank XBRL-Taxonomie (gemountet)</w:t>
      </w:r>
    </w:p>
    <w:p>
      <w:pPr>
        <w:pStyle w:val="Heading1"/>
      </w:pPr>
      <w:r>
        <w:t>5  Backend – Kernkomponenten</w:t>
      </w:r>
    </w:p>
    <w:p>
      <w:pPr>
        <w:pStyle w:val="Heading2"/>
      </w:pPr>
      <w:r>
        <w:t>5.1  XBRLSchemaParser</w:t>
      </w:r>
    </w:p>
    <w:p>
      <w:r>
        <w:t>Zentrale Klasse zur Verarbeitung der RTF-Taxonomie. Beim Start wird parseRTFTaxonomy() einmalig aufgerufen; das Ergebnis wird gecacht.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56DB"/>
          </w:tcPr>
          <w:p>
            <w:r>
              <w:rPr>
                <w:b/>
                <w:color w:val="FFFFFF"/>
              </w:rPr>
              <w:t>Methode</w:t>
            </w:r>
          </w:p>
        </w:tc>
        <w:tc>
          <w:tcPr>
            <w:tcW w:type="dxa" w:w="4703"/>
            <w:shd w:val="clear" w:color="auto" w:fill="1A56DB"/>
          </w:tcPr>
          <w:p>
            <w:r>
              <w:rPr>
                <w:b/>
                <w:color w:val="FFFFFF"/>
              </w:rPr>
              <w:t>Beschreibung</w:t>
            </w:r>
          </w:p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/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/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/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/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/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/>
        </w:tc>
      </w:tr>
      <w:tr>
        <w:tc>
          <w:tcPr>
            <w:tcW w:type="dxa" w:w="4703"/>
          </w:tcPr>
          <w:p>
            <w:r>
              <w:t>parseRTFTaxonomy()</w:t>
            </w:r>
          </w:p>
        </w:tc>
        <w:tc>
          <w:tcPr>
            <w:tcW w:type="dxa" w:w="4703"/>
          </w:tcPr>
          <w:p>
            <w:r>
              <w:t>Lädt tab.xsd, met.xsd, alle dom/*.xsd und required-fields.json</w:t>
            </w:r>
          </w:p>
        </w:tc>
      </w:tr>
      <w:tr>
        <w:tc>
          <w:tcPr>
            <w:tcW w:type="dxa" w:w="4703"/>
          </w:tcPr>
          <w:p>
            <w:r>
              <w:t>getForms()</w:t>
            </w:r>
          </w:p>
        </w:tc>
        <w:tc>
          <w:tcPr>
            <w:tcW w:type="dxa" w:w="4703"/>
          </w:tcPr>
          <w:p>
            <w:r>
              <w:t>Gibt Map&lt;id, FormDefinition&gt; zurück (41 Formulare)</w:t>
            </w:r>
          </w:p>
        </w:tc>
      </w:tr>
      <w:tr>
        <w:tc>
          <w:tcPr>
            <w:tcW w:type="dxa" w:w="4703"/>
          </w:tcPr>
          <w:p>
            <w:r>
              <w:t>getFormDefinition(id)</w:t>
            </w:r>
          </w:p>
        </w:tc>
        <w:tc>
          <w:tcPr>
            <w:tcW w:type="dxa" w:w="4703"/>
          </w:tcPr>
          <w:p>
            <w:r>
              <w:t>Einzelnes Formular mit Sections und Fields</w:t>
            </w:r>
          </w:p>
        </w:tc>
      </w:tr>
      <w:tr>
        <w:tc>
          <w:tcPr>
            <w:tcW w:type="dxa" w:w="4703"/>
          </w:tcPr>
          <w:p>
            <w:r>
              <w:t>validateFormData(id, data)</w:t>
            </w:r>
          </w:p>
        </w:tc>
        <w:tc>
          <w:tcPr>
            <w:tcW w:type="dxa" w:w="4703"/>
          </w:tcPr>
          <w:p>
            <w:r>
              <w:t>Prüft Pflichtfelder (Schema + Existence Assertions)</w:t>
            </w:r>
          </w:p>
        </w:tc>
      </w:tr>
      <w:tr>
        <w:tc>
          <w:tcPr>
            <w:tcW w:type="dxa" w:w="4703"/>
          </w:tcPr>
          <w:p>
            <w:r>
              <w:t>buildRequiredFieldsSection()</w:t>
            </w:r>
          </w:p>
        </w:tc>
        <w:tc>
          <w:tcPr>
            <w:tcW w:type="dxa" w:w="4703"/>
          </w:tcPr>
          <w:p>
            <w:r>
              <w:t>Erstellt Pflichtangaben-Sektion für DBL/STG</w:t>
            </w:r>
          </w:p>
        </w:tc>
      </w:tr>
      <w:tr>
        <w:tc>
          <w:tcPr>
            <w:tcW w:type="dxa" w:w="4703"/>
          </w:tcPr>
          <w:p>
            <w:r>
              <w:t>loadRequiredFields()</w:t>
            </w:r>
          </w:p>
        </w:tc>
        <w:tc>
          <w:tcPr>
            <w:tcW w:type="dxa" w:w="4703"/>
          </w:tcPr>
          <w:p>
            <w:r>
              <w:t>Lädt required-fields.json → requiredFields Map</w:t>
            </w:r>
          </w:p>
        </w:tc>
      </w:tr>
    </w:tbl>
    <w:p/>
    <w:p>
      <w:pPr>
        <w:pStyle w:val="Heading2"/>
      </w:pPr>
      <w:r>
        <w:t>5.2  ValueAssertionEvaluator</w:t>
      </w:r>
    </w:p>
    <w:p>
      <w:r>
        <w:t>Wertet die 2.374 Value Assertions aus der RTF-Taxonomie gegen Formulardaten aus. Wird lazy beim ersten validateFormData()-Aufruf geladen (value-rules.json, 1,6 MB).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A56DB"/>
          </w:tcPr>
          <w:p>
            <w:r>
              <w:rPr>
                <w:b/>
                <w:color w:val="FFFFFF"/>
              </w:rPr>
              <w:t>Pattern</w:t>
            </w:r>
          </w:p>
        </w:tc>
        <w:tc>
          <w:tcPr>
            <w:tcW w:type="dxa" w:w="2351"/>
            <w:shd w:val="clear" w:color="auto" w:fill="1A56DB"/>
          </w:tcPr>
          <w:p>
            <w:r>
              <w:rPr>
                <w:b/>
                <w:color w:val="FFFFFF"/>
              </w:rPr>
              <w:t>Anzahl</w:t>
            </w:r>
          </w:p>
        </w:tc>
        <w:tc>
          <w:tcPr>
            <w:tcW w:type="dxa" w:w="2351"/>
            <w:shd w:val="clear" w:color="auto" w:fill="1A56DB"/>
          </w:tcPr>
          <w:p>
            <w:r>
              <w:rPr>
                <w:b/>
                <w:color w:val="FFFFFF"/>
              </w:rPr>
              <w:t>Beispiel</w:t>
            </w:r>
          </w:p>
        </w:tc>
        <w:tc>
          <w:tcPr>
            <w:tcW w:type="dxa" w:w="2351"/>
            <w:shd w:val="clear" w:color="auto" w:fill="1A56DB"/>
          </w:tcPr>
          <w:p>
            <w:r>
              <w:rPr>
                <w:b/>
                <w:color w:val="FFFFFF"/>
              </w:rPr>
              <w:t>Abdeckung</w:t>
            </w:r>
          </w:p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r>
              <w:t>conditional</w:t>
            </w:r>
          </w:p>
        </w:tc>
        <w:tc>
          <w:tcPr>
            <w:tcW w:type="dxa" w:w="2351"/>
          </w:tcPr>
          <w:p>
            <w:r>
              <w:t>1.623</w:t>
            </w:r>
          </w:p>
        </w:tc>
        <w:tc>
          <w:tcPr>
            <w:tcW w:type="dxa" w:w="2351"/>
          </w:tcPr>
          <w:p>
            <w:r>
              <w:t>if (exists($a)) then ($b = true())</w:t>
            </w:r>
          </w:p>
        </w:tc>
        <w:tc>
          <w:tcPr>
            <w:tcW w:type="dxa" w:w="2351"/>
          </w:tcPr>
          <w:p>
            <w:r>
              <w:t>✓ implementiert</w:t>
            </w:r>
          </w:p>
        </w:tc>
      </w:tr>
      <w:tr>
        <w:tc>
          <w:tcPr>
            <w:tcW w:type="dxa" w:w="2351"/>
          </w:tcPr>
          <w:p>
            <w:r>
              <w:t>simple</w:t>
            </w:r>
          </w:p>
        </w:tc>
        <w:tc>
          <w:tcPr>
            <w:tcW w:type="dxa" w:w="2351"/>
          </w:tcPr>
          <w:p>
            <w:r>
              <w:t>678</w:t>
            </w:r>
          </w:p>
        </w:tc>
        <w:tc>
          <w:tcPr>
            <w:tcW w:type="dxa" w:w="2351"/>
          </w:tcPr>
          <w:p>
            <w:r>
              <w:t>$a &gt;= 0, $a &lt;= $b, $a = $b</w:t>
            </w:r>
          </w:p>
        </w:tc>
        <w:tc>
          <w:tcPr>
            <w:tcW w:type="dxa" w:w="2351"/>
          </w:tcPr>
          <w:p>
            <w:r>
              <w:t>✓ implementiert</w:t>
            </w:r>
          </w:p>
        </w:tc>
      </w:tr>
      <w:tr>
        <w:tc>
          <w:tcPr>
            <w:tcW w:type="dxa" w:w="2351"/>
          </w:tcPr>
          <w:p>
            <w:r>
              <w:t>iaf</w:t>
            </w:r>
          </w:p>
        </w:tc>
        <w:tc>
          <w:tcPr>
            <w:tcW w:type="dxa" w:w="2351"/>
          </w:tcPr>
          <w:p>
            <w:r>
              <w:t>68</w:t>
            </w:r>
          </w:p>
        </w:tc>
        <w:tc>
          <w:tcPr>
            <w:tcW w:type="dxa" w:w="2351"/>
          </w:tcPr>
          <w:p>
            <w:r>
              <w:t>iaf:numeric-equal($a, iaf:sum(…))</w:t>
            </w:r>
          </w:p>
        </w:tc>
        <w:tc>
          <w:tcPr>
            <w:tcW w:type="dxa" w:w="2351"/>
          </w:tcPr>
          <w:p>
            <w:r>
              <w:t>✓ implementiert</w:t>
            </w:r>
          </w:p>
        </w:tc>
      </w:tr>
      <w:tr>
        <w:tc>
          <w:tcPr>
            <w:tcW w:type="dxa" w:w="2351"/>
          </w:tcPr>
          <w:p>
            <w:r>
              <w:t>regex</w:t>
            </w:r>
          </w:p>
        </w:tc>
        <w:tc>
          <w:tcPr>
            <w:tcW w:type="dxa" w:w="2351"/>
          </w:tcPr>
          <w:p>
            <w:r>
              <w:t>5</w:t>
            </w:r>
          </w:p>
        </w:tc>
        <w:tc>
          <w:tcPr>
            <w:tcW w:type="dxa" w:w="2351"/>
          </w:tcPr>
          <w:p>
            <w:r>
              <w:t>matches($a, '^\d{8}$')</w:t>
            </w:r>
          </w:p>
        </w:tc>
        <w:tc>
          <w:tcPr>
            <w:tcW w:type="dxa" w:w="2351"/>
          </w:tcPr>
          <w:p>
            <w:r>
              <w:t>✓ implementiert</w:t>
            </w:r>
          </w:p>
        </w:tc>
      </w:tr>
      <w:tr>
        <w:tc>
          <w:tcPr>
            <w:tcW w:type="dxa" w:w="2351"/>
          </w:tcPr>
          <w:p>
            <w:r>
              <w:t>unknown</w:t>
            </w:r>
          </w:p>
        </w:tc>
        <w:tc>
          <w:tcPr>
            <w:tcW w:type="dxa" w:w="2351"/>
          </w:tcPr>
          <w:p>
            <w:r>
              <w:t>0</w:t>
            </w:r>
          </w:p>
        </w:tc>
        <w:tc>
          <w:tcPr>
            <w:tcW w:type="dxa" w:w="2351"/>
          </w:tcPr>
          <w:p>
            <w:r>
              <w:t>–</w:t>
            </w:r>
          </w:p>
        </w:tc>
        <w:tc>
          <w:tcPr>
            <w:tcW w:type="dxa" w:w="2351"/>
          </w:tcPr>
          <w:p>
            <w:r>
              <w:t>–</w:t>
            </w:r>
          </w:p>
        </w:tc>
      </w:tr>
    </w:tbl>
    <w:p/>
    <w:p>
      <w:r>
        <w:t>Gesamt: 2.356 von 2.374 Regeln vollständig auswertbar (99,2 %). 18 Iterator-Regeln (keine expliziten Zellkoordinaten) werden übersprungen.</w:t>
      </w:r>
    </w:p>
    <w:p>
      <w:pPr>
        <w:pStyle w:val="Heading2"/>
      </w:pPr>
      <w:r>
        <w:t>5.3  XBRLValidationService – Validierungsreihenfolge</w:t>
      </w:r>
    </w:p>
    <w:p>
      <w:pPr>
        <w:pStyle w:val="ListBullet"/>
      </w:pPr>
      <w:r>
        <w:t>1. Schema-Validierung (Pflichtfelder, Datentypen) via XBRLSchemaParser.validateFormData()</w:t>
      </w:r>
    </w:p>
    <w:p>
      <w:pPr>
        <w:pStyle w:val="ListBullet"/>
      </w:pPr>
      <w:r>
        <w:t>2. Business Rules (CAP_001, CAP_002, … – formularspezifische Regeln)</w:t>
      </w:r>
    </w:p>
    <w:p>
      <w:pPr>
        <w:pStyle w:val="ListBullet"/>
      </w:pPr>
      <w:r>
        <w:t>3. XBRL Value Assertions via ValueAssertionEvaluator.evaluate(formCode, formData)</w:t>
      </w:r>
    </w:p>
    <w:p>
      <w:pPr>
        <w:pStyle w:val="ListBullet"/>
      </w:pPr>
      <w:r>
        <w:t>4. Cross-Form-Konsistenz (formularübergreifende Prüfungen)</w:t>
      </w:r>
    </w:p>
    <w:p>
      <w:pPr>
        <w:pStyle w:val="Heading2"/>
      </w:pPr>
      <w:r>
        <w:t>5.4  Datenbankzugriff</w:t>
      </w:r>
    </w:p>
    <w:p>
      <w:r>
        <w:t>Alle Schreibzugriffe laufen über db.transactionAs(userId, callback). Dabei wird PostgreSQL Row-Level-Security via set_config('app.current_user_id', userId) aktiviert. Nutzer können ausschließlich Daten ihrer eigenen Institution lesen und schreiben.</w:t>
      </w:r>
    </w:p>
    <w:p>
      <w:pPr>
        <w:pStyle w:val="Heading1"/>
      </w:pPr>
      <w:r>
        <w:t>6  Frontend – Aufbau &amp; Navigation</w:t>
      </w:r>
    </w:p>
    <w:p>
      <w:pPr>
        <w:pStyle w:val="Heading2"/>
      </w:pPr>
      <w:r>
        <w:t>6.1  Seitenstruktur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56DB"/>
          </w:tcPr>
          <w:p>
            <w:r>
              <w:rPr>
                <w:b/>
                <w:color w:val="FFFFFF"/>
              </w:rPr>
              <w:t>Route</w:t>
            </w:r>
          </w:p>
        </w:tc>
        <w:tc>
          <w:tcPr>
            <w:tcW w:type="dxa" w:w="3135"/>
            <w:shd w:val="clear" w:color="auto" w:fill="1A56DB"/>
          </w:tcPr>
          <w:p>
            <w:r>
              <w:rPr>
                <w:b/>
                <w:color w:val="FFFFFF"/>
              </w:rPr>
              <w:t>Komponente</w:t>
            </w:r>
          </w:p>
        </w:tc>
        <w:tc>
          <w:tcPr>
            <w:tcW w:type="dxa" w:w="3135"/>
            <w:shd w:val="clear" w:color="auto" w:fill="1A56DB"/>
          </w:tcPr>
          <w:p>
            <w:r>
              <w:rPr>
                <w:b/>
                <w:color w:val="FFFFFF"/>
              </w:rPr>
              <w:t>Funktion</w:t>
            </w:r>
          </w:p>
        </w:tc>
      </w:tr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>
            <w:r>
              <w:t>/dashboard</w:t>
            </w:r>
          </w:p>
        </w:tc>
        <w:tc>
          <w:tcPr>
            <w:tcW w:type="dxa" w:w="3135"/>
          </w:tcPr>
          <w:p>
            <w:r>
              <w:t>DashboardPage</w:t>
            </w:r>
          </w:p>
        </w:tc>
        <w:tc>
          <w:tcPr>
            <w:tcW w:type="dxa" w:w="3135"/>
          </w:tcPr>
          <w:p>
            <w:r>
              <w:t>Übersicht, Statistiken</w:t>
            </w:r>
          </w:p>
        </w:tc>
      </w:tr>
      <w:tr>
        <w:tc>
          <w:tcPr>
            <w:tcW w:type="dxa" w:w="3135"/>
          </w:tcPr>
          <w:p>
            <w:r>
              <w:t>/forms</w:t>
            </w:r>
          </w:p>
        </w:tc>
        <w:tc>
          <w:tcPr>
            <w:tcW w:type="dxa" w:w="3135"/>
          </w:tcPr>
          <w:p>
            <w:r>
              <w:t>FormsPage</w:t>
            </w:r>
          </w:p>
        </w:tc>
        <w:tc>
          <w:tcPr>
            <w:tcW w:type="dxa" w:w="3135"/>
          </w:tcPr>
          <w:p>
            <w:r>
              <w:t>Formularliste mit Kategorie-/Statusfilter</w:t>
            </w:r>
          </w:p>
        </w:tc>
      </w:tr>
      <w:tr>
        <w:tc>
          <w:tcPr>
            <w:tcW w:type="dxa" w:w="3135"/>
          </w:tcPr>
          <w:p>
            <w:r>
              <w:t>/forms?category=GRP</w:t>
            </w:r>
          </w:p>
        </w:tc>
        <w:tc>
          <w:tcPr>
            <w:tcW w:type="dxa" w:w="3135"/>
          </w:tcPr>
          <w:p>
            <w:r>
              <w:t>FormsPage</w:t>
            </w:r>
          </w:p>
        </w:tc>
        <w:tc>
          <w:tcPr>
            <w:tcW w:type="dxa" w:w="3135"/>
          </w:tcPr>
          <w:p>
            <w:r>
              <w:t>Gefilterte Ansicht: Gruppenangaben</w:t>
            </w:r>
          </w:p>
        </w:tc>
      </w:tr>
      <w:tr>
        <w:tc>
          <w:tcPr>
            <w:tcW w:type="dxa" w:w="3135"/>
          </w:tcPr>
          <w:p>
            <w:r>
              <w:t>/forms/:id/edit/:period</w:t>
            </w:r>
          </w:p>
        </w:tc>
        <w:tc>
          <w:tcPr>
            <w:tcW w:type="dxa" w:w="3135"/>
          </w:tcPr>
          <w:p>
            <w:r>
              <w:t>FormEditorPage</w:t>
            </w:r>
          </w:p>
        </w:tc>
        <w:tc>
          <w:tcPr>
            <w:tcW w:type="dxa" w:w="3135"/>
          </w:tcPr>
          <w:p>
            <w:r>
              <w:t>Formular bearbeiten &amp; speichern</w:t>
            </w:r>
          </w:p>
        </w:tc>
      </w:tr>
      <w:tr>
        <w:tc>
          <w:tcPr>
            <w:tcW w:type="dxa" w:w="3135"/>
          </w:tcPr>
          <w:p>
            <w:r>
              <w:t>/forms/:id</w:t>
            </w:r>
          </w:p>
        </w:tc>
        <w:tc>
          <w:tcPr>
            <w:tcW w:type="dxa" w:w="3135"/>
          </w:tcPr>
          <w:p>
            <w:r>
              <w:t>FormDetailPage</w:t>
            </w:r>
          </w:p>
        </w:tc>
        <w:tc>
          <w:tcPr>
            <w:tcW w:type="dxa" w:w="3135"/>
          </w:tcPr>
          <w:p>
            <w:r>
              <w:t>Formular-Detailansicht</w:t>
            </w:r>
          </w:p>
        </w:tc>
      </w:tr>
      <w:tr>
        <w:tc>
          <w:tcPr>
            <w:tcW w:type="dxa" w:w="3135"/>
          </w:tcPr>
          <w:p>
            <w:r>
              <w:t>/xbrl</w:t>
            </w:r>
          </w:p>
        </w:tc>
        <w:tc>
          <w:tcPr>
            <w:tcW w:type="dxa" w:w="3135"/>
          </w:tcPr>
          <w:p>
            <w:r>
              <w:t>XBRLPage</w:t>
            </w:r>
          </w:p>
        </w:tc>
        <w:tc>
          <w:tcPr>
            <w:tcW w:type="dxa" w:w="3135"/>
          </w:tcPr>
          <w:p>
            <w:r>
              <w:t>XBRL-Export</w:t>
            </w:r>
          </w:p>
        </w:tc>
      </w:tr>
      <w:tr>
        <w:tc>
          <w:tcPr>
            <w:tcW w:type="dxa" w:w="3135"/>
          </w:tcPr>
          <w:p>
            <w:r>
              <w:t>/institution</w:t>
            </w:r>
          </w:p>
        </w:tc>
        <w:tc>
          <w:tcPr>
            <w:tcW w:type="dxa" w:w="3135"/>
          </w:tcPr>
          <w:p>
            <w:r>
              <w:t>InstitutionPage</w:t>
            </w:r>
          </w:p>
        </w:tc>
        <w:tc>
          <w:tcPr>
            <w:tcW w:type="dxa" w:w="3135"/>
          </w:tcPr>
          <w:p>
            <w:r>
              <w:t>Institutionsverwaltung</w:t>
            </w:r>
          </w:p>
        </w:tc>
      </w:tr>
    </w:tbl>
    <w:p/>
    <w:p>
      <w:pPr>
        <w:pStyle w:val="Heading2"/>
      </w:pPr>
      <w:r>
        <w:t>6.2  Formular-Rendering</w:t>
      </w:r>
    </w:p>
    <w:p>
      <w:r>
        <w:t>FormRenderer.tsx rendert Sections und Fields dynamisch aus der FormDefinition. Jedes Feld wird anhand seines dataType auf eine spezialisierte Komponente gemappt: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56DB"/>
          </w:tcPr>
          <w:p>
            <w:r>
              <w:rPr>
                <w:b/>
                <w:color w:val="FFFFFF"/>
              </w:rPr>
              <w:t>dataType</w:t>
            </w:r>
          </w:p>
        </w:tc>
        <w:tc>
          <w:tcPr>
            <w:tcW w:type="dxa" w:w="3135"/>
            <w:shd w:val="clear" w:color="auto" w:fill="1A56DB"/>
          </w:tcPr>
          <w:p>
            <w:r>
              <w:rPr>
                <w:b/>
                <w:color w:val="FFFFFF"/>
              </w:rPr>
              <w:t>Komponente</w:t>
            </w:r>
          </w:p>
        </w:tc>
        <w:tc>
          <w:tcPr>
            <w:tcW w:type="dxa" w:w="3135"/>
            <w:shd w:val="clear" w:color="auto" w:fill="1A56DB"/>
          </w:tcPr>
          <w:p>
            <w:r>
              <w:rPr>
                <w:b/>
                <w:color w:val="FFFFFF"/>
              </w:rPr>
              <w:t>Beschreibung</w:t>
            </w:r>
          </w:p>
        </w:tc>
      </w:tr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>
            <w:r>
              <w:t>si6</w:t>
            </w:r>
          </w:p>
        </w:tc>
        <w:tc>
          <w:tcPr>
            <w:tcW w:type="dxa" w:w="3135"/>
          </w:tcPr>
          <w:p>
            <w:r>
              <w:t>TextField</w:t>
            </w:r>
          </w:p>
        </w:tc>
        <w:tc>
          <w:tcPr>
            <w:tcW w:type="dxa" w:w="3135"/>
          </w:tcPr>
          <w:p>
            <w:r>
              <w:t>Freitext / String</w:t>
            </w:r>
          </w:p>
        </w:tc>
      </w:tr>
      <w:tr>
        <w:tc>
          <w:tcPr>
            <w:tcW w:type="dxa" w:w="3135"/>
          </w:tcPr>
          <w:p>
            <w:r>
              <w:t>mi1</w:t>
            </w:r>
          </w:p>
        </w:tc>
        <w:tc>
          <w:tcPr>
            <w:tcW w:type="dxa" w:w="3135"/>
          </w:tcPr>
          <w:p>
            <w:r>
              <w:t>CurrencyField</w:t>
            </w:r>
          </w:p>
        </w:tc>
        <w:tc>
          <w:tcPr>
            <w:tcW w:type="dxa" w:w="3135"/>
          </w:tcPr>
          <w:p>
            <w:r>
              <w:t>Geldbeträge (mit Tausendertrennzeichen)</w:t>
            </w:r>
          </w:p>
        </w:tc>
      </w:tr>
      <w:tr>
        <w:tc>
          <w:tcPr>
            <w:tcW w:type="dxa" w:w="3135"/>
          </w:tcPr>
          <w:p>
            <w:r>
              <w:t>pi2</w:t>
            </w:r>
          </w:p>
        </w:tc>
        <w:tc>
          <w:tcPr>
            <w:tcW w:type="dxa" w:w="3135"/>
          </w:tcPr>
          <w:p>
            <w:r>
              <w:t>PercentageField</w:t>
            </w:r>
          </w:p>
        </w:tc>
        <w:tc>
          <w:tcPr>
            <w:tcW w:type="dxa" w:w="3135"/>
          </w:tcPr>
          <w:p>
            <w:r>
              <w:t>Prozentwerte</w:t>
            </w:r>
          </w:p>
        </w:tc>
      </w:tr>
      <w:tr>
        <w:tc>
          <w:tcPr>
            <w:tcW w:type="dxa" w:w="3135"/>
          </w:tcPr>
          <w:p>
            <w:r>
              <w:t>ii3</w:t>
            </w:r>
          </w:p>
        </w:tc>
        <w:tc>
          <w:tcPr>
            <w:tcW w:type="dxa" w:w="3135"/>
          </w:tcPr>
          <w:p>
            <w:r>
              <w:t>IntegerField</w:t>
            </w:r>
          </w:p>
        </w:tc>
        <w:tc>
          <w:tcPr>
            <w:tcW w:type="dxa" w:w="3135"/>
          </w:tcPr>
          <w:p>
            <w:r>
              <w:t>Ganzzahlen</w:t>
            </w:r>
          </w:p>
        </w:tc>
      </w:tr>
      <w:tr>
        <w:tc>
          <w:tcPr>
            <w:tcW w:type="dxa" w:w="3135"/>
          </w:tcPr>
          <w:p>
            <w:r>
              <w:t>di5</w:t>
            </w:r>
          </w:p>
        </w:tc>
        <w:tc>
          <w:tcPr>
            <w:tcW w:type="dxa" w:w="3135"/>
          </w:tcPr>
          <w:p>
            <w:r>
              <w:t>DateFieldDI5</w:t>
            </w:r>
          </w:p>
        </w:tc>
        <w:tc>
          <w:tcPr>
            <w:tcW w:type="dxa" w:w="3135"/>
          </w:tcPr>
          <w:p>
            <w:r>
              <w:t>Datum (Luxon DateTime → ISO-String)</w:t>
            </w:r>
          </w:p>
        </w:tc>
      </w:tr>
      <w:tr>
        <w:tc>
          <w:tcPr>
            <w:tcW w:type="dxa" w:w="3135"/>
          </w:tcPr>
          <w:p>
            <w:r>
              <w:t>bi7</w:t>
            </w:r>
          </w:p>
        </w:tc>
        <w:tc>
          <w:tcPr>
            <w:tcW w:type="dxa" w:w="3135"/>
          </w:tcPr>
          <w:p>
            <w:r>
              <w:t>BooleanField</w:t>
            </w:r>
          </w:p>
        </w:tc>
        <w:tc>
          <w:tcPr>
            <w:tcW w:type="dxa" w:w="3135"/>
          </w:tcPr>
          <w:p>
            <w:r>
              <w:t>Checkbox (true/false)</w:t>
            </w:r>
          </w:p>
        </w:tc>
      </w:tr>
      <w:tr>
        <w:tc>
          <w:tcPr>
            <w:tcW w:type="dxa" w:w="3135"/>
          </w:tcPr>
          <w:p>
            <w:r>
              <w:t>ei8</w:t>
            </w:r>
          </w:p>
        </w:tc>
        <w:tc>
          <w:tcPr>
            <w:tcW w:type="dxa" w:w="3135"/>
          </w:tcPr>
          <w:p>
            <w:r>
              <w:t>EnumField</w:t>
            </w:r>
          </w:p>
        </w:tc>
        <w:tc>
          <w:tcPr>
            <w:tcW w:type="dxa" w:w="3135"/>
          </w:tcPr>
          <w:p>
            <w:r>
              <w:t>Auswahlliste (XBRL-Codelisten)</w:t>
            </w:r>
          </w:p>
        </w:tc>
      </w:tr>
    </w:tbl>
    <w:p/>
    <w:p>
      <w:pPr>
        <w:pStyle w:val="Heading2"/>
      </w:pPr>
      <w:r>
        <w:t>6.3  Kategorie-Filter</w:t>
      </w:r>
    </w:p>
    <w:p>
      <w:r>
        <w:t>Sidebar-Links navigieren zu /forms?category=GRP etc. FormsPage liest den URL-Parameter via useSearchParams() und sendet ihn als Query-Parameter an die API. Das Backend filtert die Formularliste server-seitig. Die Badge-Zahlen in der Sidebar werden beim ersten Laden dynamisch von GET /forms abgerufen.</w:t>
      </w:r>
    </w:p>
    <w:p>
      <w:pPr>
        <w:pStyle w:val="Heading1"/>
      </w:pPr>
      <w:r>
        <w:t>7  XBRL-Taxonomie-Integration</w:t>
      </w:r>
    </w:p>
    <w:p>
      <w:pPr>
        <w:pStyle w:val="Heading2"/>
      </w:pPr>
      <w:r>
        <w:t>7.1  Verzeichnisstruktur (Taxonomie)</w:t>
      </w:r>
    </w:p>
    <w:p>
      <w:pPr>
        <w:spacing w:before="40" w:after="40"/>
        <w:ind w:left="283"/>
      </w:pPr>
      <w:r>
        <w:rPr>
          <w:rFonts w:ascii="Courier New" w:hAnsi="Courier New"/>
          <w:color w:val="1E406F"/>
          <w:sz w:val="16"/>
        </w:rPr>
        <w:t>RTF_Validierungsdateien/www.bundesbank.de/…/rtf-2023-12/2023-12-31/</w:t>
        <w:br/>
        <w:t>├── tax.xsd                  # Entry Point</w:t>
        <w:br/>
        <w:t>├── tab/</w:t>
        <w:br/>
        <w:t>│   ├── tab.xsd              # Formulardefinitionen (41 tgXXX-Elemente)</w:t>
        <w:br/>
        <w:t>│   └── tab-lab-de.xml       # Deutsche Labels</w:t>
        <w:br/>
        <w:t>├── dict/</w:t>
        <w:br/>
        <w:t>│   ├── met/met.xsd          # 84 Metrik-Konzepte</w:t>
        <w:br/>
        <w:t>│   └── dom/{CODE}/</w:t>
        <w:br/>
        <w:t>│       ├── mem.xsd          # Enum-Werte</w:t>
        <w:br/>
        <w:t>│       └── mem-lab-de.xml   # Deutsche Labels</w:t>
        <w:br/>
        <w:t>└── val/</w:t>
        <w:br/>
        <w:t xml:space="preserve">    ├── vr-e*.xml            # Existence Assertions (9 Dateien)</w:t>
        <w:br/>
        <w:t xml:space="preserve">    ├── vr-e*-err-de.xml     # Fehlermeldungen (DE)</w:t>
        <w:br/>
        <w:t xml:space="preserve">    ├── vr-v*.xml            # Value Assertions (2.374 Dateien)</w:t>
        <w:br/>
        <w:t xml:space="preserve">    └── vr-v*-err-de.xml     # Fehlermeldungen (DE)</w:t>
      </w:r>
    </w:p>
    <w:p>
      <w:pPr>
        <w:pStyle w:val="Heading2"/>
      </w:pPr>
      <w:r>
        <w:t>7.2  Generierte Datendateien</w:t>
      </w:r>
    </w:p>
    <w:p>
      <w:r>
        <w:t>Die Parser-Skripte in scripts/ lesen die Taxonomie-Dateien einmalig ein und erzeugen optimierte JSON-Dateien für das Backend. Diese müssen nach Taxonomie-Aktualisierungen neu generiert werden:</w:t>
      </w:r>
    </w:p>
    <w:p>
      <w:pPr>
        <w:spacing w:before="40" w:after="40"/>
        <w:ind w:left="283"/>
      </w:pPr>
      <w:r>
        <w:rPr>
          <w:rFonts w:ascii="Courier New" w:hAnsi="Courier New"/>
          <w:color w:val="1E406F"/>
          <w:sz w:val="16"/>
        </w:rPr>
        <w:t># Existence Assertions (Pflichtfelder DBL + STG)</w:t>
        <w:br/>
        <w:t>node scripts/parse-existence-assertions.mjs</w:t>
        <w:br/>
        <w:t># → backend/src/data/required-fields.json</w:t>
        <w:br/>
        <w:br/>
        <w:t># Value Assertions (Quersummen, Plausibilitäten)</w:t>
        <w:br/>
        <w:t>node scripts/parse-value-assertions.mjs</w:t>
        <w:br/>
        <w:t># → backend/src/data/value-rules.json</w:t>
      </w:r>
    </w:p>
    <w:p>
      <w:pPr>
        <w:pStyle w:val="Heading1"/>
      </w:pPr>
      <w:r>
        <w:t>8  Validierungsarchitektur</w:t>
      </w:r>
    </w:p>
    <w:p>
      <w:pPr>
        <w:pStyle w:val="Heading2"/>
      </w:pPr>
      <w:r>
        <w:t>8.1  Existence Assertions (Pflichtfelder)</w:t>
      </w:r>
    </w:p>
    <w:p>
      <w:r>
        <w:t>Nur 9 Existence-Assertion-Dateien in der gesamten RTF-Taxonomie. Sie definieren Pflichtfelder für DBL (8 Felder) und STG (1 Feld). Alle anderen Formulare haben keine Existence Assertions.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56DB"/>
          </w:tcPr>
          <w:p>
            <w:r>
              <w:rPr>
                <w:b/>
                <w:color w:val="FFFFFF"/>
              </w:rPr>
              <w:t>Template</w:t>
            </w:r>
          </w:p>
        </w:tc>
        <w:tc>
          <w:tcPr>
            <w:tcW w:type="dxa" w:w="3135"/>
            <w:shd w:val="clear" w:color="auto" w:fill="1A56DB"/>
          </w:tcPr>
          <w:p>
            <w:r>
              <w:rPr>
                <w:b/>
                <w:color w:val="FFFFFF"/>
              </w:rPr>
              <w:t>Felder</w:t>
            </w:r>
          </w:p>
        </w:tc>
        <w:tc>
          <w:tcPr>
            <w:tcW w:type="dxa" w:w="3135"/>
            <w:shd w:val="clear" w:color="auto" w:fill="1A56DB"/>
          </w:tcPr>
          <w:p>
            <w:r>
              <w:rPr>
                <w:b/>
                <w:color w:val="FFFFFF"/>
              </w:rPr>
              <w:t>Beispiel</w:t>
            </w:r>
          </w:p>
        </w:tc>
      </w:tr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>
            <w:r>
              <w:t>DBL</w:t>
            </w:r>
          </w:p>
        </w:tc>
        <w:tc>
          <w:tcPr>
            <w:tcW w:type="dxa" w:w="3135"/>
          </w:tcPr>
          <w:p>
            <w:r>
              <w:t>8</w:t>
            </w:r>
          </w:p>
        </w:tc>
        <w:tc>
          <w:tcPr>
            <w:tcW w:type="dxa" w:w="3135"/>
          </w:tcPr>
          <w:p>
            <w:r>
              <w:t>x010 (Institutsname), x020 (Kreditgeber-ID), x040 (Stichtag), …</w:t>
            </w:r>
          </w:p>
        </w:tc>
      </w:tr>
      <w:tr>
        <w:tc>
          <w:tcPr>
            <w:tcW w:type="dxa" w:w="3135"/>
          </w:tcPr>
          <w:p>
            <w:r>
              <w:t>STG</w:t>
            </w:r>
          </w:p>
        </w:tc>
        <w:tc>
          <w:tcPr>
            <w:tcW w:type="dxa" w:w="3135"/>
          </w:tcPr>
          <w:p>
            <w:r>
              <w:t>1</w:t>
            </w:r>
          </w:p>
        </w:tc>
        <w:tc>
          <w:tcPr>
            <w:tcW w:type="dxa" w:w="3135"/>
          </w:tcPr>
          <w:p>
            <w:r>
              <w:t>x010_x010 (Frequenz der Berichterstattung)</w:t>
            </w:r>
          </w:p>
        </w:tc>
      </w:tr>
    </w:tbl>
    <w:p/>
    <w:p>
      <w:pPr>
        <w:pStyle w:val="Heading2"/>
      </w:pPr>
      <w:r>
        <w:t>8.2  Value Assertions (Arithmetik &amp; Plausibilität)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A56DB"/>
          </w:tcPr>
          <w:p>
            <w:r>
              <w:rPr>
                <w:b/>
                <w:color w:val="FFFFFF"/>
              </w:rPr>
              <w:t>Template</w:t>
            </w:r>
          </w:p>
        </w:tc>
        <w:tc>
          <w:tcPr>
            <w:tcW w:type="dxa" w:w="2351"/>
            <w:shd w:val="clear" w:color="auto" w:fill="1A56DB"/>
          </w:tcPr>
          <w:p>
            <w:r>
              <w:rPr>
                <w:b/>
                <w:color w:val="FFFFFF"/>
              </w:rPr>
              <w:t>Regeln</w:t>
            </w:r>
          </w:p>
        </w:tc>
        <w:tc>
          <w:tcPr>
            <w:tcW w:type="dxa" w:w="2351"/>
            <w:shd w:val="clear" w:color="auto" w:fill="1A56DB"/>
          </w:tcPr>
          <w:p>
            <w:r>
              <w:rPr>
                <w:b/>
                <w:color w:val="FFFFFF"/>
              </w:rPr>
              <w:t>Template</w:t>
            </w:r>
          </w:p>
        </w:tc>
        <w:tc>
          <w:tcPr>
            <w:tcW w:type="dxa" w:w="2351"/>
            <w:shd w:val="clear" w:color="auto" w:fill="1A56DB"/>
          </w:tcPr>
          <w:p>
            <w:r>
              <w:rPr>
                <w:b/>
                <w:color w:val="FFFFFF"/>
              </w:rPr>
              <w:t>Regeln</w:t>
            </w:r>
          </w:p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r>
              <w:t>ILAAP</w:t>
            </w:r>
          </w:p>
        </w:tc>
        <w:tc>
          <w:tcPr>
            <w:tcW w:type="dxa" w:w="2351"/>
          </w:tcPr>
          <w:p>
            <w:r>
              <w:t>229</w:t>
            </w:r>
          </w:p>
        </w:tc>
        <w:tc>
          <w:tcPr>
            <w:tcW w:type="dxa" w:w="2351"/>
          </w:tcPr>
          <w:p>
            <w:r>
              <w:t>RSK</w:t>
            </w:r>
          </w:p>
        </w:tc>
        <w:tc>
          <w:tcPr>
            <w:tcW w:type="dxa" w:w="2351"/>
          </w:tcPr>
          <w:p>
            <w:r>
              <w:t>459</w:t>
            </w:r>
          </w:p>
        </w:tc>
      </w:tr>
      <w:tr>
        <w:tc>
          <w:tcPr>
            <w:tcW w:type="dxa" w:w="2351"/>
          </w:tcPr>
          <w:p>
            <w:r>
              <w:t>KPL</w:t>
            </w:r>
          </w:p>
        </w:tc>
        <w:tc>
          <w:tcPr>
            <w:tcW w:type="dxa" w:w="2351"/>
          </w:tcPr>
          <w:p>
            <w:r>
              <w:t>312</w:t>
            </w:r>
          </w:p>
        </w:tc>
        <w:tc>
          <w:tcPr>
            <w:tcW w:type="dxa" w:w="2351"/>
          </w:tcPr>
          <w:p>
            <w:r>
              <w:t>RDP-R</w:t>
            </w:r>
          </w:p>
        </w:tc>
        <w:tc>
          <w:tcPr>
            <w:tcW w:type="dxa" w:w="2351"/>
          </w:tcPr>
          <w:p>
            <w:r>
              <w:t>584</w:t>
            </w:r>
          </w:p>
        </w:tc>
      </w:tr>
      <w:tr>
        <w:tc>
          <w:tcPr>
            <w:tcW w:type="dxa" w:w="2351"/>
          </w:tcPr>
          <w:p>
            <w:r>
              <w:t>RDP-BH</w:t>
            </w:r>
          </w:p>
        </w:tc>
        <w:tc>
          <w:tcPr>
            <w:tcW w:type="dxa" w:w="2351"/>
          </w:tcPr>
          <w:p>
            <w:r>
              <w:t>278</w:t>
            </w:r>
          </w:p>
        </w:tc>
        <w:tc>
          <w:tcPr>
            <w:tcW w:type="dxa" w:w="2351"/>
          </w:tcPr>
          <w:p>
            <w:r>
              <w:t>RDP-BI</w:t>
            </w:r>
          </w:p>
        </w:tc>
        <w:tc>
          <w:tcPr>
            <w:tcW w:type="dxa" w:w="2351"/>
          </w:tcPr>
          <w:p>
            <w:r>
              <w:t>257</w:t>
            </w:r>
          </w:p>
        </w:tc>
      </w:tr>
      <w:tr>
        <w:tc>
          <w:tcPr>
            <w:tcW w:type="dxa" w:w="2351"/>
          </w:tcPr>
          <w:p>
            <w:r>
              <w:t>RDP-BW</w:t>
            </w:r>
          </w:p>
        </w:tc>
        <w:tc>
          <w:tcPr>
            <w:tcW w:type="dxa" w:w="2351"/>
          </w:tcPr>
          <w:p>
            <w:r>
              <w:t>113</w:t>
            </w:r>
          </w:p>
        </w:tc>
        <w:tc>
          <w:tcPr>
            <w:tcW w:type="dxa" w:w="2351"/>
          </w:tcPr>
          <w:p>
            <w:r>
              <w:t>STG</w:t>
            </w:r>
          </w:p>
        </w:tc>
        <w:tc>
          <w:tcPr>
            <w:tcW w:type="dxa" w:w="2351"/>
          </w:tcPr>
          <w:p>
            <w:r>
              <w:t>7</w:t>
            </w:r>
          </w:p>
        </w:tc>
      </w:tr>
      <w:tr>
        <w:tc>
          <w:tcPr>
            <w:tcW w:type="dxa" w:w="2351"/>
          </w:tcPr>
          <w:p>
            <w:r>
              <w:t>GRP</w:t>
            </w:r>
          </w:p>
        </w:tc>
        <w:tc>
          <w:tcPr>
            <w:tcW w:type="dxa" w:w="2351"/>
          </w:tcPr>
          <w:p>
            <w:r>
              <w:t>19</w:t>
            </w:r>
          </w:p>
        </w:tc>
        <w:tc>
          <w:tcPr>
            <w:tcW w:type="dxa" w:w="2351"/>
          </w:tcPr>
          <w:p>
            <w:r>
              <w:t>STA</w:t>
            </w:r>
          </w:p>
        </w:tc>
        <w:tc>
          <w:tcPr>
            <w:tcW w:type="dxa" w:w="2351"/>
          </w:tcPr>
          <w:p>
            <w:r>
              <w:t>24</w:t>
            </w:r>
          </w:p>
        </w:tc>
      </w:tr>
      <w:tr>
        <w:tc>
          <w:tcPr>
            <w:tcW w:type="dxa" w:w="2351"/>
          </w:tcPr>
          <w:p>
            <w:r>
              <w:t>CRS</w:t>
            </w:r>
          </w:p>
        </w:tc>
        <w:tc>
          <w:tcPr>
            <w:tcW w:type="dxa" w:w="2351"/>
          </w:tcPr>
          <w:p>
            <w:r>
              <w:t>25</w:t>
            </w:r>
          </w:p>
        </w:tc>
        <w:tc>
          <w:tcPr>
            <w:tcW w:type="dxa" w:w="2351"/>
          </w:tcPr>
          <w:p>
            <w:r>
              <w:t>STKK</w:t>
            </w:r>
          </w:p>
        </w:tc>
        <w:tc>
          <w:tcPr>
            <w:tcW w:type="dxa" w:w="2351"/>
          </w:tcPr>
          <w:p>
            <w:r>
              <w:t>57</w:t>
            </w:r>
          </w:p>
        </w:tc>
      </w:tr>
      <w:tr>
        <w:tc>
          <w:tcPr>
            <w:tcW w:type="dxa" w:w="2351"/>
          </w:tcPr>
          <w:p>
            <w:r>
              <w:t>DBL</w:t>
            </w:r>
          </w:p>
        </w:tc>
        <w:tc>
          <w:tcPr>
            <w:tcW w:type="dxa" w:w="2351"/>
          </w:tcPr>
          <w:p>
            <w:r>
              <w:t>2</w:t>
            </w:r>
          </w:p>
        </w:tc>
        <w:tc>
          <w:tcPr>
            <w:tcW w:type="dxa" w:w="2351"/>
          </w:tcPr>
          <w:p>
            <w:r>
              <w:t>RTFK</w:t>
            </w:r>
          </w:p>
        </w:tc>
        <w:tc>
          <w:tcPr>
            <w:tcW w:type="dxa" w:w="2351"/>
          </w:tcPr>
          <w:p>
            <w:r>
              <w:t>8</w:t>
            </w:r>
          </w:p>
        </w:tc>
      </w:tr>
    </w:tbl>
    <w:p/>
    <w:p>
      <w:pPr>
        <w:pStyle w:val="Heading2"/>
      </w:pPr>
      <w:r>
        <w:t>8.3  Zellschlüssel-Logik</w:t>
      </w:r>
    </w:p>
    <w:p>
      <w:r>
        <w:t>XBRL-Fakten werden durch Dimensionswerte adressiert. Der Evaluator berechnet den Zellschlüssel für jede Variable:</w:t>
      </w:r>
    </w:p>
    <w:p>
      <w:pPr>
        <w:spacing w:before="40" w:after="40"/>
        <w:ind w:left="283"/>
      </w:pPr>
      <w:r>
        <w:rPr>
          <w:rFonts w:ascii="Courier New" w:hAnsi="Courier New"/>
          <w:color w:val="1E406F"/>
          <w:sz w:val="16"/>
        </w:rPr>
        <w:t>effectiveRow = variable.row ?? globalRow</w:t>
        <w:br/>
        <w:t>effectiveCol = variable.col ?? globalCol</w:t>
        <w:br/>
        <w:br/>
        <w:t>Wenn row + col:  Schlüssel = "x050_x030"</w:t>
        <w:br/>
        <w:t>Wenn nur row:    Schlüssel = "x050"</w:t>
        <w:br/>
        <w:t>Wenn nur col:    Schlüssel = "x030"</w:t>
        <w:br/>
        <w:t>Wenn keiner:     Iterator (wird übersprungen)</w:t>
      </w:r>
    </w:p>
    <w:p>
      <w:pPr>
        <w:pStyle w:val="Heading1"/>
      </w:pPr>
      <w:r>
        <w:t>9  Datenbank-Schema</w:t>
      </w:r>
    </w:p>
    <w:p>
      <w:pPr>
        <w:pStyle w:val="Heading2"/>
      </w:pPr>
      <w:r>
        <w:t>9.1  Kern-Tabellen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56DB"/>
          </w:tcPr>
          <w:p>
            <w:r>
              <w:rPr>
                <w:b/>
                <w:color w:val="FFFFFF"/>
              </w:rPr>
              <w:t>Tabelle</w:t>
            </w:r>
          </w:p>
        </w:tc>
        <w:tc>
          <w:tcPr>
            <w:tcW w:type="dxa" w:w="3135"/>
            <w:shd w:val="clear" w:color="auto" w:fill="1A56DB"/>
          </w:tcPr>
          <w:p>
            <w:r>
              <w:rPr>
                <w:b/>
                <w:color w:val="FFFFFF"/>
              </w:rPr>
              <w:t>Zweck</w:t>
            </w:r>
          </w:p>
        </w:tc>
        <w:tc>
          <w:tcPr>
            <w:tcW w:type="dxa" w:w="3135"/>
            <w:shd w:val="clear" w:color="auto" w:fill="1A56DB"/>
          </w:tcPr>
          <w:p>
            <w:r>
              <w:rPr>
                <w:b/>
                <w:color w:val="FFFFFF"/>
              </w:rPr>
              <w:t>Wichtige Spalten</w:t>
            </w:r>
          </w:p>
        </w:tc>
      </w:tr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>
            <w:r>
              <w:t>institutions</w:t>
            </w:r>
          </w:p>
        </w:tc>
        <w:tc>
          <w:tcPr>
            <w:tcW w:type="dxa" w:w="3135"/>
          </w:tcPr>
          <w:p>
            <w:r>
              <w:t>Meldepflichtige Institute</w:t>
            </w:r>
          </w:p>
        </w:tc>
        <w:tc>
          <w:tcPr>
            <w:tcW w:type="dxa" w:w="3135"/>
          </w:tcPr>
          <w:p>
            <w:r>
              <w:t>id, name, bafin_id</w:t>
            </w:r>
          </w:p>
        </w:tc>
      </w:tr>
      <w:tr>
        <w:tc>
          <w:tcPr>
            <w:tcW w:type="dxa" w:w="3135"/>
          </w:tcPr>
          <w:p>
            <w:r>
              <w:t>users</w:t>
            </w:r>
          </w:p>
        </w:tc>
        <w:tc>
          <w:tcPr>
            <w:tcW w:type="dxa" w:w="3135"/>
          </w:tcPr>
          <w:p>
            <w:r>
              <w:t>Benutzer pro Institut</w:t>
            </w:r>
          </w:p>
        </w:tc>
        <w:tc>
          <w:tcPr>
            <w:tcW w:type="dxa" w:w="3135"/>
          </w:tcPr>
          <w:p>
            <w:r>
              <w:t>id, institution_id, role, email</w:t>
            </w:r>
          </w:p>
        </w:tc>
      </w:tr>
      <w:tr>
        <w:tc>
          <w:tcPr>
            <w:tcW w:type="dxa" w:w="3135"/>
          </w:tcPr>
          <w:p>
            <w:r>
              <w:t>form_instances</w:t>
            </w:r>
          </w:p>
        </w:tc>
        <w:tc>
          <w:tcPr>
            <w:tcW w:type="dxa" w:w="3135"/>
          </w:tcPr>
          <w:p>
            <w:r>
              <w:t>Gespeicherte Formulare</w:t>
            </w:r>
          </w:p>
        </w:tc>
        <w:tc>
          <w:tcPr>
            <w:tcW w:type="dxa" w:w="3135"/>
          </w:tcPr>
          <w:p>
            <w:r>
              <w:t>id, form_code, reporting_period, status, form_data (JSONB)</w:t>
            </w:r>
          </w:p>
        </w:tc>
      </w:tr>
      <w:tr>
        <w:tc>
          <w:tcPr>
            <w:tcW w:type="dxa" w:w="3135"/>
          </w:tcPr>
          <w:p>
            <w:r>
              <w:t>form_instance_history</w:t>
            </w:r>
          </w:p>
        </w:tc>
        <w:tc>
          <w:tcPr>
            <w:tcW w:type="dxa" w:w="3135"/>
          </w:tcPr>
          <w:p>
            <w:r>
              <w:t>Audit-Trail aller Änderungen</w:t>
            </w:r>
          </w:p>
        </w:tc>
        <w:tc>
          <w:tcPr>
            <w:tcW w:type="dxa" w:w="3135"/>
          </w:tcPr>
          <w:p>
            <w:r>
              <w:t>form_instance_id, changed_by, change_type, previous_data, new_data</w:t>
            </w:r>
          </w:p>
        </w:tc>
      </w:tr>
      <w:tr>
        <w:tc>
          <w:tcPr>
            <w:tcW w:type="dxa" w:w="3135"/>
          </w:tcPr>
          <w:p>
            <w:r>
              <w:t>reporting_periods</w:t>
            </w:r>
          </w:p>
        </w:tc>
        <w:tc>
          <w:tcPr>
            <w:tcW w:type="dxa" w:w="3135"/>
          </w:tcPr>
          <w:p>
            <w:r>
              <w:t>Meldezeiträume (jährlich)</w:t>
            </w:r>
          </w:p>
        </w:tc>
        <w:tc>
          <w:tcPr>
            <w:tcW w:type="dxa" w:w="3135"/>
          </w:tcPr>
          <w:p>
            <w:r>
              <w:t>id, year, start_date, end_date, is_active</w:t>
            </w:r>
          </w:p>
        </w:tc>
      </w:tr>
    </w:tbl>
    <w:p/>
    <w:p>
      <w:pPr>
        <w:pStyle w:val="Heading2"/>
      </w:pPr>
      <w:r>
        <w:t>9.2  form_instances – Status-Workflow</w:t>
      </w:r>
    </w:p>
    <w:p>
      <w:pPr>
        <w:spacing w:before="40" w:after="40"/>
        <w:ind w:left="283"/>
      </w:pPr>
      <w:r>
        <w:rPr>
          <w:rFonts w:ascii="Courier New" w:hAnsi="Courier New"/>
          <w:color w:val="1E406F"/>
          <w:sz w:val="16"/>
        </w:rPr>
        <w:t>draft → in_review → submitted → accepted</w:t>
        <w:br/>
        <w:t xml:space="preserve">                  ↘ rejected</w:t>
      </w:r>
    </w:p>
    <w:p>
      <w:pPr>
        <w:pStyle w:val="Heading2"/>
      </w:pPr>
      <w:r>
        <w:t>9.3  Row-Level-Security</w:t>
      </w:r>
    </w:p>
    <w:p>
      <w:r>
        <w:t>Alle Tabellen haben RLS-Policies, die auf institution_id filtern. Der App-Benutzer (rtf_app) hat kein SUPERUSER-Recht. Der Nutzerkontext wird per set_config('app.current_user_id', userId, true) am Anfang jeder Transaktion gesetzt.</w:t>
      </w:r>
    </w:p>
    <w:p>
      <w:pPr>
        <w:pStyle w:val="Heading1"/>
      </w:pPr>
      <w:r>
        <w:t>10  Docker &amp; Deployment</w:t>
      </w:r>
    </w:p>
    <w:p>
      <w:pPr>
        <w:pStyle w:val="Heading2"/>
      </w:pPr>
      <w:r>
        <w:t>10.1  Entwicklungsumgebung</w:t>
      </w:r>
    </w:p>
    <w:p>
      <w:pPr>
        <w:spacing w:before="40" w:after="40"/>
        <w:ind w:left="283"/>
      </w:pPr>
      <w:r>
        <w:rPr>
          <w:rFonts w:ascii="Courier New" w:hAnsi="Courier New"/>
          <w:color w:val="1E406F"/>
          <w:sz w:val="16"/>
        </w:rPr>
        <w:t># Start (alle Container)</w:t>
        <w:br/>
        <w:t>docker compose up -d</w:t>
        <w:br/>
        <w:br/>
        <w:t># Rebuild nach Code-Änderungen</w:t>
        <w:br/>
        <w:t>docker compose up --build -d backend frontend</w:t>
        <w:br/>
        <w:br/>
        <w:t># Logs</w:t>
        <w:br/>
        <w:t>docker compose logs -f backend</w:t>
        <w:br/>
        <w:br/>
        <w:t># Datenbank-Shell</w:t>
        <w:br/>
        <w:t>docker compose exec postgres psql -U rtf_user -d rtf_reporting</w:t>
      </w:r>
    </w:p>
    <w:p>
      <w:pPr>
        <w:pStyle w:val="Heading2"/>
      </w:pPr>
      <w:r>
        <w:t>10.2  Wichtige Umgebungsvariablen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56DB"/>
          </w:tcPr>
          <w:p>
            <w:r>
              <w:rPr>
                <w:b/>
                <w:color w:val="FFFFFF"/>
              </w:rPr>
              <w:t>Variable</w:t>
            </w:r>
          </w:p>
        </w:tc>
        <w:tc>
          <w:tcPr>
            <w:tcW w:type="dxa" w:w="3135"/>
            <w:shd w:val="clear" w:color="auto" w:fill="1A56DB"/>
          </w:tcPr>
          <w:p>
            <w:r>
              <w:rPr>
                <w:b/>
                <w:color w:val="FFFFFF"/>
              </w:rPr>
              <w:t>Wert (Dev)</w:t>
            </w:r>
          </w:p>
        </w:tc>
        <w:tc>
          <w:tcPr>
            <w:tcW w:type="dxa" w:w="3135"/>
            <w:shd w:val="clear" w:color="auto" w:fill="1A56DB"/>
          </w:tcPr>
          <w:p>
            <w:r>
              <w:rPr>
                <w:b/>
                <w:color w:val="FFFFFF"/>
              </w:rPr>
              <w:t>Beschreibung</w:t>
            </w:r>
          </w:p>
        </w:tc>
      </w:tr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>
            <w:r>
              <w:t>DATABASE_URL</w:t>
            </w:r>
          </w:p>
        </w:tc>
        <w:tc>
          <w:tcPr>
            <w:tcW w:type="dxa" w:w="3135"/>
          </w:tcPr>
          <w:p>
            <w:r>
              <w:t>postgresql://rtf_user:rtf_password@postgres:5432/rtf_reporting</w:t>
            </w:r>
          </w:p>
        </w:tc>
        <w:tc>
          <w:tcPr>
            <w:tcW w:type="dxa" w:w="3135"/>
          </w:tcPr>
          <w:p>
            <w:r>
              <w:t>DB-Verbindung</w:t>
            </w:r>
          </w:p>
        </w:tc>
      </w:tr>
      <w:tr>
        <w:tc>
          <w:tcPr>
            <w:tcW w:type="dxa" w:w="3135"/>
          </w:tcPr>
          <w:p>
            <w:r>
              <w:t>REDIS_URL</w:t>
            </w:r>
          </w:p>
        </w:tc>
        <w:tc>
          <w:tcPr>
            <w:tcW w:type="dxa" w:w="3135"/>
          </w:tcPr>
          <w:p>
            <w:r>
              <w:t>redis://redis:6379</w:t>
            </w:r>
          </w:p>
        </w:tc>
        <w:tc>
          <w:tcPr>
            <w:tcW w:type="dxa" w:w="3135"/>
          </w:tcPr>
          <w:p>
            <w:r>
              <w:t>Redis-Verbindung</w:t>
            </w:r>
          </w:p>
        </w:tc>
      </w:tr>
      <w:tr>
        <w:tc>
          <w:tcPr>
            <w:tcW w:type="dxa" w:w="3135"/>
          </w:tcPr>
          <w:p>
            <w:r>
              <w:t>JWT_SECRET</w:t>
            </w:r>
          </w:p>
        </w:tc>
        <w:tc>
          <w:tcPr>
            <w:tcW w:type="dxa" w:w="3135"/>
          </w:tcPr>
          <w:p>
            <w:r>
              <w:t>(in .env)</w:t>
            </w:r>
          </w:p>
        </w:tc>
        <w:tc>
          <w:tcPr>
            <w:tcW w:type="dxa" w:w="3135"/>
          </w:tcPr>
          <w:p>
            <w:r>
              <w:t>Token-Signatur</w:t>
            </w:r>
          </w:p>
        </w:tc>
      </w:tr>
      <w:tr>
        <w:tc>
          <w:tcPr>
            <w:tcW w:type="dxa" w:w="3135"/>
          </w:tcPr>
          <w:p>
            <w:r>
              <w:t>RATE_LIMIT_MAX_REQUESTS</w:t>
            </w:r>
          </w:p>
        </w:tc>
        <w:tc>
          <w:tcPr>
            <w:tcW w:type="dxa" w:w="3135"/>
          </w:tcPr>
          <w:p>
            <w:r>
              <w:t>1000</w:t>
            </w:r>
          </w:p>
        </w:tc>
        <w:tc>
          <w:tcPr>
            <w:tcW w:type="dxa" w:w="3135"/>
          </w:tcPr>
          <w:p>
            <w:r>
              <w:t>Erhöht (Docker-IP-Sharing)</w:t>
            </w:r>
          </w:p>
        </w:tc>
      </w:tr>
      <w:tr>
        <w:tc>
          <w:tcPr>
            <w:tcW w:type="dxa" w:w="3135"/>
          </w:tcPr>
          <w:p>
            <w:r>
              <w:t>NODE_ENV</w:t>
            </w:r>
          </w:p>
        </w:tc>
        <w:tc>
          <w:tcPr>
            <w:tcW w:type="dxa" w:w="3135"/>
          </w:tcPr>
          <w:p>
            <w:r>
              <w:t>development</w:t>
            </w:r>
          </w:p>
        </w:tc>
        <w:tc>
          <w:tcPr>
            <w:tcW w:type="dxa" w:w="3135"/>
          </w:tcPr>
          <w:p>
            <w:r>
              <w:t>Umgebung</w:t>
            </w:r>
          </w:p>
        </w:tc>
      </w:tr>
    </w:tbl>
    <w:p/>
    <w:p>
      <w:pPr>
        <w:pStyle w:val="Heading2"/>
      </w:pPr>
      <w:r>
        <w:t>10.3  XBRL-Dateien</w:t>
      </w:r>
    </w:p>
    <w:p>
      <w:r>
        <w:t>Die Taxonomie-Dateien liegen im Host-Verzeichnis RTF_Validierungsdateien/ und werden als Read-Only-Volume in den Backend-Container gemountet. Im Container sind sie unter /app/RTF_Validierungsdateien/ verfügbar.</w:t>
      </w:r>
    </w:p>
    <w:p>
      <w:pPr>
        <w:pStyle w:val="Heading1"/>
      </w:pPr>
      <w:r>
        <w:t>11  API-Referenz</w:t>
      </w:r>
    </w:p>
    <w:p>
      <w:pPr>
        <w:pStyle w:val="Heading2"/>
      </w:pPr>
      <w:r>
        <w:t>11.1  Authentifizierung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56DB"/>
          </w:tcPr>
          <w:p>
            <w:r>
              <w:rPr>
                <w:b/>
                <w:color w:val="FFFFFF"/>
              </w:rPr>
              <w:t>Methode</w:t>
            </w:r>
          </w:p>
        </w:tc>
        <w:tc>
          <w:tcPr>
            <w:tcW w:type="dxa" w:w="3135"/>
            <w:shd w:val="clear" w:color="auto" w:fill="1A56DB"/>
          </w:tcPr>
          <w:p>
            <w:r>
              <w:rPr>
                <w:b/>
                <w:color w:val="FFFFFF"/>
              </w:rPr>
              <w:t>Endpunkt</w:t>
            </w:r>
          </w:p>
        </w:tc>
        <w:tc>
          <w:tcPr>
            <w:tcW w:type="dxa" w:w="3135"/>
            <w:shd w:val="clear" w:color="auto" w:fill="1A56DB"/>
          </w:tcPr>
          <w:p>
            <w:r>
              <w:rPr>
                <w:b/>
                <w:color w:val="FFFFFF"/>
              </w:rPr>
              <w:t>Beschreibung</w:t>
            </w:r>
          </w:p>
        </w:tc>
      </w:tr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>
            <w:r>
              <w:t>POST</w:t>
            </w:r>
          </w:p>
        </w:tc>
        <w:tc>
          <w:tcPr>
            <w:tcW w:type="dxa" w:w="3135"/>
          </w:tcPr>
          <w:p>
            <w:r>
              <w:t>/api/v1/auth/login</w:t>
            </w:r>
          </w:p>
        </w:tc>
        <w:tc>
          <w:tcPr>
            <w:tcW w:type="dxa" w:w="3135"/>
          </w:tcPr>
          <w:p>
            <w:r>
              <w:t>Login → JWT-Token</w:t>
            </w:r>
          </w:p>
        </w:tc>
      </w:tr>
      <w:tr>
        <w:tc>
          <w:tcPr>
            <w:tcW w:type="dxa" w:w="3135"/>
          </w:tcPr>
          <w:p>
            <w:r>
              <w:t>GET</w:t>
            </w:r>
          </w:p>
        </w:tc>
        <w:tc>
          <w:tcPr>
            <w:tcW w:type="dxa" w:w="3135"/>
          </w:tcPr>
          <w:p>
            <w:r>
              <w:t>/api/v1/auth/me</w:t>
            </w:r>
          </w:p>
        </w:tc>
        <w:tc>
          <w:tcPr>
            <w:tcW w:type="dxa" w:w="3135"/>
          </w:tcPr>
          <w:p>
            <w:r>
              <w:t>Aktueller Nutzer</w:t>
            </w:r>
          </w:p>
        </w:tc>
      </w:tr>
      <w:tr>
        <w:tc>
          <w:tcPr>
            <w:tcW w:type="dxa" w:w="3135"/>
          </w:tcPr>
          <w:p>
            <w:r>
              <w:t>POST</w:t>
            </w:r>
          </w:p>
        </w:tc>
        <w:tc>
          <w:tcPr>
            <w:tcW w:type="dxa" w:w="3135"/>
          </w:tcPr>
          <w:p>
            <w:r>
              <w:t>/api/v1/auth/logout</w:t>
            </w:r>
          </w:p>
        </w:tc>
        <w:tc>
          <w:tcPr>
            <w:tcW w:type="dxa" w:w="3135"/>
          </w:tcPr>
          <w:p>
            <w:r>
              <w:t>Logout</w:t>
            </w:r>
          </w:p>
        </w:tc>
      </w:tr>
      <w:tr>
        <w:tc>
          <w:tcPr>
            <w:tcW w:type="dxa" w:w="3135"/>
          </w:tcPr>
          <w:p>
            <w:r>
              <w:t>POST</w:t>
            </w:r>
          </w:p>
        </w:tc>
        <w:tc>
          <w:tcPr>
            <w:tcW w:type="dxa" w:w="3135"/>
          </w:tcPr>
          <w:p>
            <w:r>
              <w:t>/api/v1/auth/refresh</w:t>
            </w:r>
          </w:p>
        </w:tc>
        <w:tc>
          <w:tcPr>
            <w:tcW w:type="dxa" w:w="3135"/>
          </w:tcPr>
          <w:p>
            <w:r>
              <w:t>Token erneuern</w:t>
            </w:r>
          </w:p>
        </w:tc>
      </w:tr>
    </w:tbl>
    <w:p/>
    <w:p>
      <w:pPr>
        <w:pStyle w:val="Heading2"/>
      </w:pPr>
      <w:r>
        <w:t>11.2  Formulare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56DB"/>
          </w:tcPr>
          <w:p>
            <w:r>
              <w:rPr>
                <w:b/>
                <w:color w:val="FFFFFF"/>
              </w:rPr>
              <w:t>Methode</w:t>
            </w:r>
          </w:p>
        </w:tc>
        <w:tc>
          <w:tcPr>
            <w:tcW w:type="dxa" w:w="3135"/>
            <w:shd w:val="clear" w:color="auto" w:fill="1A56DB"/>
          </w:tcPr>
          <w:p>
            <w:r>
              <w:rPr>
                <w:b/>
                <w:color w:val="FFFFFF"/>
              </w:rPr>
              <w:t>Endpunkt</w:t>
            </w:r>
          </w:p>
        </w:tc>
        <w:tc>
          <w:tcPr>
            <w:tcW w:type="dxa" w:w="3135"/>
            <w:shd w:val="clear" w:color="auto" w:fill="1A56DB"/>
          </w:tcPr>
          <w:p>
            <w:r>
              <w:rPr>
                <w:b/>
                <w:color w:val="FFFFFF"/>
              </w:rPr>
              <w:t>Beschreibung</w:t>
            </w:r>
          </w:p>
        </w:tc>
      </w:tr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>
            <w:r>
              <w:t>GET</w:t>
            </w:r>
          </w:p>
        </w:tc>
        <w:tc>
          <w:tcPr>
            <w:tcW w:type="dxa" w:w="3135"/>
          </w:tcPr>
          <w:p>
            <w:r>
              <w:t>/api/v1/forms</w:t>
            </w:r>
          </w:p>
        </w:tc>
        <w:tc>
          <w:tcPr>
            <w:tcW w:type="dxa" w:w="3135"/>
          </w:tcPr>
          <w:p>
            <w:r>
              <w:t>Alle Formulare (mit ?category=, ?search=)</w:t>
            </w:r>
          </w:p>
        </w:tc>
      </w:tr>
      <w:tr>
        <w:tc>
          <w:tcPr>
            <w:tcW w:type="dxa" w:w="3135"/>
          </w:tcPr>
          <w:p>
            <w:r>
              <w:t>GET</w:t>
            </w:r>
          </w:p>
        </w:tc>
        <w:tc>
          <w:tcPr>
            <w:tcW w:type="dxa" w:w="3135"/>
          </w:tcPr>
          <w:p>
            <w:r>
              <w:t>/api/v1/forms/:id</w:t>
            </w:r>
          </w:p>
        </w:tc>
        <w:tc>
          <w:tcPr>
            <w:tcW w:type="dxa" w:w="3135"/>
          </w:tcPr>
          <w:p>
            <w:r>
              <w:t>Formular-Definition</w:t>
            </w:r>
          </w:p>
        </w:tc>
      </w:tr>
      <w:tr>
        <w:tc>
          <w:tcPr>
            <w:tcW w:type="dxa" w:w="3135"/>
          </w:tcPr>
          <w:p>
            <w:r>
              <w:t>GET</w:t>
            </w:r>
          </w:p>
        </w:tc>
        <w:tc>
          <w:tcPr>
            <w:tcW w:type="dxa" w:w="3135"/>
          </w:tcPr>
          <w:p>
            <w:r>
              <w:t>/api/v1/forms/:id/instance</w:t>
            </w:r>
          </w:p>
        </w:tc>
        <w:tc>
          <w:tcPr>
            <w:tcW w:type="dxa" w:w="3135"/>
          </w:tcPr>
          <w:p>
            <w:r>
              <w:t>Gespeicherte Instanz</w:t>
            </w:r>
          </w:p>
        </w:tc>
      </w:tr>
      <w:tr>
        <w:tc>
          <w:tcPr>
            <w:tcW w:type="dxa" w:w="3135"/>
          </w:tcPr>
          <w:p>
            <w:r>
              <w:t>POST</w:t>
            </w:r>
          </w:p>
        </w:tc>
        <w:tc>
          <w:tcPr>
            <w:tcW w:type="dxa" w:w="3135"/>
          </w:tcPr>
          <w:p>
            <w:r>
              <w:t>/api/v1/forms/:id/instance</w:t>
            </w:r>
          </w:p>
        </w:tc>
        <w:tc>
          <w:tcPr>
            <w:tcW w:type="dxa" w:w="3135"/>
          </w:tcPr>
          <w:p>
            <w:r>
              <w:t>Neue Instanz erstellen</w:t>
            </w:r>
          </w:p>
        </w:tc>
      </w:tr>
      <w:tr>
        <w:tc>
          <w:tcPr>
            <w:tcW w:type="dxa" w:w="3135"/>
          </w:tcPr>
          <w:p>
            <w:r>
              <w:t>PUT</w:t>
            </w:r>
          </w:p>
        </w:tc>
        <w:tc>
          <w:tcPr>
            <w:tcW w:type="dxa" w:w="3135"/>
          </w:tcPr>
          <w:p>
            <w:r>
              <w:t>/api/v1/forms/:id/instance</w:t>
            </w:r>
          </w:p>
        </w:tc>
        <w:tc>
          <w:tcPr>
            <w:tcW w:type="dxa" w:w="3135"/>
          </w:tcPr>
          <w:p>
            <w:r>
              <w:t>Instanz speichern (+ Validierung)</w:t>
            </w:r>
          </w:p>
        </w:tc>
      </w:tr>
      <w:tr>
        <w:tc>
          <w:tcPr>
            <w:tcW w:type="dxa" w:w="3135"/>
          </w:tcPr>
          <w:p>
            <w:r>
              <w:t>POST</w:t>
            </w:r>
          </w:p>
        </w:tc>
        <w:tc>
          <w:tcPr>
            <w:tcW w:type="dxa" w:w="3135"/>
          </w:tcPr>
          <w:p>
            <w:r>
              <w:t>/api/v1/forms/:id/submit</w:t>
            </w:r>
          </w:p>
        </w:tc>
        <w:tc>
          <w:tcPr>
            <w:tcW w:type="dxa" w:w="3135"/>
          </w:tcPr>
          <w:p>
            <w:r>
              <w:t>Formular einreichen</w:t>
            </w:r>
          </w:p>
        </w:tc>
      </w:tr>
      <w:tr>
        <w:tc>
          <w:tcPr>
            <w:tcW w:type="dxa" w:w="3135"/>
          </w:tcPr>
          <w:p>
            <w:r>
              <w:t>POST</w:t>
            </w:r>
          </w:p>
        </w:tc>
        <w:tc>
          <w:tcPr>
            <w:tcW w:type="dxa" w:w="3135"/>
          </w:tcPr>
          <w:p>
            <w:r>
              <w:t>/api/v1/forms/:id/validate</w:t>
            </w:r>
          </w:p>
        </w:tc>
        <w:tc>
          <w:tcPr>
            <w:tcW w:type="dxa" w:w="3135"/>
          </w:tcPr>
          <w:p>
            <w:r>
              <w:t>Nur validieren (kein Speichern)</w:t>
            </w:r>
          </w:p>
        </w:tc>
      </w:tr>
      <w:tr>
        <w:tc>
          <w:tcPr>
            <w:tcW w:type="dxa" w:w="3135"/>
          </w:tcPr>
          <w:p>
            <w:r>
              <w:t>GET</w:t>
            </w:r>
          </w:p>
        </w:tc>
        <w:tc>
          <w:tcPr>
            <w:tcW w:type="dxa" w:w="3135"/>
          </w:tcPr>
          <w:p>
            <w:r>
              <w:t>/api/v1/forms/:id/export/xbrl</w:t>
            </w:r>
          </w:p>
        </w:tc>
        <w:tc>
          <w:tcPr>
            <w:tcW w:type="dxa" w:w="3135"/>
          </w:tcPr>
          <w:p>
            <w:r>
              <w:t>XBRL-Export</w:t>
            </w:r>
          </w:p>
        </w:tc>
      </w:tr>
      <w:tr>
        <w:tc>
          <w:tcPr>
            <w:tcW w:type="dxa" w:w="3135"/>
          </w:tcPr>
          <w:p>
            <w:r>
              <w:t>GET</w:t>
            </w:r>
          </w:p>
        </w:tc>
        <w:tc>
          <w:tcPr>
            <w:tcW w:type="dxa" w:w="3135"/>
          </w:tcPr>
          <w:p>
            <w:r>
              <w:t>/api/v1/reporting-periods</w:t>
            </w:r>
          </w:p>
        </w:tc>
        <w:tc>
          <w:tcPr>
            <w:tcW w:type="dxa" w:w="3135"/>
          </w:tcPr>
          <w:p>
            <w:r>
              <w:t>Meldezeiträume</w:t>
            </w:r>
          </w:p>
        </w:tc>
      </w:tr>
    </w:tbl>
    <w:p/>
    <w:p>
      <w:pPr>
        <w:pStyle w:val="Heading1"/>
      </w:pPr>
      <w:r>
        <w:t>12  Bekannte Bugs &amp; Fixes (Projektverlauf)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A56DB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351"/>
            <w:shd w:val="clear" w:color="auto" w:fill="1A56DB"/>
          </w:tcPr>
          <w:p>
            <w:r>
              <w:rPr>
                <w:b/>
                <w:color w:val="FFFFFF"/>
              </w:rPr>
              <w:t>Problem</w:t>
            </w:r>
          </w:p>
        </w:tc>
        <w:tc>
          <w:tcPr>
            <w:tcW w:type="dxa" w:w="2351"/>
            <w:shd w:val="clear" w:color="auto" w:fill="1A56DB"/>
          </w:tcPr>
          <w:p>
            <w:r>
              <w:rPr>
                <w:b/>
                <w:color w:val="FFFFFF"/>
              </w:rPr>
              <w:t>Ursache</w:t>
            </w:r>
          </w:p>
        </w:tc>
        <w:tc>
          <w:tcPr>
            <w:tcW w:type="dxa" w:w="2351"/>
            <w:shd w:val="clear" w:color="auto" w:fill="1A56DB"/>
          </w:tcPr>
          <w:p>
            <w:r>
              <w:rPr>
                <w:b/>
                <w:color w:val="FFFFFF"/>
              </w:rPr>
              <w:t>Fix</w:t>
            </w:r>
          </w:p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r>
              <w:t>1</w:t>
            </w:r>
          </w:p>
        </w:tc>
        <w:tc>
          <w:tcPr>
            <w:tcW w:type="dxa" w:w="2351"/>
          </w:tcPr>
          <w:p>
            <w:r>
              <w:t>this.xxx = fn crash</w:t>
            </w:r>
          </w:p>
        </w:tc>
        <w:tc>
          <w:tcPr>
            <w:tcW w:type="dxa" w:w="2351"/>
          </w:tcPr>
          <w:p>
            <w:r>
              <w:t>this=undefined in strict-mode async</w:t>
            </w:r>
          </w:p>
        </w:tc>
        <w:tc>
          <w:tcPr>
            <w:tcW w:type="dxa" w:w="2351"/>
          </w:tcPr>
          <w:p>
            <w:r>
              <w:t>Lokale const statt this-Zuweisung</w:t>
            </w:r>
          </w:p>
        </w:tc>
      </w:tr>
      <w:tr>
        <w:tc>
          <w:tcPr>
            <w:tcW w:type="dxa" w:w="2351"/>
          </w:tcPr>
          <w:p>
            <w:r>
              <w:t>2</w:t>
            </w:r>
          </w:p>
        </w:tc>
        <w:tc>
          <w:tcPr>
            <w:tcW w:type="dxa" w:w="2351"/>
          </w:tcPr>
          <w:p>
            <w:r>
              <w:t>RTF_BASE_PATH falsch</w:t>
            </w:r>
          </w:p>
        </w:tc>
        <w:tc>
          <w:tcPr>
            <w:tcW w:type="dxa" w:w="2351"/>
          </w:tcPr>
          <w:p>
            <w:r>
              <w:t>4× ../ statt 3×</w:t>
            </w:r>
          </w:p>
        </w:tc>
        <w:tc>
          <w:tcPr>
            <w:tcW w:type="dxa" w:w="2351"/>
          </w:tcPr>
          <w:p>
            <w:r>
              <w:t>Pfad korrigiert</w:t>
            </w:r>
          </w:p>
        </w:tc>
      </w:tr>
      <w:tr>
        <w:tc>
          <w:tcPr>
            <w:tcW w:type="dxa" w:w="2351"/>
          </w:tcPr>
          <w:p>
            <w:r>
              <w:t>3</w:t>
            </w:r>
          </w:p>
        </w:tc>
        <w:tc>
          <w:tcPr>
            <w:tcW w:type="dxa" w:w="2351"/>
          </w:tcPr>
          <w:p>
            <w:r>
              <w:t>schemaParser.onReady crash</w:t>
            </w:r>
          </w:p>
        </w:tc>
        <w:tc>
          <w:tcPr>
            <w:tcW w:type="dxa" w:w="2351"/>
          </w:tcPr>
          <w:p>
            <w:r>
              <w:t>Fataler Fehler im Hook</w:t>
            </w:r>
          </w:p>
        </w:tc>
        <w:tc>
          <w:tcPr>
            <w:tcW w:type="dxa" w:w="2351"/>
          </w:tcPr>
          <w:p>
            <w:r>
              <w:t>console.warn statt throw</w:t>
            </w:r>
          </w:p>
        </w:tc>
      </w:tr>
      <w:tr>
        <w:tc>
          <w:tcPr>
            <w:tcW w:type="dxa" w:w="2351"/>
          </w:tcPr>
          <w:p>
            <w:r>
              <w:t>4</w:t>
            </w:r>
          </w:p>
        </w:tc>
        <w:tc>
          <w:tcPr>
            <w:tcW w:type="dxa" w:w="2351"/>
          </w:tcPr>
          <w:p>
            <w:r>
              <w:t>reply.getResponseTime() fehlt</w:t>
            </w:r>
          </w:p>
        </w:tc>
        <w:tc>
          <w:tcPr>
            <w:tcW w:type="dxa" w:w="2351"/>
          </w:tcPr>
          <w:p>
            <w:r>
              <w:t>Fastify v5 API geändert</w:t>
            </w:r>
          </w:p>
        </w:tc>
        <w:tc>
          <w:tcPr>
            <w:tcW w:type="dxa" w:w="2351"/>
          </w:tcPr>
          <w:p>
            <w:r>
              <w:t>reply.elapsedTime</w:t>
            </w:r>
          </w:p>
        </w:tc>
      </w:tr>
      <w:tr>
        <w:tc>
          <w:tcPr>
            <w:tcW w:type="dxa" w:w="2351"/>
          </w:tcPr>
          <w:p>
            <w:r>
              <w:t>5</w:t>
            </w:r>
          </w:p>
        </w:tc>
        <w:tc>
          <w:tcPr>
            <w:tcW w:type="dxa" w:w="2351"/>
          </w:tcPr>
          <w:p>
            <w:r>
              <w:t>getForms() fehlt</w:t>
            </w:r>
          </w:p>
        </w:tc>
        <w:tc>
          <w:tcPr>
            <w:tcW w:type="dxa" w:w="2351"/>
          </w:tcPr>
          <w:p>
            <w:r>
              <w:t>Falsche Methode</w:t>
            </w:r>
          </w:p>
        </w:tc>
        <w:tc>
          <w:tcPr>
            <w:tcW w:type="dxa" w:w="2351"/>
          </w:tcPr>
          <w:p>
            <w:r>
              <w:t>[...schemaParser.getForms().values()]</w:t>
            </w:r>
          </w:p>
        </w:tc>
      </w:tr>
      <w:tr>
        <w:tc>
          <w:tcPr>
            <w:tcW w:type="dxa" w:w="2351"/>
          </w:tcPr>
          <w:p>
            <w:r>
              <w:t>6</w:t>
            </w:r>
          </w:p>
        </w:tc>
        <w:tc>
          <w:tcPr>
            <w:tcW w:type="dxa" w:w="2351"/>
          </w:tcPr>
          <w:p>
            <w:r>
              <w:t>Healthcheck 404</w:t>
            </w:r>
          </w:p>
        </w:tc>
        <w:tc>
          <w:tcPr>
            <w:tcW w:type="dxa" w:w="2351"/>
          </w:tcPr>
          <w:p>
            <w:r>
              <w:t>Falsche URL</w:t>
            </w:r>
          </w:p>
        </w:tc>
        <w:tc>
          <w:tcPr>
            <w:tcW w:type="dxa" w:w="2351"/>
          </w:tcPr>
          <w:p>
            <w:r>
              <w:t>/health/ping</w:t>
            </w:r>
          </w:p>
        </w:tc>
      </w:tr>
      <w:tr>
        <w:tc>
          <w:tcPr>
            <w:tcW w:type="dxa" w:w="2351"/>
          </w:tcPr>
          <w:p>
            <w:r>
              <w:t>7</w:t>
            </w:r>
          </w:p>
        </w:tc>
        <w:tc>
          <w:tcPr>
            <w:tcW w:type="dxa" w:w="2351"/>
          </w:tcPr>
          <w:p>
            <w:r>
              <w:t>shared-Paket Syntaxfehler</w:t>
            </w:r>
          </w:p>
        </w:tc>
        <w:tc>
          <w:tcPr>
            <w:tcW w:type="dxa" w:w="2351"/>
          </w:tcPr>
          <w:p>
            <w:r>
              <w:t>Vite kein CJS→ESM für @rtf-tool/shared</w:t>
            </w:r>
          </w:p>
        </w:tc>
        <w:tc>
          <w:tcPr>
            <w:tcW w:type="dxa" w:w="2351"/>
          </w:tcPr>
          <w:p>
            <w:r>
              <w:t>optimizeDeps.include in vite.config.ts</w:t>
            </w:r>
          </w:p>
        </w:tc>
      </w:tr>
      <w:tr>
        <w:tc>
          <w:tcPr>
            <w:tcW w:type="dxa" w:w="2351"/>
          </w:tcPr>
          <w:p>
            <w:r>
              <w:t>8</w:t>
            </w:r>
          </w:p>
        </w:tc>
        <w:tc>
          <w:tcPr>
            <w:tcW w:type="dxa" w:w="2351"/>
          </w:tcPr>
          <w:p>
            <w:r>
              <w:t>date-fns nicht auflösbar</w:t>
            </w:r>
          </w:p>
        </w:tc>
        <w:tc>
          <w:tcPr>
            <w:tcW w:type="dxa" w:w="2351"/>
          </w:tcPr>
          <w:p>
            <w:r>
              <w:t>Redundanter AdapterDateFns</w:t>
            </w:r>
          </w:p>
        </w:tc>
        <w:tc>
          <w:tcPr>
            <w:tcW w:type="dxa" w:w="2351"/>
          </w:tcPr>
          <w:p>
            <w:r>
              <w:t>Entfernt – AdapterLuxon in main.tsx reicht</w:t>
            </w:r>
          </w:p>
        </w:tc>
      </w:tr>
      <w:tr>
        <w:tc>
          <w:tcPr>
            <w:tcW w:type="dxa" w:w="2351"/>
          </w:tcPr>
          <w:p>
            <w:r>
              <w:t>9</w:t>
            </w:r>
          </w:p>
        </w:tc>
        <w:tc>
          <w:tcPr>
            <w:tcW w:type="dxa" w:w="2351"/>
          </w:tcPr>
          <w:p>
            <w:r>
              <w:t>PersistGate hängt</w:t>
            </w:r>
          </w:p>
        </w:tc>
        <w:tc>
          <w:tcPr>
            <w:tcW w:type="dxa" w:w="2351"/>
          </w:tcPr>
          <w:p>
            <w:r>
              <w:t>persistReducer fehlte</w:t>
            </w:r>
          </w:p>
        </w:tc>
        <w:tc>
          <w:tcPr>
            <w:tcW w:type="dxa" w:w="2351"/>
          </w:tcPr>
          <w:p>
            <w:r>
              <w:t>combineReducers + persistReducer</w:t>
            </w:r>
          </w:p>
        </w:tc>
      </w:tr>
      <w:tr>
        <w:tc>
          <w:tcPr>
            <w:tcW w:type="dxa" w:w="2351"/>
          </w:tcPr>
          <w:p>
            <w:r>
              <w:t>10</w:t>
            </w:r>
          </w:p>
        </w:tc>
        <w:tc>
          <w:tcPr>
            <w:tcW w:type="dxa" w:w="2351"/>
          </w:tcPr>
          <w:p>
            <w:r>
              <w:t>HTTP 429 Rate-Limit</w:t>
            </w:r>
          </w:p>
        </w:tc>
        <w:tc>
          <w:tcPr>
            <w:tcW w:type="dxa" w:w="2351"/>
          </w:tcPr>
          <w:p>
            <w:r>
              <w:t>Docker-IP-Sharing</w:t>
            </w:r>
          </w:p>
        </w:tc>
        <w:tc>
          <w:tcPr>
            <w:tcW w:type="dxa" w:w="2351"/>
          </w:tcPr>
          <w:p>
            <w:r>
              <w:t>RATE_LIMIT_MAX_REQUESTS=1000</w:t>
            </w:r>
          </w:p>
        </w:tc>
      </w:tr>
      <w:tr>
        <w:tc>
          <w:tcPr>
            <w:tcW w:type="dxa" w:w="2351"/>
          </w:tcPr>
          <w:p>
            <w:r>
              <w:t>11</w:t>
            </w:r>
          </w:p>
        </w:tc>
        <w:tc>
          <w:tcPr>
            <w:tcW w:type="dxa" w:w="2351"/>
          </w:tcPr>
          <w:p>
            <w:r>
              <w:t>Infinite GET /auth/me</w:t>
            </w:r>
          </w:p>
        </w:tc>
        <w:tc>
          <w:tcPr>
            <w:tcW w:type="dxa" w:w="2351"/>
          </w:tcPr>
          <w:p>
            <w:r>
              <w:t>authLoading in useEffect-Deps</w:t>
            </w:r>
          </w:p>
        </w:tc>
        <w:tc>
          <w:tcPr>
            <w:tcW w:type="dxa" w:w="2351"/>
          </w:tcPr>
          <w:p>
            <w:r>
              <w:t>Aus Dep-Array entfernt</w:t>
            </w:r>
          </w:p>
        </w:tc>
      </w:tr>
      <w:tr>
        <w:tc>
          <w:tcPr>
            <w:tcW w:type="dxa" w:w="2351"/>
          </w:tcPr>
          <w:p>
            <w:r>
              <w:t>12</w:t>
            </w:r>
          </w:p>
        </w:tc>
        <w:tc>
          <w:tcPr>
            <w:tcW w:type="dxa" w:w="2351"/>
          </w:tcPr>
          <w:p>
            <w:r>
              <w:t>forms.length crash</w:t>
            </w:r>
          </w:p>
        </w:tc>
        <w:tc>
          <w:tcPr>
            <w:tcW w:type="dxa" w:w="2351"/>
          </w:tcPr>
          <w:p>
            <w:r>
              <w:t>Falsches Data-Unwrapping</w:t>
            </w:r>
          </w:p>
        </w:tc>
        <w:tc>
          <w:tcPr>
            <w:tcW w:type="dxa" w:w="2351"/>
          </w:tcPr>
          <w:p>
            <w:r>
              <w:t>inner = data?.data ?? data</w:t>
            </w:r>
          </w:p>
        </w:tc>
      </w:tr>
      <w:tr>
        <w:tc>
          <w:tcPr>
            <w:tcW w:type="dxa" w:w="2351"/>
          </w:tcPr>
          <w:p>
            <w:r>
              <w:t>13</w:t>
            </w:r>
          </w:p>
        </w:tc>
        <w:tc>
          <w:tcPr>
            <w:tcW w:type="dxa" w:w="2351"/>
          </w:tcPr>
          <w:p>
            <w:r>
              <w:t>XBRL XPath Namespace-Error</w:t>
            </w:r>
          </w:p>
        </w:tc>
        <w:tc>
          <w:tcPr>
            <w:tcW w:type="dxa" w:w="2351"/>
          </w:tcPr>
          <w:p>
            <w:r>
              <w:t>libxmljs2 erwartet Plain Object</w:t>
            </w:r>
          </w:p>
        </w:tc>
        <w:tc>
          <w:tcPr>
            <w:tcW w:type="dxa" w:w="2351"/>
          </w:tcPr>
          <w:p>
            <w:r>
              <w:t>get ns() Getter + find(…, this.ns)</w:t>
            </w:r>
          </w:p>
        </w:tc>
      </w:tr>
      <w:tr>
        <w:tc>
          <w:tcPr>
            <w:tcW w:type="dxa" w:w="2351"/>
          </w:tcPr>
          <w:p>
            <w:r>
              <w:t>14</w:t>
            </w:r>
          </w:p>
        </w:tc>
        <w:tc>
          <w:tcPr>
            <w:tcW w:type="dxa" w:w="2351"/>
          </w:tcPr>
          <w:p>
            <w:r>
              <w:t>0 Formulare</w:t>
            </w:r>
          </w:p>
        </w:tc>
        <w:tc>
          <w:tcPr>
            <w:tcW w:type="dxa" w:w="2351"/>
          </w:tcPr>
          <w:p>
            <w:r>
              <w:t>Einzel-Form-XSDs fehlen im Download</w:t>
            </w:r>
          </w:p>
        </w:tc>
        <w:tc>
          <w:tcPr>
            <w:tcW w:type="dxa" w:w="2351"/>
          </w:tcPr>
          <w:p>
            <w:r>
              <w:t>parseFormsFromTabXsd() Fallback</w:t>
            </w:r>
          </w:p>
        </w:tc>
      </w:tr>
      <w:tr>
        <w:tc>
          <w:tcPr>
            <w:tcW w:type="dxa" w:w="2351"/>
          </w:tcPr>
          <w:p>
            <w:r>
              <w:t>15</w:t>
            </w:r>
          </w:p>
        </w:tc>
        <w:tc>
          <w:tcPr>
            <w:tcW w:type="dxa" w:w="2351"/>
          </w:tcPr>
          <w:p>
            <w:r>
              <w:t>/reporting-periods 404</w:t>
            </w:r>
          </w:p>
        </w:tc>
        <w:tc>
          <w:tcPr>
            <w:tcW w:type="dxa" w:w="2351"/>
          </w:tcPr>
          <w:p>
            <w:r>
              <w:t>Route fehlte</w:t>
            </w:r>
          </w:p>
        </w:tc>
        <w:tc>
          <w:tcPr>
            <w:tcW w:type="dxa" w:w="2351"/>
          </w:tcPr>
          <w:p>
            <w:r>
              <w:t>reportingPeriods.ts erstellt</w:t>
            </w:r>
          </w:p>
        </w:tc>
      </w:tr>
      <w:tr>
        <w:tc>
          <w:tcPr>
            <w:tcW w:type="dxa" w:w="2351"/>
          </w:tcPr>
          <w:p>
            <w:r>
              <w:t>16</w:t>
            </w:r>
          </w:p>
        </w:tc>
        <w:tc>
          <w:tcPr>
            <w:tcW w:type="dxa" w:w="2351"/>
          </w:tcPr>
          <w:p>
            <w:r>
              <w:t>Datum: received object</w:t>
            </w:r>
          </w:p>
        </w:tc>
        <w:tc>
          <w:tcPr>
            <w:tcW w:type="dxa" w:w="2351"/>
          </w:tcPr>
          <w:p>
            <w:r>
              <w:t>DatePicker liefert Luxon-Objekt, Zod z.date()</w:t>
            </w:r>
          </w:p>
        </w:tc>
        <w:tc>
          <w:tcPr>
            <w:tcW w:type="dxa" w:w="2351"/>
          </w:tcPr>
          <w:p>
            <w:r>
              <w:t>z.string() + DateTime.toISODate()</w:t>
            </w:r>
          </w:p>
        </w:tc>
      </w:tr>
      <w:tr>
        <w:tc>
          <w:tcPr>
            <w:tcW w:type="dxa" w:w="2351"/>
          </w:tcPr>
          <w:p>
            <w:r>
              <w:t>17</w:t>
            </w:r>
          </w:p>
        </w:tc>
        <w:tc>
          <w:tcPr>
            <w:tcW w:type="dxa" w:w="2351"/>
          </w:tcPr>
          <w:p>
            <w:r>
              <w:t>Kategorie-Filter greift nicht</w:t>
            </w:r>
          </w:p>
        </w:tc>
        <w:tc>
          <w:tcPr>
            <w:tcW w:type="dxa" w:w="2351"/>
          </w:tcPr>
          <w:p>
            <w:r>
              <w:t>getFormCategory() englische Strings; GET / filtert nicht</w:t>
            </w:r>
          </w:p>
        </w:tc>
        <w:tc>
          <w:tcPr>
            <w:tcW w:type="dxa" w:w="2351"/>
          </w:tcPr>
          <w:p>
            <w:r>
              <w:t>Kurzcodes + Server-seitiger Filter</w:t>
            </w:r>
          </w:p>
        </w:tc>
      </w:tr>
      <w:tr>
        <w:tc>
          <w:tcPr>
            <w:tcW w:type="dxa" w:w="2351"/>
          </w:tcPr>
          <w:p>
            <w:r>
              <w:t>18</w:t>
            </w:r>
          </w:p>
        </w:tc>
        <w:tc>
          <w:tcPr>
            <w:tcW w:type="dxa" w:w="2351"/>
          </w:tcPr>
          <w:p>
            <w:r>
              <w:t>Badge-Zahlen hardcodiert</w:t>
            </w:r>
          </w:p>
        </w:tc>
        <w:tc>
          <w:tcPr>
            <w:tcW w:type="dxa" w:w="2351"/>
          </w:tcPr>
          <w:p>
            <w:r>
              <w:t>Statische Werte in Sidebar</w:t>
            </w:r>
          </w:p>
        </w:tc>
        <w:tc>
          <w:tcPr>
            <w:tcW w:type="dxa" w:w="2351"/>
          </w:tcPr>
          <w:p>
            <w:r>
              <w:t>Dynamic via getFormCounts() API-Call</w:t>
            </w:r>
          </w:p>
        </w:tc>
      </w:tr>
    </w:tbl>
    <w:p/>
    <w:p>
      <w:pPr>
        <w:pStyle w:val="Heading1"/>
      </w:pPr>
      <w:r>
        <w:t>13  Offene Punkte / Roadmap</w:t>
      </w:r>
    </w:p>
    <w:p>
      <w:pPr>
        <w:pStyle w:val="Heading2"/>
      </w:pPr>
      <w:r>
        <w:t>13.1  Kurzfristig (Pflicht)</w:t>
      </w:r>
    </w:p>
    <w:p>
      <w:pPr>
        <w:pStyle w:val="ListBullet"/>
      </w:pPr>
      <w:r>
        <w:t>Server-seitige Paginierung für GET /forms (aktuell: alle Formulare auf einmal)</w:t>
      </w:r>
    </w:p>
    <w:p>
      <w:pPr>
        <w:pStyle w:val="ListBullet"/>
      </w:pPr>
      <w:r>
        <w:t>Fehlerbehandlung im FormEditorPage bei fehlendem Berichtszeitraum</w:t>
      </w:r>
    </w:p>
    <w:p>
      <w:pPr>
        <w:pStyle w:val="ListBullet"/>
      </w:pPr>
      <w:r>
        <w:t>E-Mail-Validierung im Registrierungsformular</w:t>
      </w:r>
    </w:p>
    <w:p>
      <w:pPr>
        <w:pStyle w:val="ListBullet"/>
      </w:pPr>
      <w:r>
        <w:t>Produktions-Build testen (Dockerfile.prod + docker-compose.prod.yml)</w:t>
      </w:r>
    </w:p>
    <w:p>
      <w:pPr>
        <w:pStyle w:val="Heading2"/>
      </w:pPr>
      <w:r>
        <w:t>13.2  Mittelfristig</w:t>
      </w:r>
    </w:p>
    <w:p>
      <w:pPr>
        <w:pStyle w:val="ListBullet"/>
      </w:pPr>
      <w:r>
        <w:t>Iterator-Value-Assertions implementieren (18 übersprungene Regeln)</w:t>
      </w:r>
    </w:p>
    <w:p>
      <w:pPr>
        <w:pStyle w:val="ListBullet"/>
      </w:pPr>
      <w:r>
        <w:t>XBRL-Instanzvalidierung gegen Bundesbank-Einreichungsregeln</w:t>
      </w:r>
    </w:p>
    <w:p>
      <w:pPr>
        <w:pStyle w:val="ListBullet"/>
      </w:pPr>
      <w:r>
        <w:t>Dashboard mit echten Statistiken aus der Datenbank</w:t>
      </w:r>
    </w:p>
    <w:p>
      <w:pPr>
        <w:pStyle w:val="ListBullet"/>
      </w:pPr>
      <w:r>
        <w:t>Rollenbasierte Freigabe-Workflow (4-Augen-Prinzip)</w:t>
      </w:r>
    </w:p>
    <w:p>
      <w:pPr>
        <w:pStyle w:val="ListBullet"/>
      </w:pPr>
      <w:r>
        <w:t>Mehrsprachigkeit (EN) über i18next ausbauen</w:t>
      </w:r>
    </w:p>
    <w:p>
      <w:pPr>
        <w:pStyle w:val="Heading2"/>
      </w:pPr>
      <w:r>
        <w:t>13.3  Langfristig</w:t>
      </w:r>
    </w:p>
    <w:p>
      <w:pPr>
        <w:pStyle w:val="ListBullet"/>
      </w:pPr>
      <w:r>
        <w:t>Automatischer Taxonomie-Update-Prozess (RTF 2024+)</w:t>
      </w:r>
    </w:p>
    <w:p>
      <w:pPr>
        <w:pStyle w:val="ListBullet"/>
      </w:pPr>
      <w:r>
        <w:t>Direkteinreichung an Bundesbank-API</w:t>
      </w:r>
    </w:p>
    <w:p>
      <w:pPr>
        <w:pStyle w:val="ListBullet"/>
      </w:pPr>
      <w:r>
        <w:t>Vergleich von Meldungen über mehrere Perioden</w:t>
      </w:r>
    </w:p>
    <w:p>
      <w:pPr>
        <w:pStyle w:val="ListBullet"/>
      </w:pPr>
      <w:r>
        <w:t>Mobile-optimiertes Layout</w:t>
      </w:r>
    </w:p>
    <w:p>
      <w:r>
        <w:br w:type="page"/>
      </w:r>
    </w:p>
    <w:p>
      <w:pPr>
        <w:jc w:val="center"/>
      </w:pPr>
      <w:r>
        <w:rPr>
          <w:color w:val="9CA3AF"/>
          <w:sz w:val="18"/>
        </w:rPr>
        <w:t>RTF Meldungs-Tool – Projektdokumentation v1.0</w:t>
        <w:br/>
        <w:t>Stand: 31.03.2026 | Deutsche Bundesbank Taxonomie 2023-12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56D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56D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