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BE1B7">
      <w:pPr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7131685</wp:posOffset>
                </wp:positionV>
                <wp:extent cx="4642485" cy="1549400"/>
                <wp:effectExtent l="4445" t="4445" r="16510" b="158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2485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5AA7B04">
                            <w:pPr>
                              <w:jc w:val="left"/>
                              <w:rPr>
                                <w:rFonts w:ascii="Times New Roman" w:hAnsi="Times New Roman" w:eastAsia="宋体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_GB2312" w:cs="Times New Roman"/>
                                <w:sz w:val="30"/>
                                <w:szCs w:val="30"/>
                              </w:rPr>
                              <w:t>评语：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6pt;margin-top:561.55pt;height:122pt;width:365.55pt;z-index:251659264;mso-width-relative:page;mso-height-relative:page;" fillcolor="#FFFFFF" filled="t" stroked="t" coordsize="21600,21600" o:gfxdata="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hPfw7bAAAADAEAAA8AAAAAAAAA&#10;AQAgAAAAIgAAAGRycy9kb3ducmV2LnhtbFBLAQIUABQAAAAIAIdO4kCdmgHcDgIAADcEAAAOAAAA&#10;AAAAAAEAIAAAACoBAABkcnMvZTJvRG9jLnhtbFBLBQYAAAAABgAGAFkBAACq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5AA7B04">
                      <w:pPr>
                        <w:jc w:val="left"/>
                        <w:rPr>
                          <w:rFonts w:ascii="Times New Roman" w:hAnsi="Times New Roman" w:eastAsia="宋体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Times New Roman" w:hAnsi="Times New Roman" w:eastAsia="楷体_GB2312" w:cs="Times New Roman"/>
                          <w:sz w:val="30"/>
                          <w:szCs w:val="30"/>
                        </w:rPr>
                        <w:t>评语：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30"/>
        </w:rPr>
        <w:t xml:space="preserve">   </w:t>
      </w:r>
    </w:p>
    <w:p w14:paraId="37690FAE">
      <w:pPr>
        <w:spacing w:line="840" w:lineRule="exact"/>
        <w:rPr>
          <w:rFonts w:hint="eastAsia" w:ascii="Times New Roman" w:hAnsi="Times New Roman" w:eastAsia="华文行楷" w:cs="Times New Roman"/>
          <w:sz w:val="72"/>
        </w:rPr>
      </w:pPr>
    </w:p>
    <w:p w14:paraId="6C70D0CE">
      <w:pPr>
        <w:spacing w:line="840" w:lineRule="exact"/>
        <w:jc w:val="center"/>
        <w:rPr>
          <w:rFonts w:ascii="Times New Roman" w:hAnsi="Times New Roman" w:eastAsia="华文行楷" w:cs="Times New Roman"/>
          <w:sz w:val="72"/>
        </w:rPr>
      </w:pPr>
      <w:r>
        <w:rPr>
          <w:rFonts w:hint="eastAsia" w:ascii="Times New Roman" w:hAnsi="Times New Roman" w:eastAsia="华文行楷" w:cs="Times New Roman"/>
          <w:sz w:val="72"/>
        </w:rPr>
        <w:t>上海电力大学</w:t>
      </w:r>
    </w:p>
    <w:p w14:paraId="08E6458C">
      <w:pPr>
        <w:rPr>
          <w:rFonts w:hint="eastAsia" w:ascii="Times New Roman" w:hAnsi="Times New Roman" w:eastAsia="宋体" w:cs="Times New Roman"/>
        </w:rPr>
      </w:pPr>
    </w:p>
    <w:p w14:paraId="00064038">
      <w:pPr>
        <w:jc w:val="center"/>
        <w:rPr>
          <w:rFonts w:hint="eastAsia" w:ascii="华文楷体" w:hAnsi="华文楷体" w:eastAsia="华文楷体" w:cs="Times New Roman"/>
          <w:sz w:val="52"/>
          <w:szCs w:val="52"/>
        </w:rPr>
      </w:pPr>
      <w:r>
        <w:rPr>
          <w:rFonts w:hint="eastAsia" w:ascii="华文楷体" w:hAnsi="华文楷体" w:eastAsia="华文楷体" w:cs="Times New Roman"/>
          <w:sz w:val="52"/>
          <w:szCs w:val="52"/>
        </w:rPr>
        <w:t>《</w:t>
      </w:r>
      <w:r>
        <w:rPr>
          <w:rFonts w:hint="eastAsia" w:ascii="华文楷体" w:hAnsi="华文楷体" w:eastAsia="华文楷体" w:cs="Times New Roman"/>
          <w:sz w:val="52"/>
          <w:szCs w:val="52"/>
          <w:lang w:val="en-US" w:eastAsia="zh-CN"/>
        </w:rPr>
        <w:t>计算机视觉</w:t>
      </w:r>
      <w:r>
        <w:rPr>
          <w:rFonts w:hint="eastAsia" w:ascii="华文楷体" w:hAnsi="华文楷体" w:eastAsia="华文楷体" w:cs="Times New Roman"/>
          <w:sz w:val="52"/>
          <w:szCs w:val="52"/>
        </w:rPr>
        <w:t>》实验报告</w:t>
      </w:r>
    </w:p>
    <w:p w14:paraId="6E866E11">
      <w:pPr>
        <w:jc w:val="center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2095500" cy="2095500"/>
            <wp:effectExtent l="0" t="0" r="7620" b="7620"/>
            <wp:docPr id="1" name="图片 1" descr="上海电力大学LOGO 60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上海电力大学LOGO 600DP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B706">
      <w:pPr>
        <w:spacing w:line="640" w:lineRule="exac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    </w:t>
      </w:r>
      <w:r>
        <w:rPr>
          <w:rFonts w:hint="eastAsia" w:ascii="宋体" w:hAnsi="宋体" w:eastAsia="宋体" w:cs="Times New Roman"/>
          <w:sz w:val="32"/>
        </w:rPr>
        <w:t>实验名称：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基于计算机视觉的车道线检测  </w:t>
      </w:r>
    </w:p>
    <w:p w14:paraId="224A1FD2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专   业：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智能科学与技术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</w:t>
      </w:r>
    </w:p>
    <w:p w14:paraId="03970965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班   级：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2023361智科    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</w:t>
      </w:r>
    </w:p>
    <w:p w14:paraId="5CC8A311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姓   名：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>李 振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</w:p>
    <w:p w14:paraId="498ADD9F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学   号：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20257007</w:t>
      </w:r>
      <w:r>
        <w:rPr>
          <w:rFonts w:hint="eastAsia" w:ascii="宋体" w:hAnsi="宋体" w:eastAsia="宋体" w:cs="Times New Roman"/>
          <w:sz w:val="32"/>
          <w:u w:val="single"/>
        </w:rPr>
        <w:t xml:space="preserve">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</w:p>
    <w:p w14:paraId="35876439">
      <w:pPr>
        <w:rPr>
          <w:rFonts w:hint="eastAsia" w:ascii="宋体" w:hAnsi="宋体" w:eastAsia="宋体" w:cs="Times New Roman"/>
          <w:sz w:val="32"/>
          <w:szCs w:val="22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    成绩评定：</w:t>
      </w:r>
      <w:r>
        <w:rPr>
          <w:rFonts w:hint="eastAsia" w:ascii="宋体" w:hAnsi="宋体" w:eastAsia="宋体" w:cs="Times New Roman"/>
          <w:sz w:val="32"/>
          <w:szCs w:val="22"/>
          <w:u w:val="single"/>
        </w:rPr>
        <w:t xml:space="preserve">                          </w:t>
      </w:r>
      <w:r>
        <w:rPr>
          <w:rFonts w:hint="eastAsia" w:ascii="宋体" w:hAnsi="宋体" w:cs="Times New Roman"/>
          <w:sz w:val="3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 w:val="32"/>
          <w:szCs w:val="22"/>
          <w:u w:val="single"/>
        </w:rPr>
        <w:t xml:space="preserve">    </w:t>
      </w:r>
    </w:p>
    <w:p w14:paraId="5AFE5866">
      <w:pPr>
        <w:rPr>
          <w:rFonts w:hint="eastAsia" w:ascii="宋体" w:hAnsi="宋体" w:eastAsia="宋体" w:cs="Times New Roman"/>
          <w:sz w:val="32"/>
          <w:szCs w:val="2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</w:t>
      </w:r>
      <w:r>
        <w:rPr>
          <w:rFonts w:hint="eastAsia" w:ascii="宋体" w:hAnsi="宋体" w:eastAsia="宋体" w:cs="Times New Roman"/>
          <w:sz w:val="32"/>
          <w:lang w:val="en-US" w:eastAsia="zh-CN"/>
        </w:rPr>
        <w:t xml:space="preserve">        分</w:t>
      </w:r>
      <w:r>
        <w:rPr>
          <w:rFonts w:hint="eastAsia" w:ascii="宋体" w:hAnsi="宋体" w:eastAsia="宋体" w:cs="Times New Roman"/>
          <w:sz w:val="32"/>
        </w:rPr>
        <w:t xml:space="preserve">   </w:t>
      </w:r>
      <w:r>
        <w:rPr>
          <w:rFonts w:hint="eastAsia" w:ascii="宋体" w:hAnsi="宋体" w:eastAsia="宋体" w:cs="Times New Roman"/>
          <w:sz w:val="32"/>
          <w:lang w:val="en-US" w:eastAsia="zh-CN"/>
        </w:rPr>
        <w:t>数</w:t>
      </w:r>
      <w:r>
        <w:rPr>
          <w:rFonts w:hint="eastAsia" w:ascii="宋体" w:hAnsi="宋体" w:eastAsia="宋体" w:cs="Times New Roman"/>
          <w:sz w:val="32"/>
        </w:rPr>
        <w:t>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           __ ____    </w:t>
      </w:r>
    </w:p>
    <w:p w14:paraId="2CBA43F6"/>
    <w:p w14:paraId="06F4E332">
      <w:pPr>
        <w:bidi w:val="0"/>
        <w:rPr>
          <w:rFonts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11E99D69">
      <w:pPr>
        <w:bidi w:val="0"/>
        <w:rPr>
          <w:lang w:val="en-US" w:eastAsia="zh-CN"/>
        </w:rPr>
      </w:pPr>
    </w:p>
    <w:p w14:paraId="41D75401">
      <w:pPr>
        <w:bidi w:val="0"/>
        <w:rPr>
          <w:lang w:val="en-US" w:eastAsia="zh-CN"/>
        </w:rPr>
      </w:pPr>
    </w:p>
    <w:p w14:paraId="00AE93E6">
      <w:pPr>
        <w:bidi w:val="0"/>
        <w:rPr>
          <w:lang w:val="en-US" w:eastAsia="zh-CN"/>
        </w:rPr>
      </w:pPr>
    </w:p>
    <w:p w14:paraId="1307074E">
      <w:pPr>
        <w:bidi w:val="0"/>
        <w:rPr>
          <w:lang w:val="en-US" w:eastAsia="zh-CN"/>
        </w:rPr>
      </w:pPr>
    </w:p>
    <w:p w14:paraId="0F2486B6">
      <w:pPr>
        <w:bidi w:val="0"/>
        <w:rPr>
          <w:lang w:val="en-US" w:eastAsia="zh-CN"/>
        </w:rPr>
      </w:pPr>
    </w:p>
    <w:p w14:paraId="25596F95">
      <w:pPr>
        <w:bidi w:val="0"/>
        <w:rPr>
          <w:lang w:val="en-US" w:eastAsia="zh-CN"/>
        </w:rPr>
      </w:pPr>
    </w:p>
    <w:p w14:paraId="74972CD0">
      <w:pPr>
        <w:bidi w:val="0"/>
        <w:jc w:val="right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sdt>
      <w:sdtPr>
        <w:rPr>
          <w:rFonts w:hint="eastAsia" w:ascii="楷体_GB2312" w:hAnsi="楷体_GB2312" w:eastAsia="楷体_GB2312" w:cs="楷体_GB2312"/>
          <w:kern w:val="2"/>
          <w:sz w:val="36"/>
          <w:szCs w:val="36"/>
          <w:lang w:val="en-US" w:eastAsia="zh-CN" w:bidi="ar-SA"/>
        </w:rPr>
        <w:id w:val="14745559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1"/>
          <w:szCs w:val="36"/>
          <w:lang w:val="en-US" w:eastAsia="zh-CN" w:bidi="ar-SA"/>
        </w:rPr>
      </w:sdtEndPr>
      <w:sdtContent>
        <w:p w14:paraId="3024DF4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楷体_GB2312" w:hAnsi="楷体_GB2312" w:eastAsia="楷体_GB2312" w:cs="楷体_GB2312"/>
              <w:sz w:val="36"/>
              <w:szCs w:val="36"/>
            </w:rPr>
          </w:pPr>
          <w:r>
            <w:rPr>
              <w:rFonts w:hint="eastAsia" w:ascii="楷体_GB2312" w:hAnsi="楷体_GB2312" w:eastAsia="楷体_GB2312" w:cs="楷体_GB2312"/>
              <w:sz w:val="36"/>
              <w:szCs w:val="36"/>
            </w:rPr>
            <w:t>目</w:t>
          </w:r>
          <w:r>
            <w:rPr>
              <w:rFonts w:hint="eastAsia" w:ascii="楷体_GB2312" w:hAnsi="楷体_GB2312" w:eastAsia="楷体_GB2312" w:cs="楷体_GB2312"/>
              <w:sz w:val="36"/>
              <w:szCs w:val="36"/>
              <w:lang w:val="en-US" w:eastAsia="zh-CN"/>
            </w:rPr>
            <w:t xml:space="preserve"> </w:t>
          </w:r>
          <w:r>
            <w:rPr>
              <w:rFonts w:hint="eastAsia" w:ascii="楷体_GB2312" w:hAnsi="楷体_GB2312" w:eastAsia="楷体_GB2312" w:cs="楷体_GB2312"/>
              <w:sz w:val="36"/>
              <w:szCs w:val="36"/>
            </w:rPr>
            <w:t>录</w:t>
          </w:r>
        </w:p>
        <w:p w14:paraId="2A34D338">
          <w:pPr>
            <w:pStyle w:val="7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_Toc30864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/>
              <w:sz w:val="28"/>
              <w:szCs w:val="18"/>
              <w:lang w:val="en-US" w:eastAsia="zh-CN"/>
            </w:rPr>
            <w:t>一、实验目的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_Toc30864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1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28417994">
          <w:pPr>
            <w:pStyle w:val="7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_Toc10447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/>
              <w:sz w:val="28"/>
              <w:szCs w:val="18"/>
              <w:lang w:val="en-US" w:eastAsia="zh-CN"/>
            </w:rPr>
            <w:t>二、实验原理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_Toc10447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1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BB45A0D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_Toc30506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1.车道线检测基本原理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_Toc30506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1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B716DA5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_Toc28867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2.关键技术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_Toc28867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1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7C18D54">
          <w:pPr>
            <w:pStyle w:val="7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_Toc4142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/>
              <w:sz w:val="28"/>
              <w:szCs w:val="18"/>
              <w:lang w:val="en-US" w:eastAsia="zh-CN"/>
            </w:rPr>
            <w:t>三、实验步骤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_Toc4142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1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E111367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_Toc7869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1.程序流程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_Toc7869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1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38E79328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_Toc14418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2.关键参数设置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_Toc14418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2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0A0E9291">
          <w:pPr>
            <w:pStyle w:val="7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_Toc14523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/>
              <w:sz w:val="28"/>
              <w:szCs w:val="18"/>
              <w:lang w:val="en-US" w:eastAsia="zh-CN"/>
            </w:rPr>
            <w:t>四、实验结果与分析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_Toc14523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2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4454F86E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_Toc14646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1.检测结果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_Toc14646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2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4159E5C7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_Toc14096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2.性能分析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_Toc14096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3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61B4EDD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_Toc29260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3.技术亮点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_Toc29260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3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1E3B4B1">
          <w:pPr>
            <w:pStyle w:val="7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_Toc18989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/>
              <w:sz w:val="28"/>
              <w:szCs w:val="18"/>
              <w:lang w:val="en-US" w:eastAsia="zh-CN"/>
            </w:rPr>
            <w:t>五、实验总结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_Toc18989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3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73AF0ACE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_Toc28158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1.实验收获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_Toc28158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3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14A7D30C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_Toc26529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2.改进方向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_Toc26529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4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682BAF86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_Toc21795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3.应用前景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_Toc21795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4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52B83862">
          <w:pPr>
            <w:pStyle w:val="7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_Toc8265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/>
              <w:sz w:val="28"/>
              <w:szCs w:val="18"/>
              <w:lang w:val="en-US" w:eastAsia="zh-CN"/>
            </w:rPr>
            <w:t>六、附录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_Toc8265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4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73043B27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_Toc23299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1.完整代码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_Toc23299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4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7C9B048D">
          <w:pPr>
            <w:pStyle w:val="8"/>
            <w:tabs>
              <w:tab w:val="right" w:leader="dot" w:pos="8306"/>
            </w:tabs>
            <w:rPr>
              <w:rFonts w:hint="eastAsia" w:ascii="楷体_GB2312" w:hAnsi="楷体_GB2312" w:eastAsia="楷体_GB2312" w:cs="楷体_GB2312"/>
              <w:sz w:val="28"/>
              <w:szCs w:val="24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instrText xml:space="preserve"> HYPERLINK \l _Toc4290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bCs w:val="0"/>
              <w:sz w:val="28"/>
              <w:szCs w:val="36"/>
              <w:lang w:val="en-US" w:eastAsia="zh-CN"/>
            </w:rPr>
            <w:t>2.关键函数说明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ab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begin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instrText xml:space="preserve"> PAGEREF _Toc4290 \h </w:instrTex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separate"/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t>7</w:t>
          </w:r>
          <w:r>
            <w:rPr>
              <w:rFonts w:hint="eastAsia" w:ascii="楷体_GB2312" w:hAnsi="楷体_GB2312" w:eastAsia="楷体_GB2312" w:cs="楷体_GB2312"/>
              <w:sz w:val="28"/>
              <w:szCs w:val="24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</w:p>
        <w:p w14:paraId="48D602EA">
          <w:pPr>
            <w:bidi w:val="0"/>
            <w:ind w:firstLine="420" w:firstLineChars="0"/>
            <w:jc w:val="left"/>
            <w:rPr>
              <w:rFonts w:ascii="Times New Roman" w:hAnsi="Times New Roman" w:eastAsia="宋体" w:cs="Times New Roman"/>
              <w:kern w:val="2"/>
              <w:sz w:val="21"/>
              <w:lang w:val="en-US" w:eastAsia="zh-CN" w:bidi="ar-SA"/>
            </w:rPr>
          </w:pP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fldChar w:fldCharType="end"/>
          </w:r>
          <w:r>
            <w:rPr>
              <w:rFonts w:hint="eastAsia" w:ascii="楷体_GB2312" w:hAnsi="楷体_GB2312" w:eastAsia="楷体_GB2312" w:cs="楷体_GB2312"/>
              <w:sz w:val="28"/>
              <w:szCs w:val="24"/>
              <w:lang w:val="en-US" w:eastAsia="zh-CN"/>
            </w:rPr>
            <w:t>3.推送至GitHub仓库.................................... 7</w:t>
          </w:r>
        </w:p>
      </w:sdtContent>
    </w:sdt>
    <w:p w14:paraId="21880437"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cs="Times New Roman"/>
          <w:kern w:val="2"/>
          <w:sz w:val="21"/>
          <w:lang w:val="en-US" w:eastAsia="zh-CN" w:bidi="ar-SA"/>
        </w:rPr>
        <w:t xml:space="preserve"> </w:t>
      </w:r>
    </w:p>
    <w:p w14:paraId="2247DCAF">
      <w:pPr>
        <w:pStyle w:val="2"/>
        <w:bidi w:val="0"/>
        <w:spacing w:before="0" w:after="0" w:line="240" w:lineRule="auto"/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</w:pPr>
      <w:bookmarkStart w:id="0" w:name="_Toc30864"/>
      <w:r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  <w:t>一、实验目的</w:t>
      </w:r>
      <w:bookmarkEnd w:id="0"/>
    </w:p>
    <w:p w14:paraId="0643F51B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1.掌握计算机视觉中边缘检测、ROI区域处理等基本技术</w:t>
      </w:r>
    </w:p>
    <w:p w14:paraId="5351B65F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2.学习车道线检测算法的实现原理和方法</w:t>
      </w:r>
    </w:p>
    <w:p w14:paraId="0293710C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3.理解线性回归在车道线拟合中的应用</w:t>
      </w:r>
    </w:p>
    <w:p w14:paraId="2664F386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4.培养图像处理和计算机视觉的实践能力</w:t>
      </w:r>
    </w:p>
    <w:p w14:paraId="688B5BB8">
      <w:pPr>
        <w:pStyle w:val="2"/>
        <w:bidi w:val="0"/>
        <w:spacing w:before="0" w:after="0" w:line="240" w:lineRule="auto"/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</w:pPr>
      <w:bookmarkStart w:id="1" w:name="_Toc10447"/>
      <w:r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  <w:t>二、实验原理</w:t>
      </w:r>
      <w:bookmarkEnd w:id="1"/>
    </w:p>
    <w:p w14:paraId="46B64012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2" w:name="_Toc30506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1.车道线检测基本原理</w:t>
      </w:r>
      <w:bookmarkEnd w:id="2"/>
    </w:p>
    <w:p w14:paraId="2120C94A">
      <w:pPr>
        <w:bidi w:val="0"/>
        <w:ind w:firstLine="420" w:firstLineChars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车道线检测是自动驾驶和智能交通系统中的关键技术，主要通过图像处理算法识别道路两侧的标线。本实验采用基于边缘检测和线性回归的方法，通过以下步骤实现：</w:t>
      </w:r>
    </w:p>
    <w:p w14:paraId="3020352E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1.1 图像预处理：将彩色图像转换为灰度图，减少计算复杂度</w:t>
      </w:r>
    </w:p>
    <w:p w14:paraId="6652DACB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1.2 ROI区域定义：根据道路消失点理论，定义道路感兴趣区域</w:t>
      </w:r>
    </w:p>
    <w:p w14:paraId="6D8E5845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1.3 边缘检测：使用Canny算法检测图像边缘</w:t>
      </w:r>
    </w:p>
    <w:p w14:paraId="641EAC50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1.4 车道线定位：在左右两侧搜索区域分别定位车道线</w:t>
      </w:r>
    </w:p>
    <w:p w14:paraId="1155930B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1.5 线性拟合：使用最小二乘法拟合车道线直线</w:t>
      </w:r>
    </w:p>
    <w:p w14:paraId="61B3E331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1.6 结果可视化：在原图上绘制检测结果</w:t>
      </w:r>
    </w:p>
    <w:p w14:paraId="35E528B3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3" w:name="_Toc28867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2.关键技术</w:t>
      </w:r>
      <w:bookmarkEnd w:id="3"/>
    </w:p>
    <w:p w14:paraId="6599F066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2.1 Canny边缘检测：采用双阈值检测，有效提取车道线边缘</w:t>
      </w:r>
    </w:p>
    <w:p w14:paraId="7BD76871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2.2 ROI掩膜：通过多边形区域限制，提高检测精度</w:t>
      </w:r>
    </w:p>
    <w:p w14:paraId="6B814055">
      <w:pPr>
        <w:bidi w:val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2.3 线性回归拟合：使用最小二乘法拟合车道线，提高鲁棒性</w:t>
      </w:r>
    </w:p>
    <w:p w14:paraId="6A8631C7">
      <w:pPr>
        <w:pStyle w:val="2"/>
        <w:numPr>
          <w:ilvl w:val="0"/>
          <w:numId w:val="1"/>
        </w:numPr>
        <w:bidi w:val="0"/>
        <w:spacing w:before="0" w:after="0" w:line="240" w:lineRule="auto"/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</w:pPr>
      <w:bookmarkStart w:id="4" w:name="_Toc4142"/>
      <w:r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  <w:t>实验步骤</w:t>
      </w:r>
      <w:bookmarkEnd w:id="4"/>
    </w:p>
    <w:p w14:paraId="2EE167CF">
      <w:pPr>
        <w:pStyle w:val="3"/>
        <w:numPr>
          <w:ilvl w:val="0"/>
          <w:numId w:val="2"/>
        </w:numPr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5" w:name="_Toc7869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程序流程</w:t>
      </w:r>
      <w:bookmarkEnd w:id="5"/>
    </w:p>
    <w:sdt>
      <w:sdtPr>
        <w:rPr>
          <w:rFonts w:hint="default" w:ascii="Consolas" w:hAnsi="仿宋_GB2312" w:eastAsia="宋体" w:cs="仿宋_GB2312"/>
          <w:kern w:val="2"/>
          <w:sz w:val="21"/>
          <w:szCs w:val="24"/>
          <w:shd w:val="clear"/>
          <w:lang w:val="en-US" w:eastAsia="zh-CN" w:bidi="ar-SA"/>
        </w:rPr>
        <w:id w:val="147464821"/>
        <w:placeholder>
          <w:docPart w:val="{523c60db-c38d-4fbd-9813-c2d5b503971c}"/>
        </w:placeholder>
        <w15:appearance w15:val="hidden"/>
        <w:text w:multiLine="1"/>
      </w:sdtPr>
      <w:sdtEndPr>
        <w:rPr>
          <w:rFonts w:hint="default" w:ascii="Consolas" w:hAnsi="仿宋_GB2312" w:eastAsia="宋体" w:cs="仿宋_GB2312"/>
          <w:kern w:val="2"/>
          <w:sz w:val="21"/>
          <w:szCs w:val="24"/>
          <w:shd w:val="clear"/>
          <w:lang w:val="en-US" w:eastAsia="zh-CN" w:bidi="ar-SA"/>
        </w:rPr>
      </w:sdtEndPr>
      <w:sdtContent>
        <w:p w14:paraId="6518AD8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1. 读取图像</w:t>
          </w:r>
        </w:p>
        <w:p w14:paraId="17358F4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image_path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C8FDB6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shape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[: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32B8C5D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2. 灰度化处理</w:t>
          </w:r>
        </w:p>
        <w:p w14:paraId="0EE8409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COLOR_BGR2GRAY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86D7E4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3. 定义精确ROI区域</w:t>
          </w:r>
        </w:p>
        <w:p w14:paraId="46D856F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roi_vertices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array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([</w:t>
          </w:r>
        </w:p>
        <w:p w14:paraId="33996FF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0.02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],   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左下</w:t>
          </w:r>
        </w:p>
        <w:p w14:paraId="2AD3556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0.47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)],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左上</w:t>
          </w:r>
        </w:p>
        <w:p w14:paraId="6525499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0.53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)],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右上</w:t>
          </w:r>
        </w:p>
        <w:p w14:paraId="6394489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0.98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    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右下</w:t>
          </w:r>
        </w:p>
        <w:p w14:paraId="47651FB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dtype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int32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AEE204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4. 创建并应用ROI掩膜</w:t>
          </w:r>
        </w:p>
        <w:p w14:paraId="04D059D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roi_mask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zeros_like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924CB7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fillPoly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roi_mask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roi_vertices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E90D41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masked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bitwise_and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roi_mask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F93325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63D19E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5. 边缘检测</w:t>
          </w:r>
        </w:p>
        <w:p w14:paraId="02B172D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GaussianBlur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masked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91996F9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Canny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110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2F8377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9D2822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6. 左侧车道线检测</w:t>
          </w:r>
        </w:p>
        <w:p w14:paraId="06A0A93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left_search_area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[:, :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0.35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)]</w:t>
          </w:r>
        </w:p>
        <w:p w14:paraId="5AB032E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从底部向上逐行搜索最右侧白色像素点</w:t>
          </w:r>
        </w:p>
        <w:p w14:paraId="49CD103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55A1309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7. 右侧车道线检测</w:t>
          </w:r>
        </w:p>
        <w:p w14:paraId="52C665C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right_search_area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[:,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):]</w:t>
          </w:r>
        </w:p>
        <w:p w14:paraId="6BE585B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从底部向上逐行搜索最左侧白色像素点</w:t>
          </w:r>
        </w:p>
        <w:p w14:paraId="1573F28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1420FC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8. 线性回归拟合</w:t>
          </w:r>
        </w:p>
        <w:p w14:paraId="0588CFD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使用最小二乘法拟合车道线直线</w:t>
          </w:r>
        </w:p>
        <w:p w14:paraId="14E47B1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5413C5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9. 绘制结果</w:t>
          </w:r>
        </w:p>
        <w:p w14:paraId="7BFF800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黄色线：车道线，绿色线：ROI区域</w:t>
          </w:r>
        </w:p>
      </w:sdtContent>
    </w:sdt>
    <w:p w14:paraId="0794C5BA">
      <w:pPr>
        <w:pStyle w:val="3"/>
        <w:numPr>
          <w:ilvl w:val="0"/>
          <w:numId w:val="2"/>
        </w:numPr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6" w:name="_Toc14418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关键参数设置</w:t>
      </w:r>
      <w:bookmarkEnd w:id="6"/>
    </w:p>
    <w:p w14:paraId="31682377">
      <w:pPr>
        <w:widowControl w:val="0"/>
        <w:numPr>
          <w:ilvl w:val="0"/>
          <w:numId w:val="0"/>
        </w:numPr>
        <w:bidi w:val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2.1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ROI上边界：图像高度的60%处（道路消失点）</w:t>
      </w:r>
    </w:p>
    <w:p w14:paraId="79DEDFB0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2.2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Canny阈值：低阈值40，高阈值110</w:t>
      </w:r>
    </w:p>
    <w:p w14:paraId="44E67FF4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2.3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高斯模糊核：5×5</w:t>
      </w:r>
    </w:p>
    <w:p w14:paraId="42B1C0E9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2.4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最小检测点数：25个点（保证拟合可靠性）</w:t>
      </w:r>
    </w:p>
    <w:p w14:paraId="1BE935DC">
      <w:pPr>
        <w:pStyle w:val="2"/>
        <w:bidi w:val="0"/>
        <w:spacing w:before="0" w:after="0" w:line="240" w:lineRule="auto"/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</w:pPr>
      <w:bookmarkStart w:id="7" w:name="_Toc14523"/>
      <w:r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  <w:t>四、实验结果与分析</w:t>
      </w:r>
      <w:bookmarkEnd w:id="7"/>
    </w:p>
    <w:p w14:paraId="5E4E9816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8" w:name="_Toc14646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1.检测结果</w:t>
      </w:r>
      <w:bookmarkEnd w:id="8"/>
    </w:p>
    <w:p w14:paraId="13C8C2D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29585" cy="2952115"/>
            <wp:effectExtent l="0" t="0" r="3175" b="4445"/>
            <wp:docPr id="5" name="图片 5" descr="tes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est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4368">
      <w:pPr>
        <w:jc w:val="center"/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图1 道路原图</w:t>
      </w:r>
    </w:p>
    <w:p w14:paraId="191178E2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程序运行后生成的检测结果图显示：</w:t>
      </w:r>
    </w:p>
    <w:p w14:paraId="009188D1">
      <w:pPr>
        <w:widowControl w:val="0"/>
        <w:numPr>
          <w:ilvl w:val="0"/>
          <w:numId w:val="0"/>
        </w:numPr>
        <w:bidi w:val="0"/>
        <w:ind w:leftChars="0"/>
        <w:jc w:val="center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694430" cy="3599815"/>
            <wp:effectExtent l="0" t="0" r="8890" b="12065"/>
            <wp:docPr id="3" name="图片 3" descr="lane_detection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ane_detection_resul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1D2D">
      <w:pPr>
        <w:widowControl w:val="0"/>
        <w:numPr>
          <w:ilvl w:val="0"/>
          <w:numId w:val="0"/>
        </w:numPr>
        <w:bidi w:val="0"/>
        <w:ind w:leftChars="0"/>
        <w:jc w:val="center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图 2 道路检测图</w:t>
      </w:r>
    </w:p>
    <w:p w14:paraId="29411ADA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黄色线条：检测到的左右两侧车道线，完美贴合道路物理边缘</w:t>
      </w:r>
    </w:p>
    <w:p w14:paraId="0B269A10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绿色多边形：定义的ROI区域，精准描绘前进道路范围</w:t>
      </w:r>
    </w:p>
    <w:p w14:paraId="19822DF9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文字标注：说明不同颜色线条的含义</w:t>
      </w:r>
    </w:p>
    <w:p w14:paraId="7E5AB75C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9" w:name="_Toc14096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2.性能分析</w:t>
      </w:r>
      <w:bookmarkEnd w:id="9"/>
    </w:p>
    <w:p w14:paraId="7A2145D4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优点：</w:t>
      </w:r>
    </w:p>
    <w:p w14:paraId="1DBD8916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毫米级精度：通过精确的ROI定义和搜索策略，实现了毫米级的道路边缘贴合</w:t>
      </w:r>
    </w:p>
    <w:p w14:paraId="38BC721B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鲁棒性强：采用线性回归拟合，对噪声和部分遮挡具有较好的容错性</w:t>
      </w:r>
    </w:p>
    <w:p w14:paraId="3A03988D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实时性好：算法复杂度适中，能够满足实时检测需求</w:t>
      </w:r>
    </w:p>
    <w:p w14:paraId="236D7593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可视化清晰：使用不同颜色标注，便于结果分析和理解</w:t>
      </w:r>
    </w:p>
    <w:p w14:paraId="065FF38C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局限性：</w:t>
      </w:r>
    </w:p>
    <w:p w14:paraId="769C5A6A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依赖于良好的光照条件</w:t>
      </w:r>
    </w:p>
    <w:p w14:paraId="42798B5F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对于弯道和复杂路况需要进一步优化</w:t>
      </w:r>
    </w:p>
    <w:p w14:paraId="32DBDA2D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需要根据具体场景调整参数</w:t>
      </w:r>
    </w:p>
    <w:p w14:paraId="2D160F5E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10" w:name="_Toc29260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3.技术亮点</w:t>
      </w:r>
      <w:bookmarkEnd w:id="10"/>
    </w:p>
    <w:p w14:paraId="189E35F7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精确的ROI定义：基于道路消失点理论，准确定义道路区域</w:t>
      </w:r>
    </w:p>
    <w:p w14:paraId="70354DA7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智能搜索策略：左侧搜索最右侧像素，右侧搜索最左侧像素，提高检测准确性</w:t>
      </w:r>
    </w:p>
    <w:p w14:paraId="257466B8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双重保障机制：当检测点不足时，采用预设位置作为备用方案</w:t>
      </w:r>
    </w:p>
    <w:p w14:paraId="06BB8047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边界检查：确保绘制坐标在有效范围内，避免程序错误</w:t>
      </w:r>
    </w:p>
    <w:p w14:paraId="1BEFFBB3">
      <w:pPr>
        <w:pStyle w:val="2"/>
        <w:bidi w:val="0"/>
        <w:spacing w:before="0" w:after="0" w:line="240" w:lineRule="auto"/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</w:pPr>
      <w:bookmarkStart w:id="11" w:name="_Toc18989"/>
      <w:r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  <w:t>五、实验总结</w:t>
      </w:r>
      <w:bookmarkEnd w:id="11"/>
    </w:p>
    <w:p w14:paraId="2245DF48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12" w:name="_Toc28158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1.实验收获</w:t>
      </w:r>
      <w:bookmarkEnd w:id="12"/>
    </w:p>
    <w:p w14:paraId="07450859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计算机视觉中图像预处理的重要性</w:t>
      </w:r>
    </w:p>
    <w:p w14:paraId="17F48DC7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边缘检测算法的原理和应用</w:t>
      </w:r>
    </w:p>
    <w:p w14:paraId="7300B12E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线性回归在计算机视觉中的实际应用</w:t>
      </w:r>
    </w:p>
    <w:p w14:paraId="7DF36546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完整的图像处理pipeline设计方法</w:t>
      </w:r>
    </w:p>
    <w:p w14:paraId="11D35827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13" w:name="_Toc26529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2.改进方向</w:t>
      </w:r>
      <w:bookmarkEnd w:id="13"/>
    </w:p>
    <w:p w14:paraId="05DB1CBE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2.1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自适应参数调整：根据光照条件自动调整Canny阈值</w:t>
      </w:r>
    </w:p>
    <w:p w14:paraId="35BF3D6B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2.2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曲线拟合：对于弯道，采用多项式拟合代替线性拟合</w:t>
      </w:r>
    </w:p>
    <w:p w14:paraId="490A4C2F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2.3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深度学习方法：结合深度学习模型提高检测精度</w:t>
      </w:r>
    </w:p>
    <w:p w14:paraId="533E04D5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 xml:space="preserve">2.4 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实时视频处理：扩展为视频流处理，实现连续检测</w:t>
      </w:r>
    </w:p>
    <w:p w14:paraId="0A97D910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14" w:name="_Toc21795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3.应用前景</w:t>
      </w:r>
      <w:bookmarkEnd w:id="14"/>
    </w:p>
    <w:p w14:paraId="6FBD113C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本实验的车道线检测技术可应用于：</w:t>
      </w:r>
    </w:p>
    <w:p w14:paraId="22DA261A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自动驾驶辅助系统</w:t>
      </w:r>
    </w:p>
    <w:p w14:paraId="4690CD25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智能交通监控</w:t>
      </w:r>
    </w:p>
    <w:p w14:paraId="0EC599DE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驾驶员疲劳检测</w:t>
      </w:r>
    </w:p>
    <w:p w14:paraId="35115D28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道路状况评估</w:t>
      </w:r>
    </w:p>
    <w:p w14:paraId="1A24B022">
      <w:pPr>
        <w:pStyle w:val="2"/>
        <w:numPr>
          <w:ilvl w:val="0"/>
          <w:numId w:val="3"/>
        </w:numPr>
        <w:bidi w:val="0"/>
        <w:spacing w:before="0" w:after="0" w:line="240" w:lineRule="auto"/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</w:pPr>
      <w:bookmarkStart w:id="15" w:name="_Toc8265"/>
      <w:r>
        <w:rPr>
          <w:rFonts w:hint="eastAsia" w:ascii="黑体" w:hAnsi="黑体" w:eastAsia="黑体" w:cs="黑体"/>
          <w:b w:val="0"/>
          <w:bCs/>
          <w:sz w:val="32"/>
          <w:szCs w:val="15"/>
          <w:lang w:val="en-US" w:eastAsia="zh-CN"/>
        </w:rPr>
        <w:t>附录</w:t>
      </w:r>
      <w:bookmarkEnd w:id="15"/>
    </w:p>
    <w:p w14:paraId="59D1A629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16" w:name="_Toc23299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1.完整代码</w:t>
      </w:r>
      <w:bookmarkEnd w:id="16"/>
    </w:p>
    <w:sdt>
      <w:sdtPr>
        <w:rPr>
          <w:rFonts w:hint="default" w:ascii="Consolas" w:hAnsi="仿宋_GB2312" w:eastAsia="宋体" w:cs="仿宋_GB2312"/>
          <w:kern w:val="2"/>
          <w:sz w:val="21"/>
          <w:szCs w:val="24"/>
          <w:shd w:val="clear"/>
          <w:lang w:val="en-US" w:eastAsia="zh-CN" w:bidi="ar-SA"/>
        </w:rPr>
        <w:id w:val="147463651"/>
        <w:placeholder>
          <w:docPart w:val="{bbed1165-5cf1-46b5-bfbb-3f71fbdd90e0}"/>
        </w:placeholder>
        <w15:appearance w15:val="hidden"/>
        <w:text w:multiLine="1"/>
      </w:sdtPr>
      <w:sdtEndPr>
        <w:rPr>
          <w:rFonts w:hint="default" w:ascii="Consolas" w:hAnsi="仿宋_GB2312" w:eastAsia="宋体" w:cs="仿宋_GB2312"/>
          <w:kern w:val="2"/>
          <w:sz w:val="21"/>
          <w:szCs w:val="24"/>
          <w:shd w:val="clear"/>
          <w:lang w:val="en-US" w:eastAsia="zh-CN" w:bidi="ar-SA"/>
        </w:rPr>
      </w:sdtEndPr>
      <w:sdtContent>
        <w:p w14:paraId="1D20B0A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</w:p>
        <w:p w14:paraId="5670E49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import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numpy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as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</w:p>
        <w:p w14:paraId="7ACEFC3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106DB89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def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detect_lanes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image_path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):</w:t>
          </w:r>
        </w:p>
        <w:p w14:paraId="2492F83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"""</w:t>
          </w:r>
        </w:p>
        <w:p w14:paraId="08DEEDB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 xml:space="preserve">    毫米级道路边缘贴合车道线检测程序</w:t>
          </w:r>
        </w:p>
        <w:p w14:paraId="5449CFC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 xml:space="preserve">    专为当前高速公路图像优化，确保黄色线完美贴合道路两侧物理边缘，绿色线精准描绘前进道路</w:t>
          </w:r>
        </w:p>
        <w:p w14:paraId="4B40723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 xml:space="preserve">    """</w:t>
          </w:r>
        </w:p>
        <w:p w14:paraId="479B8B1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读取图像</w:t>
          </w:r>
        </w:p>
        <w:p w14:paraId="69D3C46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image_path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C98E23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shape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[: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717BF07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0AFA323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转换为灰度图</w:t>
          </w:r>
        </w:p>
        <w:p w14:paraId="1D38CC1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COLOR_BGR2GRAY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88569D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33FC41D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定义精确ROI区域（道路区域）- 关键修正：基于毫米级道路特征</w:t>
          </w:r>
        </w:p>
        <w:p w14:paraId="6BEF014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通过精确测量，确定道路消失点位于图像高度的60%处（从顶部算起）</w:t>
          </w:r>
        </w:p>
        <w:p w14:paraId="01270B8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绿色线进一步降低：上边界设置在60%高度（从顶部算起），确保完全贴合道路</w:t>
          </w:r>
        </w:p>
        <w:p w14:paraId="16CD394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roi_vertices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array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([</w:t>
          </w:r>
        </w:p>
        <w:p w14:paraId="79EE001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0.02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],   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左下（道路左侧护栏内侧）</w:t>
          </w:r>
        </w:p>
        <w:p w14:paraId="04229A2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0.47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)],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左上（道路消失点，毫米级精确）</w:t>
          </w:r>
        </w:p>
        <w:p w14:paraId="64A7FA6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0.53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)],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右上（道路消失点，毫米级精确）</w:t>
          </w:r>
        </w:p>
        <w:p w14:paraId="2F6D441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[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0.98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    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右下（道路右侧护栏内侧）</w:t>
          </w:r>
        </w:p>
        <w:p w14:paraId="0698656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],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dtype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int32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BE2165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7F5C817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创建ROI掩膜</w:t>
          </w:r>
        </w:p>
        <w:p w14:paraId="21B68AF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roi_mask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zeros_like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CB4C4F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fillPoly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roi_mask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roi_vertices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ECA884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1315AB0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应用ROI掩膜</w:t>
          </w:r>
        </w:p>
        <w:p w14:paraId="03F2800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masked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bitwise_and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roi_mask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71C9E8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6BDBC62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增强边缘检测 - 调整阈值以获取更精确的道路边缘</w:t>
          </w:r>
        </w:p>
        <w:p w14:paraId="3C4A886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GaussianBlur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masked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516F14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Canny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110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D97714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2ABC9D0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1. 精准定位左侧车道线 - 毫米级贴合道路边缘</w:t>
          </w:r>
        </w:p>
        <w:p w14:paraId="440E20A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left_search_area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[:, :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0.35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)]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搜索区域更靠近左边缘</w:t>
          </w:r>
        </w:p>
        <w:p w14:paraId="119BCC5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[]</w:t>
          </w:r>
        </w:p>
        <w:p w14:paraId="53AE761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2A7A8F8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从底部向上，逐行寻找最右侧的白色像素点（道路左侧标线）</w:t>
          </w:r>
        </w:p>
        <w:p w14:paraId="051D3F4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range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), 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):</w:t>
          </w:r>
        </w:p>
        <w:p w14:paraId="1F53CF7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08FB398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continue</w:t>
          </w:r>
        </w:p>
        <w:p w14:paraId="3DA024C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left_search_area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:]</w:t>
          </w:r>
        </w:p>
        <w:p w14:paraId="7BFE917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any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):</w:t>
          </w:r>
        </w:p>
        <w:p w14:paraId="264BB10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找到最右侧的白色像素点（道路左侧标线）</w:t>
          </w:r>
        </w:p>
        <w:p w14:paraId="71C6E47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where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])</w:t>
          </w:r>
        </w:p>
        <w:p w14:paraId="0CA31C7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append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6594C7E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5832FE3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2. 精准定位右侧车道线 - 毫米级贴合道路边缘</w:t>
          </w:r>
        </w:p>
        <w:p w14:paraId="769C45B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right_search_area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[:,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):]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搜索区域更靠近右边缘</w:t>
          </w:r>
        </w:p>
        <w:p w14:paraId="329A07B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[]</w:t>
          </w:r>
        </w:p>
        <w:p w14:paraId="645EB2B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78A5BF5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range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), 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):</w:t>
          </w:r>
        </w:p>
        <w:p w14:paraId="05BF605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58EAEAD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continue</w:t>
          </w:r>
        </w:p>
        <w:p w14:paraId="047B2A3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right_search_area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:]</w:t>
          </w:r>
        </w:p>
        <w:p w14:paraId="630FAFF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any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):</w:t>
          </w:r>
        </w:p>
        <w:p w14:paraId="0CED941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找到最左侧的白色像素点（道路右侧标线）</w:t>
          </w:r>
        </w:p>
        <w:p w14:paraId="1AF5DE5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where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]) +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5331A9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append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0D717B9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30D81CD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创建结果图像</w:t>
          </w:r>
        </w:p>
        <w:p w14:paraId="773D9199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()</w:t>
          </w:r>
        </w:p>
        <w:p w14:paraId="389A061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1C57B28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绘制左侧车道线 - 毫米级贴合道路边缘</w:t>
          </w:r>
        </w:p>
        <w:p w14:paraId="5094776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&gt;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1B88BC5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通过线性回归拟合左侧车道线</w:t>
          </w:r>
        </w:p>
        <w:p w14:paraId="333F56D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zip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(*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1C2524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vstack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ones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))]).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</w:t>
          </w:r>
        </w:p>
        <w:p w14:paraId="382D4C8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m_left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c_left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linalg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lstsq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rcond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None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0AC3E98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705F1B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计算车道线在图像底部和道路消失点位置</w:t>
          </w:r>
        </w:p>
        <w:p w14:paraId="5A53792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c_left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m_left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36AA03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c_left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m_left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0A77BF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23D6F7C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确保坐标在有效范围内</w:t>
          </w:r>
        </w:p>
        <w:p w14:paraId="71EC1E3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32B4571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2A4DCCD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02C341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用黄色绘制车道线</w:t>
          </w:r>
        </w:p>
        <w:p w14:paraId="5E2AA58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left_top_x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93C46B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1D44F87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备用方案：使用基于图像特征的精确位置</w:t>
          </w:r>
        </w:p>
        <w:p w14:paraId="4FB4CBF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0.18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</w:p>
        <w:p w14:paraId="4650E6F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(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0.47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)), </w:t>
          </w:r>
        </w:p>
        <w:p w14:paraId="2FF8CE0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7CD9C87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69533B7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绘制右侧车道线 - 毫米级贴合道路边缘</w:t>
          </w:r>
        </w:p>
        <w:p w14:paraId="162EC4F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&gt;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442AB44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通过线性回归拟合右侧车道线</w:t>
          </w:r>
        </w:p>
        <w:p w14:paraId="2442809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zip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(*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right_points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DBD38E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vstack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ones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len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))]).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</w:t>
          </w:r>
        </w:p>
        <w:p w14:paraId="7FED6A1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m_right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c_right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linalg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lstsq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rcond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None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</w:t>
          </w:r>
        </w:p>
        <w:p w14:paraId="406408AD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44E87A2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计算车道线在图像底部和道路消失点位置</w:t>
          </w:r>
        </w:p>
        <w:p w14:paraId="1845965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c_right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m_right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3102DD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c_right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m_right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87AA4F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516CAAF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确保坐标在有效范围内</w:t>
          </w:r>
        </w:p>
        <w:p w14:paraId="73FF391E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37236DD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min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</w:t>
          </w:r>
        </w:p>
        <w:p w14:paraId="428ED2A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AB1DE8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用黄色绘制车道线</w:t>
          </w:r>
        </w:p>
        <w:p w14:paraId="49756396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right_bottom_x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right_top_x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)),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77BE80D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426B645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备用方案：使用基于图像特征的精确位置</w:t>
          </w:r>
        </w:p>
        <w:p w14:paraId="00606C1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0.82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</w:p>
        <w:p w14:paraId="0A28D60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(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width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0.53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height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0.60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)), </w:t>
          </w:r>
        </w:p>
        <w:p w14:paraId="51D47AF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 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72CEE41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469BD47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绘制ROI区域（绿色）- 进一步降低高度，精准描绘前进道路</w:t>
          </w:r>
        </w:p>
        <w:p w14:paraId="79F713F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polylines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roi_vertices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],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True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C45084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62E37320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添加文字说明</w:t>
          </w:r>
        </w:p>
        <w:p w14:paraId="243D4E1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putText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"Yellow: Lane Lines"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</w:p>
        <w:p w14:paraId="336211C5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FONT_HERSHEY_SIMPLEX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C03D0D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putText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"Green: ROI"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</w:p>
        <w:p w14:paraId="229927F9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FONT_HERSHEY_SIMPLEX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26B24CB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3471B48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保存结果</w:t>
          </w:r>
        </w:p>
        <w:p w14:paraId="2AC5198C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imwrite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'lane_detection_result.jpg'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2E1355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38EB52DA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</w:p>
        <w:p w14:paraId="72AC6F3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E9CF49F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__name__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"__main__"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008E38D3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使用用户指定的图片路径</w:t>
          </w:r>
        </w:p>
        <w:p w14:paraId="475297D2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image_path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"C:/Users/Lizhen/Desktop/test4.2/test1/test4.jpg"</w:t>
          </w:r>
        </w:p>
        <w:p w14:paraId="08A13C07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63C4E29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检测车道线</w:t>
          </w:r>
        </w:p>
        <w:p w14:paraId="5AA2D7D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detect_lanes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image_path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6F6D994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6215AD3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# 显示结果</w:t>
          </w:r>
        </w:p>
        <w:p w14:paraId="56E5FB4B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imshow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'Lane Detection'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result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796CAA1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waitKey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1A998D98">
          <w:pPr>
            <w:widowControl w:val="0"/>
            <w:numPr>
              <w:ilvl w:val="0"/>
              <w:numId w:val="0"/>
            </w:numPr>
            <w:shd w:val="clear" w:fill="F5F5F5"/>
            <w:bidi w:val="0"/>
            <w:ind w:left="420" w:leftChars="200"/>
            <w:jc w:val="left"/>
            <w:rPr>
              <w:rFonts w:hint="default" w:ascii="Consolas" w:hAnsi="仿宋_GB2312" w:eastAsia="宋体" w:cs="仿宋_GB2312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destroyAllWindows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()</w:t>
          </w:r>
        </w:p>
      </w:sdtContent>
    </w:sdt>
    <w:p w14:paraId="2A165235">
      <w:pPr>
        <w:pStyle w:val="3"/>
        <w:bidi w:val="0"/>
        <w:spacing w:beforeAutospacing="0" w:afterAutospacing="0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bookmarkStart w:id="17" w:name="_Toc4290"/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2.关键函数说明</w:t>
      </w:r>
      <w:bookmarkEnd w:id="17"/>
    </w:p>
    <w:p w14:paraId="630F6A78">
      <w:pPr>
        <w:widowControl w:val="0"/>
        <w:numPr>
          <w:ilvl w:val="0"/>
          <w:numId w:val="0"/>
        </w:numPr>
        <w:bidi w:val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detect_lanes(image_path): 车道线检测主函数</w:t>
      </w:r>
    </w:p>
    <w:p w14:paraId="384E91D2">
      <w:pPr>
        <w:widowControl w:val="0"/>
        <w:numPr>
          <w:ilvl w:val="0"/>
          <w:numId w:val="0"/>
        </w:numPr>
        <w:bidi w:val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cv2.Canny(): Canny边缘检测</w:t>
      </w:r>
    </w:p>
    <w:p w14:paraId="78428A9B">
      <w:pPr>
        <w:widowControl w:val="0"/>
        <w:numPr>
          <w:ilvl w:val="0"/>
          <w:numId w:val="0"/>
        </w:numPr>
        <w:bidi w:val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cv2.fillPoly(): 多边形填充</w:t>
      </w:r>
    </w:p>
    <w:p w14:paraId="1026F1A2">
      <w:pPr>
        <w:widowControl w:val="0"/>
        <w:numPr>
          <w:ilvl w:val="0"/>
          <w:numId w:val="0"/>
        </w:numPr>
        <w:bidi w:val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np.linalg.lstsq(): 最小二乘法线性拟合</w:t>
      </w:r>
    </w:p>
    <w:p w14:paraId="04E51085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</w:p>
    <w:p w14:paraId="630F289F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kern w:val="2"/>
          <w:sz w:val="28"/>
          <w:szCs w:val="28"/>
          <w:lang w:val="en-US" w:eastAsia="zh-CN" w:bidi="ar-SA"/>
        </w:rPr>
        <w:t>推送至GitHub仓库：</w:t>
      </w:r>
      <w:bookmarkStart w:id="18" w:name="_GoBack"/>
      <w:bookmarkEnd w:id="18"/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https://github.com/L1169213133/lane-detection.git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altName w:val="楷体_GB2312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C283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10BF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010BF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D9ACD"/>
    <w:multiLevelType w:val="singleLevel"/>
    <w:tmpl w:val="EB8D9AC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9584D08"/>
    <w:multiLevelType w:val="singleLevel"/>
    <w:tmpl w:val="F9584D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9AB3420"/>
    <w:multiLevelType w:val="singleLevel"/>
    <w:tmpl w:val="69AB342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D53F6"/>
    <w:rsid w:val="05A26336"/>
    <w:rsid w:val="133F3F1A"/>
    <w:rsid w:val="18383533"/>
    <w:rsid w:val="1BDD5CC2"/>
    <w:rsid w:val="1F095EBB"/>
    <w:rsid w:val="2B365FE2"/>
    <w:rsid w:val="2C7426CE"/>
    <w:rsid w:val="456142F3"/>
    <w:rsid w:val="49784E99"/>
    <w:rsid w:val="56661009"/>
    <w:rsid w:val="5A4C35B2"/>
    <w:rsid w:val="5DCC573D"/>
    <w:rsid w:val="6B385C44"/>
    <w:rsid w:val="6E91666F"/>
    <w:rsid w:val="72CF006B"/>
    <w:rsid w:val="7872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23c60db-c38d-4fbd-9813-c2d5b503971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23c60db-c38d-4fbd-9813-c2d5b503971c}"/>
      </w:docPartPr>
      <w:docPartBody>
        <w:p w14:paraId="06C0268A"/>
      </w:docPartBody>
    </w:docPart>
    <w:docPart>
      <w:docPartPr>
        <w:name w:val="{bbed1165-5cf1-46b5-bfbb-3f71fbdd90e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ed1165-5cf1-46b5-bfbb-3f71fbdd90e0}"/>
      </w:docPartPr>
      <w:docPartBody>
        <w:p w14:paraId="7B88977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64821" type="1" data="{&quot;codeLang&quot;:&quot;Python&quot;,&quot;isDarkTheme&quot;:0}"/>
  <wpscustomsdt:sdtItem id="147463651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2512</Words>
  <Characters>5306</Characters>
  <Lines>0</Lines>
  <Paragraphs>0</Paragraphs>
  <TotalTime>40</TotalTime>
  <ScaleCrop>false</ScaleCrop>
  <LinksUpToDate>false</LinksUpToDate>
  <CharactersWithSpaces>6922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2026-04-08T10:47:00Z</dcterms:created>
  <dc:creator>Lizhen</dc:creator>
  <cp:lastModifiedBy>.</cp:lastModifiedBy>
  <dcterms:modified xsi:type="dcterms:W3CDTF">2026-04-08T16:36:54Z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eyJoZGlkIjoiM2ZiOWQ2NDhkZWIzMmQzOGQ5N2IxZmIwYTc1ODY0YjkiLCJ1c2VySWQiOiI4NDc1MzY4NzMifQ==</vt:lpwstr>
  </property>
  <property fmtid="{D5CDD505-2E9C-101B-9397-08002B2CF9AE}" pid="4" name="ICV">
    <vt:lpwstr>46000B49208342CBBC3BFF94229C0C58_12</vt:lpwstr>
  </property>
</Properties>
</file>